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06A65F">
      <w:pPr>
        <w:overflowPunct w:val="0"/>
        <w:adjustRightInd w:val="0"/>
        <w:snapToGrid w:val="0"/>
        <w:jc w:val="both"/>
        <w:rPr>
          <w:rFonts w:hint="eastAsia" w:ascii="仿宋" w:hAnsi="仿宋" w:eastAsia="仿宋"/>
          <w:color w:val="auto"/>
          <w:szCs w:val="32"/>
        </w:rPr>
      </w:pPr>
      <w:r>
        <w:rPr>
          <w:rFonts w:ascii="宋体" w:hAnsi="宋体" w:eastAsia="宋体" w:cs="宋体"/>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684520" cy="1270635"/>
            <wp:effectExtent l="0" t="0" r="11430" b="571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684520" cy="1270635"/>
                    </a:xfrm>
                    <a:prstGeom prst="rect">
                      <a:avLst/>
                    </a:prstGeom>
                    <a:noFill/>
                    <a:ln>
                      <a:noFill/>
                    </a:ln>
                  </pic:spPr>
                </pic:pic>
              </a:graphicData>
            </a:graphic>
          </wp:anchor>
        </w:drawing>
      </w:r>
    </w:p>
    <w:p w14:paraId="51ED5BD8">
      <w:pPr>
        <w:overflowPunct w:val="0"/>
        <w:adjustRightInd w:val="0"/>
        <w:snapToGrid w:val="0"/>
        <w:jc w:val="center"/>
        <w:rPr>
          <w:rFonts w:hint="eastAsia" w:ascii="仿宋" w:hAnsi="仿宋" w:eastAsia="仿宋"/>
          <w:color w:val="auto"/>
          <w:szCs w:val="32"/>
        </w:rPr>
      </w:pPr>
    </w:p>
    <w:p w14:paraId="21FFF476">
      <w:pPr>
        <w:overflowPunct w:val="0"/>
        <w:adjustRightInd w:val="0"/>
        <w:snapToGrid w:val="0"/>
        <w:jc w:val="center"/>
        <w:rPr>
          <w:rFonts w:hint="eastAsia" w:ascii="仿宋" w:hAnsi="仿宋" w:eastAsia="仿宋"/>
          <w:color w:val="auto"/>
          <w:szCs w:val="32"/>
        </w:rPr>
      </w:pPr>
    </w:p>
    <w:p w14:paraId="43C8DC46">
      <w:pPr>
        <w:overflowPunct w:val="0"/>
        <w:adjustRightInd w:val="0"/>
        <w:snapToGrid w:val="0"/>
        <w:jc w:val="center"/>
        <w:rPr>
          <w:rFonts w:hint="eastAsia" w:ascii="仿宋" w:hAnsi="仿宋" w:eastAsia="仿宋"/>
          <w:color w:val="auto"/>
          <w:szCs w:val="32"/>
        </w:rPr>
      </w:pPr>
    </w:p>
    <w:p w14:paraId="2ABDD1AC">
      <w:pPr>
        <w:overflowPunct w:val="0"/>
        <w:adjustRightInd w:val="0"/>
        <w:snapToGrid w:val="0"/>
        <w:jc w:val="center"/>
        <w:rPr>
          <w:rFonts w:hint="eastAsia" w:ascii="仿宋" w:hAnsi="仿宋" w:eastAsia="仿宋"/>
          <w:color w:val="auto"/>
          <w:szCs w:val="32"/>
        </w:rPr>
      </w:pPr>
    </w:p>
    <w:p w14:paraId="17B65ACE">
      <w:pPr>
        <w:overflowPunct w:val="0"/>
        <w:adjustRightInd w:val="0"/>
        <w:snapToGrid w:val="0"/>
        <w:jc w:val="center"/>
        <w:rPr>
          <w:rFonts w:hint="eastAsia" w:ascii="仿宋" w:hAnsi="仿宋" w:eastAsia="仿宋"/>
          <w:color w:val="auto"/>
          <w:szCs w:val="32"/>
        </w:rPr>
      </w:pPr>
    </w:p>
    <w:p w14:paraId="7C05341E">
      <w:pPr>
        <w:overflowPunct w:val="0"/>
        <w:adjustRightInd w:val="0"/>
        <w:snapToGrid w:val="0"/>
        <w:jc w:val="center"/>
        <w:rPr>
          <w:rFonts w:hint="eastAsia" w:ascii="仿宋" w:hAnsi="仿宋" w:eastAsia="仿宋"/>
          <w:color w:val="auto"/>
          <w:szCs w:val="32"/>
        </w:rPr>
      </w:pPr>
    </w:p>
    <w:p w14:paraId="5A97118C">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14:paraId="2FD810F0">
      <w:pPr>
        <w:keepNext w:val="0"/>
        <w:keepLines w:val="0"/>
        <w:pageBreakBefore w:val="0"/>
        <w:widowControl w:val="0"/>
        <w:kinsoku/>
        <w:wordWrap/>
        <w:overflowPunct w:val="0"/>
        <w:topLinePunct w:val="0"/>
        <w:autoSpaceDE/>
        <w:autoSpaceDN/>
        <w:bidi w:val="0"/>
        <w:adjustRightInd w:val="0"/>
        <w:snapToGrid w:val="0"/>
        <w:spacing w:after="0"/>
        <w:textAlignment w:val="auto"/>
        <w:rPr>
          <w:rFonts w:hint="eastAsia" w:ascii="华文新魏" w:hAnsi="仿宋" w:eastAsia="华文新魏"/>
          <w:b/>
          <w:color w:val="auto"/>
          <w:sz w:val="100"/>
          <w:szCs w:val="100"/>
        </w:rPr>
      </w:pPr>
    </w:p>
    <w:p w14:paraId="23AF312E">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14:paraId="6A8B4A49">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14:paraId="6FAE4B64">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美容美体艺术</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1CB6A9C2">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5501</w:t>
      </w:r>
      <w:r>
        <w:rPr>
          <w:rFonts w:hint="eastAsia" w:ascii="仿宋_GB2312" w:hAnsi="仿宋_GB2312" w:eastAsia="仿宋_GB2312" w:cs="仿宋_GB2312"/>
          <w:color w:val="auto"/>
          <w:kern w:val="0"/>
          <w:sz w:val="32"/>
          <w:szCs w:val="32"/>
          <w:u w:val="single"/>
          <w:lang w:val="en-US" w:eastAsia="zh-CN"/>
        </w:rPr>
        <w:t>11</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47555A00">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14:paraId="1B058D47">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定</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时</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 xml:space="preserve">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p>
    <w:p w14:paraId="3D16080D">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lang w:val="en-US" w:eastAsia="zh-CN"/>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艺术设计学院</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 xml:space="preserve"> </w:t>
      </w:r>
    </w:p>
    <w:p w14:paraId="64632668">
      <w:pPr>
        <w:rPr>
          <w:rFonts w:hint="eastAsia" w:ascii="仿宋_GB2312" w:hAnsi="仿宋_GB2312" w:eastAsia="仿宋_GB2312" w:cs="仿宋_GB2312"/>
          <w:color w:val="auto"/>
          <w:kern w:val="0"/>
          <w:sz w:val="32"/>
          <w:szCs w:val="32"/>
          <w:shd w:val="clear" w:color="auto" w:fill="FFFFFF"/>
        </w:rPr>
      </w:pPr>
    </w:p>
    <w:p w14:paraId="367B3515">
      <w:pPr>
        <w:rPr>
          <w:rFonts w:hint="eastAsia" w:ascii="仿宋_GB2312" w:hAnsi="仿宋_GB2312" w:eastAsia="仿宋_GB2312" w:cs="仿宋_GB2312"/>
          <w:color w:val="auto"/>
          <w:kern w:val="0"/>
          <w:sz w:val="32"/>
          <w:szCs w:val="32"/>
          <w:shd w:val="clear" w:color="auto" w:fill="FFFFFF"/>
        </w:rPr>
      </w:pPr>
    </w:p>
    <w:p w14:paraId="49F78909">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14:paraId="69AEF8B4">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t>2025年4月</w:t>
      </w:r>
    </w:p>
    <w:p w14:paraId="2E166916">
      <w:pPr>
        <w:rPr>
          <w:rFonts w:hint="eastAsia" w:ascii="仿宋_GB2312" w:hAnsi="仿宋_GB2312" w:eastAsia="仿宋_GB2312" w:cs="仿宋_GB2312"/>
          <w:color w:val="auto"/>
          <w:kern w:val="0"/>
          <w:sz w:val="32"/>
          <w:szCs w:val="32"/>
          <w:shd w:val="clear" w:color="auto" w:fill="FFFFFF"/>
          <w:lang w:val="en-US" w:eastAsia="zh-CN"/>
        </w:rPr>
      </w:pPr>
      <w:r>
        <w:rPr>
          <w:rFonts w:hint="eastAsia" w:ascii="仿宋_GB2312" w:hAnsi="仿宋_GB2312" w:eastAsia="仿宋_GB2312" w:cs="仿宋_GB2312"/>
          <w:color w:val="auto"/>
          <w:kern w:val="0"/>
          <w:sz w:val="32"/>
          <w:szCs w:val="32"/>
          <w:shd w:val="clear" w:color="auto" w:fill="FFFFFF"/>
          <w:lang w:val="en-US" w:eastAsia="zh-CN"/>
        </w:rPr>
        <w:br w:type="page"/>
      </w:r>
    </w:p>
    <w:p w14:paraId="19492162">
      <w:pPr>
        <w:rPr>
          <w:rFonts w:hint="eastAsia" w:ascii="仿宋_GB2312" w:hAnsi="仿宋_GB2312" w:eastAsia="仿宋_GB2312" w:cs="仿宋_GB2312"/>
          <w:color w:val="FF0000"/>
          <w:kern w:val="0"/>
          <w:sz w:val="32"/>
          <w:szCs w:val="32"/>
          <w:shd w:val="clear" w:color="auto" w:fill="FFFFFF"/>
          <w:lang w:val="en-US" w:eastAsia="zh-CN"/>
        </w:rPr>
        <w:sectPr>
          <w:pgSz w:w="11906" w:h="16838"/>
          <w:pgMar w:top="1440" w:right="1800" w:bottom="1440" w:left="1800" w:header="851" w:footer="992" w:gutter="0"/>
          <w:cols w:space="425" w:num="1"/>
          <w:docGrid w:type="lines" w:linePitch="312" w:charSpace="0"/>
        </w:sectPr>
      </w:pPr>
    </w:p>
    <w:p w14:paraId="40319381">
      <w:pPr>
        <w:rPr>
          <w:rFonts w:hint="eastAsia" w:ascii="仿宋_GB2312" w:hAnsi="仿宋_GB2312" w:eastAsia="仿宋_GB2312" w:cs="仿宋_GB2312"/>
          <w:color w:val="FF0000"/>
          <w:kern w:val="0"/>
          <w:sz w:val="32"/>
          <w:szCs w:val="32"/>
          <w:shd w:val="clear" w:color="auto" w:fill="FFFFFF"/>
          <w:lang w:val="en-US" w:eastAsia="zh-CN"/>
        </w:rPr>
      </w:pPr>
    </w:p>
    <w:p w14:paraId="4EFECE66">
      <w:pPr>
        <w:jc w:val="center"/>
        <w:rPr>
          <w:rFonts w:hint="eastAsia" w:ascii="黑体" w:hAnsi="黑体" w:eastAsia="黑体" w:cs="黑体"/>
          <w:b w:val="0"/>
          <w:bCs/>
          <w:color w:val="auto"/>
          <w:sz w:val="44"/>
          <w:szCs w:val="44"/>
        </w:rPr>
      </w:pPr>
    </w:p>
    <w:p w14:paraId="46E543C9">
      <w:pPr>
        <w:jc w:val="center"/>
        <w:rPr>
          <w:rFonts w:hint="eastAsia" w:ascii="黑体" w:hAnsi="黑体" w:eastAsia="黑体" w:cs="黑体"/>
          <w:b w:val="0"/>
          <w:bCs/>
          <w:color w:val="auto"/>
          <w:sz w:val="44"/>
          <w:szCs w:val="44"/>
        </w:rPr>
      </w:pPr>
    </w:p>
    <w:p w14:paraId="6794E964">
      <w:pPr>
        <w:jc w:val="center"/>
        <w:rPr>
          <w:rFonts w:hint="eastAsia" w:ascii="黑体" w:hAnsi="黑体" w:eastAsia="黑体" w:cs="黑体"/>
          <w:b w:val="0"/>
          <w:bCs/>
          <w:color w:val="auto"/>
          <w:sz w:val="44"/>
          <w:szCs w:val="44"/>
        </w:rPr>
      </w:pPr>
    </w:p>
    <w:p w14:paraId="3746A79E">
      <w:pPr>
        <w:jc w:val="center"/>
        <w:rPr>
          <w:rFonts w:hint="eastAsia" w:ascii="黑体" w:hAnsi="黑体" w:eastAsia="黑体" w:cs="黑体"/>
          <w:b w:val="0"/>
          <w:bCs/>
          <w:color w:val="auto"/>
          <w:sz w:val="44"/>
          <w:szCs w:val="44"/>
        </w:rPr>
      </w:pPr>
    </w:p>
    <w:p w14:paraId="0BBC10B9">
      <w:pPr>
        <w:jc w:val="center"/>
        <w:rPr>
          <w:rFonts w:hint="eastAsia" w:ascii="黑体" w:hAnsi="黑体" w:eastAsia="黑体" w:cs="黑体"/>
          <w:b w:val="0"/>
          <w:bCs/>
          <w:color w:val="auto"/>
          <w:sz w:val="44"/>
          <w:szCs w:val="44"/>
        </w:rPr>
      </w:pPr>
    </w:p>
    <w:p w14:paraId="72727A3B">
      <w:pPr>
        <w:jc w:val="center"/>
        <w:rPr>
          <w:rFonts w:hint="eastAsia" w:ascii="黑体" w:hAnsi="黑体" w:eastAsia="黑体" w:cs="黑体"/>
          <w:b w:val="0"/>
          <w:bCs/>
          <w:color w:val="auto"/>
          <w:sz w:val="44"/>
          <w:szCs w:val="44"/>
        </w:rPr>
      </w:pPr>
    </w:p>
    <w:p w14:paraId="6017C383">
      <w:pPr>
        <w:jc w:val="center"/>
        <w:rPr>
          <w:rFonts w:hint="eastAsia" w:ascii="黑体" w:hAnsi="黑体" w:eastAsia="黑体" w:cs="黑体"/>
          <w:b w:val="0"/>
          <w:bCs/>
          <w:color w:val="auto"/>
          <w:sz w:val="44"/>
          <w:szCs w:val="44"/>
        </w:rPr>
      </w:pPr>
    </w:p>
    <w:p w14:paraId="53742E77">
      <w:pPr>
        <w:jc w:val="center"/>
        <w:rPr>
          <w:rFonts w:hint="eastAsia" w:ascii="黑体" w:hAnsi="黑体" w:eastAsia="黑体" w:cs="黑体"/>
          <w:b w:val="0"/>
          <w:bCs/>
          <w:color w:val="auto"/>
          <w:sz w:val="44"/>
          <w:szCs w:val="44"/>
        </w:rPr>
      </w:pPr>
    </w:p>
    <w:p w14:paraId="20A6B9EB">
      <w:pPr>
        <w:jc w:val="center"/>
        <w:rPr>
          <w:rFonts w:hint="eastAsia" w:ascii="黑体" w:hAnsi="黑体" w:eastAsia="黑体" w:cs="黑体"/>
          <w:b w:val="0"/>
          <w:bCs/>
          <w:color w:val="auto"/>
          <w:sz w:val="44"/>
          <w:szCs w:val="44"/>
        </w:rPr>
      </w:pPr>
    </w:p>
    <w:p w14:paraId="72B8DECC">
      <w:pPr>
        <w:jc w:val="center"/>
        <w:rPr>
          <w:rFonts w:hint="eastAsia" w:ascii="黑体" w:hAnsi="黑体" w:eastAsia="黑体" w:cs="黑体"/>
          <w:b w:val="0"/>
          <w:bCs/>
          <w:color w:val="auto"/>
          <w:sz w:val="44"/>
          <w:szCs w:val="44"/>
        </w:rPr>
      </w:pPr>
    </w:p>
    <w:p w14:paraId="64741C18">
      <w:pPr>
        <w:jc w:val="center"/>
        <w:rPr>
          <w:rFonts w:hint="eastAsia" w:ascii="黑体" w:hAnsi="黑体" w:eastAsia="黑体" w:cs="黑体"/>
          <w:b w:val="0"/>
          <w:bCs/>
          <w:color w:val="auto"/>
          <w:sz w:val="44"/>
          <w:szCs w:val="44"/>
        </w:rPr>
      </w:pPr>
    </w:p>
    <w:p w14:paraId="5D60CB46">
      <w:pPr>
        <w:jc w:val="center"/>
        <w:rPr>
          <w:rFonts w:hint="eastAsia" w:ascii="黑体" w:hAnsi="黑体" w:eastAsia="黑体" w:cs="黑体"/>
          <w:b w:val="0"/>
          <w:bCs/>
          <w:color w:val="auto"/>
          <w:sz w:val="44"/>
          <w:szCs w:val="44"/>
        </w:rPr>
      </w:pPr>
    </w:p>
    <w:p w14:paraId="7565B5A2">
      <w:pPr>
        <w:jc w:val="center"/>
        <w:rPr>
          <w:rFonts w:hint="eastAsia" w:ascii="黑体" w:hAnsi="黑体" w:eastAsia="黑体" w:cs="黑体"/>
          <w:b w:val="0"/>
          <w:bCs/>
          <w:color w:val="auto"/>
          <w:sz w:val="44"/>
          <w:szCs w:val="44"/>
        </w:rPr>
      </w:pPr>
    </w:p>
    <w:p w14:paraId="408379C6">
      <w:pPr>
        <w:jc w:val="center"/>
        <w:rPr>
          <w:rFonts w:hint="eastAsia" w:ascii="黑体" w:hAnsi="黑体" w:eastAsia="黑体" w:cs="黑体"/>
          <w:b w:val="0"/>
          <w:bCs/>
          <w:color w:val="auto"/>
          <w:sz w:val="44"/>
          <w:szCs w:val="44"/>
        </w:rPr>
      </w:pPr>
    </w:p>
    <w:p w14:paraId="0C875990">
      <w:pPr>
        <w:jc w:val="center"/>
        <w:rPr>
          <w:rFonts w:hint="eastAsia" w:ascii="黑体" w:hAnsi="黑体" w:eastAsia="黑体" w:cs="黑体"/>
          <w:b w:val="0"/>
          <w:bCs/>
          <w:color w:val="auto"/>
          <w:sz w:val="44"/>
          <w:szCs w:val="44"/>
        </w:rPr>
      </w:pPr>
    </w:p>
    <w:p w14:paraId="1A573576">
      <w:pPr>
        <w:jc w:val="center"/>
        <w:rPr>
          <w:rFonts w:hint="eastAsia" w:ascii="黑体" w:hAnsi="黑体" w:eastAsia="黑体" w:cs="黑体"/>
          <w:b w:val="0"/>
          <w:bCs/>
          <w:color w:val="auto"/>
          <w:sz w:val="44"/>
          <w:szCs w:val="44"/>
        </w:rPr>
      </w:pPr>
    </w:p>
    <w:p w14:paraId="13DC3D41">
      <w:pPr>
        <w:jc w:val="center"/>
        <w:rPr>
          <w:rFonts w:hint="eastAsia" w:ascii="黑体" w:hAnsi="黑体" w:eastAsia="黑体" w:cs="黑体"/>
          <w:b w:val="0"/>
          <w:bCs/>
          <w:color w:val="auto"/>
          <w:sz w:val="44"/>
          <w:szCs w:val="44"/>
        </w:rPr>
      </w:pPr>
    </w:p>
    <w:p w14:paraId="45CE0A6E">
      <w:pPr>
        <w:jc w:val="center"/>
        <w:rPr>
          <w:rFonts w:hint="eastAsia" w:ascii="黑体" w:hAnsi="黑体" w:eastAsia="黑体" w:cs="黑体"/>
          <w:b w:val="0"/>
          <w:bCs/>
          <w:color w:val="auto"/>
          <w:sz w:val="44"/>
          <w:szCs w:val="44"/>
        </w:rPr>
      </w:pPr>
    </w:p>
    <w:p w14:paraId="270AF3B4">
      <w:pPr>
        <w:jc w:val="center"/>
        <w:rPr>
          <w:rFonts w:hint="eastAsia" w:ascii="黑体" w:hAnsi="黑体" w:eastAsia="黑体" w:cs="黑体"/>
          <w:b w:val="0"/>
          <w:bCs/>
          <w:color w:val="auto"/>
          <w:sz w:val="44"/>
          <w:szCs w:val="44"/>
        </w:rPr>
      </w:pPr>
    </w:p>
    <w:p w14:paraId="5840523F">
      <w:pPr>
        <w:jc w:val="center"/>
        <w:rPr>
          <w:rFonts w:hint="eastAsia" w:ascii="黑体" w:hAnsi="黑体" w:eastAsia="黑体" w:cs="黑体"/>
          <w:b w:val="0"/>
          <w:bCs/>
          <w:color w:val="auto"/>
          <w:sz w:val="44"/>
          <w:szCs w:val="44"/>
        </w:rPr>
      </w:pPr>
    </w:p>
    <w:p w14:paraId="5728DDA3">
      <w:pPr>
        <w:jc w:val="center"/>
        <w:rPr>
          <w:rFonts w:hint="eastAsia" w:ascii="黑体" w:hAnsi="黑体" w:eastAsia="黑体" w:cs="黑体"/>
          <w:b w:val="0"/>
          <w:bCs/>
          <w:color w:val="auto"/>
          <w:sz w:val="44"/>
          <w:szCs w:val="44"/>
        </w:rPr>
      </w:pPr>
    </w:p>
    <w:p w14:paraId="380CB962">
      <w:pPr>
        <w:jc w:val="center"/>
        <w:rPr>
          <w:rFonts w:hint="eastAsia" w:ascii="黑体" w:hAnsi="黑体" w:eastAsia="黑体" w:cs="黑体"/>
          <w:b w:val="0"/>
          <w:bCs/>
          <w:color w:val="auto"/>
          <w:sz w:val="44"/>
          <w:szCs w:val="44"/>
        </w:rPr>
      </w:pPr>
      <w:r>
        <w:rPr>
          <w:rFonts w:hint="eastAsia" w:ascii="黑体" w:hAnsi="黑体" w:eastAsia="黑体" w:cs="黑体"/>
          <w:b w:val="0"/>
          <w:bCs/>
          <w:color w:val="auto"/>
          <w:sz w:val="44"/>
          <w:szCs w:val="44"/>
        </w:rPr>
        <w:t>编制说明</w:t>
      </w:r>
    </w:p>
    <w:p w14:paraId="5FFA63DF">
      <w:pPr>
        <w:ind w:firstLine="880" w:firstLineChars="200"/>
        <w:rPr>
          <w:rFonts w:hint="eastAsia" w:ascii="黑体" w:hAnsi="黑体" w:eastAsia="黑体" w:cs="黑体"/>
          <w:b w:val="0"/>
          <w:bCs/>
          <w:color w:val="auto"/>
          <w:sz w:val="44"/>
          <w:szCs w:val="44"/>
        </w:rPr>
      </w:pPr>
    </w:p>
    <w:p w14:paraId="6D28E537">
      <w:pPr>
        <w:ind w:firstLine="640" w:firstLineChars="200"/>
        <w:rPr>
          <w:rFonts w:hint="eastAsia" w:ascii="仿宋_GB2312" w:hAnsi="仿宋_GB2312" w:eastAsia="仿宋_GB2312" w:cs="仿宋_GB2312"/>
          <w:b w:val="0"/>
          <w:bCs/>
          <w:color w:val="auto"/>
          <w:sz w:val="32"/>
          <w:szCs w:val="32"/>
        </w:rPr>
      </w:pPr>
      <w:r>
        <w:rPr>
          <w:rFonts w:hint="eastAsia" w:ascii="仿宋_GB2312" w:hAnsi="仿宋_GB2312" w:eastAsia="仿宋_GB2312" w:cs="仿宋_GB2312"/>
          <w:b w:val="0"/>
          <w:bCs/>
          <w:color w:val="auto"/>
          <w:sz w:val="32"/>
          <w:szCs w:val="32"/>
        </w:rPr>
        <w:t>本专业人才培养方案适于</w:t>
      </w:r>
      <w:r>
        <w:rPr>
          <w:rFonts w:hint="eastAsia" w:ascii="仿宋_GB2312" w:hAnsi="仿宋_GB2312" w:eastAsia="仿宋_GB2312" w:cs="仿宋_GB2312"/>
          <w:b w:val="0"/>
          <w:bCs/>
          <w:color w:val="auto"/>
          <w:sz w:val="32"/>
          <w:szCs w:val="32"/>
          <w:lang w:val="en-US" w:eastAsia="zh-CN"/>
        </w:rPr>
        <w:t>我校</w:t>
      </w:r>
      <w:r>
        <w:rPr>
          <w:rFonts w:hint="eastAsia" w:ascii="仿宋_GB2312" w:hAnsi="仿宋_GB2312" w:eastAsia="仿宋_GB2312" w:cs="仿宋_GB2312"/>
          <w:b w:val="0"/>
          <w:bCs/>
          <w:color w:val="auto"/>
          <w:sz w:val="32"/>
          <w:szCs w:val="32"/>
        </w:rPr>
        <w:t>三年全日制高职专科，由广西</w:t>
      </w:r>
      <w:r>
        <w:rPr>
          <w:rFonts w:hint="eastAsia" w:ascii="仿宋_GB2312" w:hAnsi="仿宋_GB2312" w:eastAsia="仿宋_GB2312" w:cs="仿宋_GB2312"/>
          <w:b w:val="0"/>
          <w:bCs/>
          <w:color w:val="auto"/>
          <w:sz w:val="32"/>
          <w:szCs w:val="32"/>
          <w:lang w:val="en-US" w:eastAsia="zh-CN"/>
        </w:rPr>
        <w:t>工程职业学院美容美体艺术</w:t>
      </w:r>
      <w:r>
        <w:rPr>
          <w:rFonts w:hint="eastAsia" w:ascii="仿宋_GB2312" w:hAnsi="仿宋_GB2312" w:eastAsia="仿宋_GB2312" w:cs="仿宋_GB2312"/>
          <w:b w:val="0"/>
          <w:bCs/>
          <w:color w:val="auto"/>
          <w:sz w:val="32"/>
          <w:szCs w:val="32"/>
        </w:rPr>
        <w:t>专业团队与</w:t>
      </w:r>
      <w:r>
        <w:rPr>
          <w:rFonts w:hint="eastAsia" w:ascii="仿宋_GB2312" w:hAnsi="仿宋_GB2312" w:eastAsia="仿宋_GB2312" w:cs="仿宋_GB2312"/>
          <w:b w:val="0"/>
          <w:bCs/>
          <w:color w:val="auto"/>
          <w:sz w:val="32"/>
          <w:szCs w:val="32"/>
          <w:lang w:val="en-US" w:eastAsia="zh-CN"/>
        </w:rPr>
        <w:t>百色德慈医院等</w:t>
      </w:r>
      <w:r>
        <w:rPr>
          <w:rFonts w:hint="eastAsia" w:ascii="仿宋_GB2312" w:hAnsi="仿宋_GB2312" w:eastAsia="仿宋_GB2312" w:cs="仿宋_GB2312"/>
          <w:b w:val="0"/>
          <w:bCs/>
          <w:color w:val="auto"/>
          <w:sz w:val="32"/>
          <w:szCs w:val="32"/>
        </w:rPr>
        <w:t>共同制订，并经</w:t>
      </w:r>
      <w:r>
        <w:rPr>
          <w:rFonts w:hint="eastAsia" w:ascii="仿宋_GB2312" w:hAnsi="仿宋_GB2312" w:eastAsia="仿宋_GB2312" w:cs="仿宋_GB2312"/>
          <w:b w:val="0"/>
          <w:bCs/>
          <w:color w:val="auto"/>
          <w:sz w:val="32"/>
          <w:szCs w:val="32"/>
          <w:lang w:val="en-US" w:eastAsia="zh-CN"/>
        </w:rPr>
        <w:t>二级学院党政联席会审定、</w:t>
      </w:r>
      <w:r>
        <w:rPr>
          <w:rFonts w:hint="eastAsia" w:ascii="仿宋_GB2312" w:hAnsi="仿宋_GB2312" w:eastAsia="仿宋_GB2312" w:cs="仿宋_GB2312"/>
          <w:b w:val="0"/>
          <w:bCs/>
          <w:color w:val="auto"/>
          <w:sz w:val="32"/>
          <w:szCs w:val="32"/>
        </w:rPr>
        <w:t>学校</w:t>
      </w:r>
      <w:r>
        <w:rPr>
          <w:rFonts w:hint="eastAsia" w:ascii="仿宋_GB2312" w:hAnsi="仿宋_GB2312" w:eastAsia="仿宋_GB2312" w:cs="仿宋_GB2312"/>
          <w:b w:val="0"/>
          <w:bCs/>
          <w:color w:val="auto"/>
          <w:sz w:val="32"/>
          <w:szCs w:val="32"/>
          <w:lang w:val="en-US" w:eastAsia="zh-CN"/>
        </w:rPr>
        <w:t>专业建设</w:t>
      </w:r>
      <w:r>
        <w:rPr>
          <w:rFonts w:hint="eastAsia" w:ascii="仿宋_GB2312" w:hAnsi="仿宋_GB2312" w:eastAsia="仿宋_GB2312" w:cs="仿宋_GB2312"/>
          <w:b w:val="0"/>
          <w:bCs/>
          <w:color w:val="auto"/>
          <w:sz w:val="32"/>
          <w:szCs w:val="32"/>
        </w:rPr>
        <w:t>指导委员会</w:t>
      </w:r>
      <w:r>
        <w:rPr>
          <w:rFonts w:hint="eastAsia" w:ascii="仿宋_GB2312" w:hAnsi="仿宋_GB2312" w:eastAsia="仿宋_GB2312" w:cs="仿宋_GB2312"/>
          <w:b w:val="0"/>
          <w:bCs/>
          <w:color w:val="auto"/>
          <w:sz w:val="32"/>
          <w:szCs w:val="32"/>
          <w:lang w:val="en-US" w:eastAsia="zh-CN"/>
        </w:rPr>
        <w:t>论证</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lang w:val="en-US" w:eastAsia="zh-CN"/>
        </w:rPr>
        <w:t>校长办公</w:t>
      </w:r>
      <w:r>
        <w:rPr>
          <w:rFonts w:hint="eastAsia" w:ascii="仿宋_GB2312" w:hAnsi="仿宋_GB2312" w:eastAsia="仿宋_GB2312" w:cs="仿宋_GB2312"/>
          <w:b w:val="0"/>
          <w:bCs/>
          <w:color w:val="auto"/>
          <w:sz w:val="32"/>
          <w:szCs w:val="32"/>
        </w:rPr>
        <w:t>会</w:t>
      </w:r>
      <w:r>
        <w:rPr>
          <w:rFonts w:hint="eastAsia" w:ascii="仿宋_GB2312" w:hAnsi="仿宋_GB2312" w:eastAsia="仿宋_GB2312" w:cs="仿宋_GB2312"/>
          <w:b w:val="0"/>
          <w:bCs/>
          <w:color w:val="auto"/>
          <w:sz w:val="32"/>
          <w:szCs w:val="32"/>
          <w:lang w:val="en-US" w:eastAsia="zh-CN"/>
        </w:rPr>
        <w:t>审议</w:t>
      </w:r>
      <w:r>
        <w:rPr>
          <w:rFonts w:hint="eastAsia" w:ascii="仿宋_GB2312" w:hAnsi="仿宋_GB2312" w:eastAsia="仿宋_GB2312" w:cs="仿宋_GB2312"/>
          <w:b w:val="0"/>
          <w:bCs/>
          <w:color w:val="auto"/>
          <w:sz w:val="32"/>
          <w:szCs w:val="32"/>
        </w:rPr>
        <w:t>、</w:t>
      </w:r>
      <w:r>
        <w:rPr>
          <w:rFonts w:hint="eastAsia" w:ascii="仿宋_GB2312" w:hAnsi="仿宋_GB2312" w:eastAsia="仿宋_GB2312" w:cs="仿宋_GB2312"/>
          <w:b w:val="0"/>
          <w:bCs/>
          <w:color w:val="auto"/>
          <w:sz w:val="32"/>
          <w:szCs w:val="32"/>
          <w:highlight w:val="none"/>
          <w:lang w:val="en-US" w:eastAsia="zh-CN"/>
        </w:rPr>
        <w:t>学</w:t>
      </w:r>
      <w:r>
        <w:rPr>
          <w:rFonts w:hint="eastAsia" w:ascii="仿宋_GB2312" w:hAnsi="仿宋_GB2312" w:eastAsia="仿宋_GB2312" w:cs="仿宋_GB2312"/>
          <w:b w:val="0"/>
          <w:bCs/>
          <w:color w:val="auto"/>
          <w:sz w:val="32"/>
          <w:szCs w:val="32"/>
          <w:lang w:val="en-US" w:eastAsia="zh-CN"/>
        </w:rPr>
        <w:t>校</w:t>
      </w:r>
      <w:r>
        <w:rPr>
          <w:rFonts w:hint="eastAsia" w:ascii="仿宋_GB2312" w:hAnsi="仿宋_GB2312" w:eastAsia="仿宋_GB2312" w:cs="仿宋_GB2312"/>
          <w:b w:val="0"/>
          <w:bCs/>
          <w:color w:val="auto"/>
          <w:sz w:val="32"/>
          <w:szCs w:val="32"/>
        </w:rPr>
        <w:t>党委会审定，批准实施。</w:t>
      </w:r>
    </w:p>
    <w:p w14:paraId="7A69DF26">
      <w:pPr>
        <w:ind w:firstLine="640" w:firstLineChars="200"/>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val="en-US" w:eastAsia="zh-CN"/>
        </w:rPr>
        <w:t>主要编制人：</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6"/>
        <w:gridCol w:w="1420"/>
        <w:gridCol w:w="2727"/>
        <w:gridCol w:w="1896"/>
        <w:gridCol w:w="1583"/>
      </w:tblGrid>
      <w:tr w14:paraId="655B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14:paraId="340BFFC4">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序号</w:t>
            </w:r>
          </w:p>
        </w:tc>
        <w:tc>
          <w:tcPr>
            <w:tcW w:w="1420" w:type="dxa"/>
          </w:tcPr>
          <w:p w14:paraId="431CC111">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姓名</w:t>
            </w:r>
          </w:p>
        </w:tc>
        <w:tc>
          <w:tcPr>
            <w:tcW w:w="2727" w:type="dxa"/>
          </w:tcPr>
          <w:p w14:paraId="7ECA592B">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单位名称</w:t>
            </w:r>
          </w:p>
        </w:tc>
        <w:tc>
          <w:tcPr>
            <w:tcW w:w="1896" w:type="dxa"/>
          </w:tcPr>
          <w:p w14:paraId="2254EF58">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职务</w:t>
            </w:r>
          </w:p>
        </w:tc>
        <w:tc>
          <w:tcPr>
            <w:tcW w:w="1583" w:type="dxa"/>
          </w:tcPr>
          <w:p w14:paraId="5F6BC779">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职称</w:t>
            </w:r>
          </w:p>
        </w:tc>
      </w:tr>
      <w:tr w14:paraId="1DFEE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14:paraId="4BD590E5">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1</w:t>
            </w:r>
          </w:p>
        </w:tc>
        <w:tc>
          <w:tcPr>
            <w:tcW w:w="1420" w:type="dxa"/>
            <w:vAlign w:val="center"/>
          </w:tcPr>
          <w:p w14:paraId="71E960A9">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韦妍媚</w:t>
            </w:r>
          </w:p>
        </w:tc>
        <w:tc>
          <w:tcPr>
            <w:tcW w:w="2727" w:type="dxa"/>
            <w:vAlign w:val="center"/>
          </w:tcPr>
          <w:p w14:paraId="7ECBA2FB">
            <w:pPr>
              <w:jc w:val="center"/>
              <w:rPr>
                <w:rFonts w:hint="default" w:ascii="仿宋_GB2312" w:hAnsi="仿宋_GB2312" w:eastAsia="仿宋_GB2312" w:cs="仿宋_GB2312"/>
                <w:b w:val="0"/>
                <w:bCs/>
                <w:color w:val="auto"/>
                <w:spacing w:val="-11"/>
                <w:sz w:val="32"/>
                <w:szCs w:val="32"/>
                <w:vertAlign w:val="baseline"/>
                <w:lang w:val="en-US" w:eastAsia="zh-CN"/>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896" w:type="dxa"/>
            <w:vAlign w:val="center"/>
          </w:tcPr>
          <w:p w14:paraId="279D7FDD">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教师</w:t>
            </w:r>
          </w:p>
        </w:tc>
        <w:tc>
          <w:tcPr>
            <w:tcW w:w="1583" w:type="dxa"/>
            <w:vAlign w:val="center"/>
          </w:tcPr>
          <w:p w14:paraId="597BDAE8">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副教授</w:t>
            </w:r>
          </w:p>
        </w:tc>
      </w:tr>
      <w:tr w14:paraId="29AD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vAlign w:val="top"/>
          </w:tcPr>
          <w:p w14:paraId="3D1FE2D4">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2</w:t>
            </w:r>
          </w:p>
        </w:tc>
        <w:tc>
          <w:tcPr>
            <w:tcW w:w="1420" w:type="dxa"/>
            <w:vAlign w:val="center"/>
          </w:tcPr>
          <w:p w14:paraId="5AA04A97">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苏媚</w:t>
            </w:r>
          </w:p>
        </w:tc>
        <w:tc>
          <w:tcPr>
            <w:tcW w:w="2727" w:type="dxa"/>
            <w:vAlign w:val="center"/>
          </w:tcPr>
          <w:p w14:paraId="79015E62">
            <w:pPr>
              <w:jc w:val="center"/>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896" w:type="dxa"/>
            <w:vAlign w:val="center"/>
          </w:tcPr>
          <w:p w14:paraId="4E1C646B">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教师</w:t>
            </w:r>
          </w:p>
        </w:tc>
        <w:tc>
          <w:tcPr>
            <w:tcW w:w="1583" w:type="dxa"/>
            <w:vAlign w:val="center"/>
          </w:tcPr>
          <w:p w14:paraId="39F0A180">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讲师</w:t>
            </w:r>
          </w:p>
        </w:tc>
      </w:tr>
      <w:tr w14:paraId="01239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14:paraId="70AE1CD4">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3</w:t>
            </w:r>
          </w:p>
        </w:tc>
        <w:tc>
          <w:tcPr>
            <w:tcW w:w="1420" w:type="dxa"/>
            <w:vAlign w:val="center"/>
          </w:tcPr>
          <w:p w14:paraId="7B49F349">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韦美玲</w:t>
            </w:r>
          </w:p>
        </w:tc>
        <w:tc>
          <w:tcPr>
            <w:tcW w:w="2727" w:type="dxa"/>
            <w:vAlign w:val="center"/>
          </w:tcPr>
          <w:p w14:paraId="5F2A07A1">
            <w:pPr>
              <w:jc w:val="center"/>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896" w:type="dxa"/>
            <w:vAlign w:val="center"/>
          </w:tcPr>
          <w:p w14:paraId="76C9F941">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教师</w:t>
            </w:r>
          </w:p>
        </w:tc>
        <w:tc>
          <w:tcPr>
            <w:tcW w:w="1583" w:type="dxa"/>
            <w:vAlign w:val="center"/>
          </w:tcPr>
          <w:p w14:paraId="07A22121">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助教</w:t>
            </w:r>
          </w:p>
        </w:tc>
      </w:tr>
      <w:tr w14:paraId="738D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tcPr>
          <w:p w14:paraId="5E53C713">
            <w:pPr>
              <w:jc w:val="center"/>
              <w:rPr>
                <w:rFonts w:hint="eastAsia"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4</w:t>
            </w:r>
          </w:p>
        </w:tc>
        <w:tc>
          <w:tcPr>
            <w:tcW w:w="1420" w:type="dxa"/>
            <w:vAlign w:val="center"/>
          </w:tcPr>
          <w:p w14:paraId="6384DF5C">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黄艳娟</w:t>
            </w:r>
          </w:p>
        </w:tc>
        <w:tc>
          <w:tcPr>
            <w:tcW w:w="2727" w:type="dxa"/>
            <w:vAlign w:val="center"/>
          </w:tcPr>
          <w:p w14:paraId="036500C2">
            <w:pPr>
              <w:jc w:val="center"/>
              <w:rPr>
                <w:rFonts w:hint="eastAsia" w:ascii="仿宋_GB2312" w:hAnsi="仿宋_GB2312" w:eastAsia="仿宋_GB2312" w:cs="仿宋_GB2312"/>
                <w:b w:val="0"/>
                <w:bCs/>
                <w:color w:val="auto"/>
                <w:spacing w:val="-11"/>
                <w:sz w:val="32"/>
                <w:szCs w:val="32"/>
                <w:vertAlign w:val="baseline"/>
              </w:rPr>
            </w:pPr>
            <w:r>
              <w:rPr>
                <w:rFonts w:hint="eastAsia" w:ascii="仿宋_GB2312" w:hAnsi="仿宋_GB2312" w:eastAsia="仿宋_GB2312" w:cs="仿宋_GB2312"/>
                <w:b w:val="0"/>
                <w:bCs/>
                <w:color w:val="auto"/>
                <w:spacing w:val="-11"/>
                <w:sz w:val="32"/>
                <w:szCs w:val="32"/>
                <w:vertAlign w:val="baseline"/>
                <w:lang w:val="en-US" w:eastAsia="zh-CN"/>
              </w:rPr>
              <w:t>广西工程职业学院</w:t>
            </w:r>
          </w:p>
        </w:tc>
        <w:tc>
          <w:tcPr>
            <w:tcW w:w="1896" w:type="dxa"/>
            <w:vAlign w:val="center"/>
          </w:tcPr>
          <w:p w14:paraId="6AB53F53">
            <w:pPr>
              <w:jc w:val="center"/>
              <w:rPr>
                <w:rFonts w:hint="eastAsia" w:ascii="仿宋_GB2312" w:hAnsi="仿宋_GB2312" w:eastAsia="仿宋_GB2312" w:cs="仿宋_GB2312"/>
                <w:b w:val="0"/>
                <w:bCs/>
                <w:color w:val="auto"/>
                <w:sz w:val="32"/>
                <w:szCs w:val="32"/>
                <w:vertAlign w:val="baseline"/>
              </w:rPr>
            </w:pPr>
            <w:r>
              <w:rPr>
                <w:rFonts w:hint="eastAsia" w:ascii="仿宋_GB2312" w:hAnsi="仿宋_GB2312" w:eastAsia="仿宋_GB2312" w:cs="仿宋_GB2312"/>
                <w:b w:val="0"/>
                <w:bCs/>
                <w:color w:val="auto"/>
                <w:sz w:val="32"/>
                <w:szCs w:val="32"/>
                <w:vertAlign w:val="baseline"/>
                <w:lang w:val="en-US" w:eastAsia="zh-CN"/>
              </w:rPr>
              <w:t>教师</w:t>
            </w:r>
          </w:p>
        </w:tc>
        <w:tc>
          <w:tcPr>
            <w:tcW w:w="1583" w:type="dxa"/>
            <w:vAlign w:val="center"/>
          </w:tcPr>
          <w:p w14:paraId="59AC4EE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助教</w:t>
            </w:r>
          </w:p>
        </w:tc>
      </w:tr>
      <w:tr w14:paraId="18F9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6" w:type="dxa"/>
            <w:shd w:val="clear"/>
            <w:vAlign w:val="center"/>
          </w:tcPr>
          <w:p w14:paraId="5BC625E8">
            <w:pPr>
              <w:jc w:val="center"/>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5</w:t>
            </w:r>
          </w:p>
        </w:tc>
        <w:tc>
          <w:tcPr>
            <w:tcW w:w="1420" w:type="dxa"/>
            <w:shd w:val="clear"/>
            <w:vAlign w:val="center"/>
          </w:tcPr>
          <w:p w14:paraId="1BAF6202">
            <w:pPr>
              <w:jc w:val="center"/>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李勃庆</w:t>
            </w:r>
          </w:p>
        </w:tc>
        <w:tc>
          <w:tcPr>
            <w:tcW w:w="2727" w:type="dxa"/>
            <w:shd w:val="clear"/>
            <w:vAlign w:val="center"/>
          </w:tcPr>
          <w:p w14:paraId="0BCFD8D4">
            <w:pPr>
              <w:jc w:val="center"/>
              <w:rPr>
                <w:rFonts w:hint="eastAsia"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sz w:val="32"/>
                <w:szCs w:val="32"/>
                <w:vertAlign w:val="baseline"/>
                <w:lang w:val="en-US" w:eastAsia="zh-CN"/>
              </w:rPr>
              <w:t>百色德慈医院</w:t>
            </w:r>
          </w:p>
        </w:tc>
        <w:tc>
          <w:tcPr>
            <w:tcW w:w="1896" w:type="dxa"/>
            <w:shd w:val="clear"/>
            <w:vAlign w:val="center"/>
          </w:tcPr>
          <w:p w14:paraId="0C489DC1">
            <w:pPr>
              <w:jc w:val="center"/>
              <w:rPr>
                <w:rFonts w:hint="default" w:ascii="仿宋_GB2312" w:hAnsi="仿宋_GB2312" w:eastAsia="仿宋_GB2312" w:cs="仿宋_GB2312"/>
                <w:b w:val="0"/>
                <w:bCs/>
                <w:color w:val="auto"/>
                <w:kern w:val="2"/>
                <w:sz w:val="32"/>
                <w:szCs w:val="32"/>
                <w:vertAlign w:val="baseline"/>
                <w:lang w:val="en-US" w:eastAsia="zh-CN" w:bidi="ar-SA"/>
              </w:rPr>
            </w:pPr>
            <w:r>
              <w:rPr>
                <w:rFonts w:hint="eastAsia" w:ascii="仿宋_GB2312" w:hAnsi="仿宋_GB2312" w:eastAsia="仿宋_GB2312" w:cs="仿宋_GB2312"/>
                <w:b w:val="0"/>
                <w:bCs/>
                <w:color w:val="auto"/>
                <w:kern w:val="2"/>
                <w:sz w:val="32"/>
                <w:szCs w:val="32"/>
                <w:vertAlign w:val="baseline"/>
                <w:lang w:val="en-US" w:eastAsia="zh-CN" w:bidi="ar-SA"/>
              </w:rPr>
              <w:t>主任</w:t>
            </w:r>
          </w:p>
        </w:tc>
        <w:tc>
          <w:tcPr>
            <w:tcW w:w="1583" w:type="dxa"/>
            <w:vAlign w:val="center"/>
          </w:tcPr>
          <w:p w14:paraId="6F6FD1A5">
            <w:pPr>
              <w:jc w:val="center"/>
              <w:rPr>
                <w:rFonts w:hint="default" w:ascii="仿宋_GB2312" w:hAnsi="仿宋_GB2312" w:eastAsia="仿宋_GB2312" w:cs="仿宋_GB2312"/>
                <w:b w:val="0"/>
                <w:bCs/>
                <w:color w:val="auto"/>
                <w:sz w:val="32"/>
                <w:szCs w:val="32"/>
                <w:vertAlign w:val="baseline"/>
                <w:lang w:val="en-US" w:eastAsia="zh-CN"/>
              </w:rPr>
            </w:pPr>
            <w:r>
              <w:rPr>
                <w:rFonts w:hint="eastAsia" w:ascii="仿宋_GB2312" w:hAnsi="仿宋_GB2312" w:eastAsia="仿宋_GB2312" w:cs="仿宋_GB2312"/>
                <w:b w:val="0"/>
                <w:bCs/>
                <w:color w:val="auto"/>
                <w:sz w:val="32"/>
                <w:szCs w:val="32"/>
                <w:vertAlign w:val="baseline"/>
                <w:lang w:val="en-US" w:eastAsia="zh-CN"/>
              </w:rPr>
              <w:t>中级</w:t>
            </w:r>
          </w:p>
        </w:tc>
      </w:tr>
    </w:tbl>
    <w:p w14:paraId="2E5D1535">
      <w:pPr>
        <w:pStyle w:val="8"/>
        <w:keepNext w:val="0"/>
        <w:keepLines w:val="0"/>
        <w:pageBreakBefore w:val="0"/>
        <w:widowControl w:val="0"/>
        <w:tabs>
          <w:tab w:val="right" w:leader="dot" w:pos="8306"/>
        </w:tabs>
        <w:kinsoku/>
        <w:wordWrap/>
        <w:topLinePunct w:val="0"/>
        <w:autoSpaceDE/>
        <w:autoSpaceDN/>
        <w:bidi w:val="0"/>
        <w:spacing w:line="560" w:lineRule="exact"/>
        <w:textAlignment w:val="auto"/>
        <w:rPr>
          <w:rFonts w:hint="eastAsia" w:ascii="方正小标宋简体" w:hAnsi="方正小标宋简体" w:eastAsia="方正小标宋简体" w:cs="方正小标宋简体"/>
          <w:bCs/>
          <w:sz w:val="44"/>
          <w:szCs w:val="44"/>
        </w:rPr>
      </w:pPr>
    </w:p>
    <w:p w14:paraId="4EA9A064">
      <w:pPr>
        <w:rPr>
          <w:rFonts w:hint="eastAsia" w:ascii="方正小标宋简体" w:hAnsi="方正小标宋简体" w:eastAsia="方正小标宋简体" w:cs="方正小标宋简体"/>
          <w:bCs/>
          <w:sz w:val="44"/>
          <w:szCs w:val="44"/>
        </w:rPr>
      </w:pPr>
      <w:bookmarkStart w:id="110" w:name="_GoBack"/>
      <w:bookmarkEnd w:id="110"/>
    </w:p>
    <w:p w14:paraId="1A42D7D6">
      <w:pPr>
        <w:rPr>
          <w:rFonts w:hint="eastAsia" w:ascii="方正小标宋简体" w:hAnsi="方正小标宋简体" w:eastAsia="方正小标宋简体" w:cs="方正小标宋简体"/>
          <w:bCs/>
          <w:sz w:val="44"/>
          <w:szCs w:val="44"/>
        </w:rPr>
      </w:pPr>
    </w:p>
    <w:p w14:paraId="13D4C929">
      <w:pPr>
        <w:rPr>
          <w:rFonts w:hint="eastAsia" w:ascii="方正小标宋简体" w:hAnsi="方正小标宋简体" w:eastAsia="方正小标宋简体" w:cs="方正小标宋简体"/>
          <w:bCs/>
          <w:sz w:val="44"/>
          <w:szCs w:val="44"/>
        </w:rPr>
      </w:pPr>
    </w:p>
    <w:p w14:paraId="732BDBFE">
      <w:pPr>
        <w:pStyle w:val="8"/>
        <w:keepNext w:val="0"/>
        <w:keepLines w:val="0"/>
        <w:pageBreakBefore w:val="0"/>
        <w:widowControl w:val="0"/>
        <w:tabs>
          <w:tab w:val="right" w:leader="dot" w:pos="8306"/>
        </w:tabs>
        <w:kinsoku/>
        <w:wordWrap/>
        <w:topLinePunct w:val="0"/>
        <w:autoSpaceDE/>
        <w:autoSpaceDN/>
        <w:bidi w:val="0"/>
        <w:spacing w:line="560" w:lineRule="exact"/>
        <w:textAlignment w:val="auto"/>
        <w:rPr>
          <w:rFonts w:hint="eastAsia" w:ascii="方正小标宋简体" w:hAnsi="方正小标宋简体" w:eastAsia="方正小标宋简体" w:cs="方正小标宋简体"/>
          <w:bCs/>
          <w:sz w:val="44"/>
          <w:szCs w:val="44"/>
        </w:rPr>
      </w:pPr>
    </w:p>
    <w:p w14:paraId="3340468F">
      <w:pPr>
        <w:pStyle w:val="8"/>
        <w:keepNext w:val="0"/>
        <w:keepLines w:val="0"/>
        <w:pageBreakBefore w:val="0"/>
        <w:widowControl w:val="0"/>
        <w:tabs>
          <w:tab w:val="right" w:leader="dot" w:pos="8306"/>
        </w:tabs>
        <w:kinsoku/>
        <w:wordWrap/>
        <w:topLinePunct w:val="0"/>
        <w:autoSpaceDE/>
        <w:autoSpaceDN/>
        <w:bidi w:val="0"/>
        <w:spacing w:line="560" w:lineRule="exact"/>
        <w:textAlignment w:val="auto"/>
        <w:rPr>
          <w:rFonts w:hint="eastAsia" w:ascii="方正小标宋简体" w:hAnsi="方正小标宋简体" w:eastAsia="方正小标宋简体" w:cs="方正小标宋简体"/>
          <w:bCs/>
          <w:sz w:val="44"/>
          <w:szCs w:val="44"/>
        </w:rPr>
      </w:pPr>
    </w:p>
    <w:p w14:paraId="42839289">
      <w:pPr>
        <w:pStyle w:val="8"/>
        <w:keepNext w:val="0"/>
        <w:keepLines w:val="0"/>
        <w:pageBreakBefore w:val="0"/>
        <w:widowControl w:val="0"/>
        <w:tabs>
          <w:tab w:val="right" w:leader="dot" w:pos="8306"/>
        </w:tabs>
        <w:kinsoku/>
        <w:wordWrap/>
        <w:topLinePunct w:val="0"/>
        <w:autoSpaceDE/>
        <w:autoSpaceDN/>
        <w:bidi w:val="0"/>
        <w:spacing w:line="560" w:lineRule="exact"/>
        <w:textAlignment w:val="auto"/>
        <w:rPr>
          <w:rFonts w:hint="eastAsia" w:ascii="方正小标宋简体" w:hAnsi="方正小标宋简体" w:eastAsia="方正小标宋简体" w:cs="方正小标宋简体"/>
          <w:bCs/>
          <w:sz w:val="44"/>
          <w:szCs w:val="44"/>
        </w:rPr>
      </w:pPr>
    </w:p>
    <w:p w14:paraId="3ED96567">
      <w:pPr>
        <w:pStyle w:val="8"/>
        <w:keepNext w:val="0"/>
        <w:keepLines w:val="0"/>
        <w:pageBreakBefore w:val="0"/>
        <w:widowControl w:val="0"/>
        <w:tabs>
          <w:tab w:val="right" w:leader="dot" w:pos="8306"/>
        </w:tabs>
        <w:kinsoku/>
        <w:wordWrap/>
        <w:topLinePunct w:val="0"/>
        <w:autoSpaceDE/>
        <w:autoSpaceDN/>
        <w:bidi w:val="0"/>
        <w:spacing w:line="560" w:lineRule="exact"/>
        <w:textAlignment w:val="auto"/>
        <w:rPr>
          <w:rFonts w:hint="eastAsia" w:ascii="方正小标宋简体" w:hAnsi="方正小标宋简体" w:eastAsia="方正小标宋简体" w:cs="方正小标宋简体"/>
          <w:bCs/>
          <w:sz w:val="44"/>
          <w:szCs w:val="44"/>
        </w:rPr>
      </w:pPr>
    </w:p>
    <w:p w14:paraId="6B539D15">
      <w:pPr>
        <w:pStyle w:val="8"/>
        <w:keepNext w:val="0"/>
        <w:keepLines w:val="0"/>
        <w:pageBreakBefore w:val="0"/>
        <w:widowControl w:val="0"/>
        <w:tabs>
          <w:tab w:val="right" w:leader="dot" w:pos="8306"/>
        </w:tabs>
        <w:kinsoku/>
        <w:wordWrap/>
        <w:topLinePunct w:val="0"/>
        <w:autoSpaceDE/>
        <w:autoSpaceDN/>
        <w:bidi w:val="0"/>
        <w:spacing w:line="560" w:lineRule="exact"/>
        <w:textAlignment w:val="auto"/>
        <w:rPr>
          <w:rFonts w:hint="eastAsia" w:ascii="方正小标宋简体" w:hAnsi="方正小标宋简体" w:eastAsia="方正小标宋简体" w:cs="方正小标宋简体"/>
          <w:bCs/>
          <w:sz w:val="44"/>
          <w:szCs w:val="44"/>
        </w:rPr>
      </w:pPr>
    </w:p>
    <w:p w14:paraId="7FC8C0A5">
      <w:pPr>
        <w:pStyle w:val="8"/>
        <w:keepNext w:val="0"/>
        <w:keepLines w:val="0"/>
        <w:pageBreakBefore w:val="0"/>
        <w:widowControl w:val="0"/>
        <w:tabs>
          <w:tab w:val="right" w:leader="dot" w:pos="8306"/>
        </w:tabs>
        <w:kinsoku/>
        <w:wordWrap/>
        <w:topLinePunct w:val="0"/>
        <w:autoSpaceDE/>
        <w:autoSpaceDN/>
        <w:bidi w:val="0"/>
        <w:spacing w:line="560" w:lineRule="exact"/>
        <w:textAlignment w:val="auto"/>
        <w:rPr>
          <w:rFonts w:hint="eastAsia" w:ascii="仿宋_GB2312" w:hAnsi="仿宋_GB2312" w:eastAsia="仿宋_GB2312" w:cs="仿宋_GB2312"/>
          <w:sz w:val="32"/>
          <w:szCs w:val="32"/>
        </w:rPr>
      </w:pPr>
      <w:r>
        <w:rPr>
          <w:rFonts w:hint="eastAsia" w:ascii="方正小标宋简体" w:hAnsi="方正小标宋简体" w:eastAsia="方正小标宋简体" w:cs="方正小标宋简体"/>
          <w:bCs/>
          <w:sz w:val="44"/>
          <w:szCs w:val="44"/>
        </w:rPr>
        <w:fldChar w:fldCharType="begin"/>
      </w:r>
      <w:r>
        <w:rPr>
          <w:rFonts w:hint="eastAsia" w:ascii="方正小标宋简体" w:hAnsi="方正小标宋简体" w:eastAsia="方正小标宋简体" w:cs="方正小标宋简体"/>
          <w:bCs/>
          <w:sz w:val="44"/>
          <w:szCs w:val="44"/>
        </w:rPr>
        <w:instrText xml:space="preserve">TOC \o "1-2" \h \u </w:instrText>
      </w:r>
      <w:r>
        <w:rPr>
          <w:rFonts w:hint="eastAsia" w:ascii="方正小标宋简体" w:hAnsi="方正小标宋简体" w:eastAsia="方正小标宋简体" w:cs="方正小标宋简体"/>
          <w:bCs/>
          <w:sz w:val="44"/>
          <w:szCs w:val="44"/>
        </w:rPr>
        <w:fldChar w:fldCharType="separate"/>
      </w:r>
    </w:p>
    <w:p w14:paraId="2B541AD8"/>
    <w:p w14:paraId="159FBDD6">
      <w:pPr>
        <w:pStyle w:val="6"/>
        <w:keepNext w:val="0"/>
        <w:keepLines w:val="0"/>
        <w:pageBreakBefore w:val="0"/>
        <w:widowControl w:val="0"/>
        <w:tabs>
          <w:tab w:val="right" w:leader="dot" w:pos="8306"/>
        </w:tabs>
        <w:kinsoku/>
        <w:wordWrap/>
        <w:topLinePunct w:val="0"/>
        <w:autoSpaceDE/>
        <w:autoSpaceDN/>
        <w:bidi w:val="0"/>
        <w:spacing w:line="560" w:lineRule="exact"/>
        <w:textAlignment w:val="auto"/>
        <w:rPr>
          <w:rFonts w:hint="eastAsia" w:ascii="方正小标宋简体" w:hAnsi="方正小标宋简体" w:eastAsia="方正小标宋简体" w:cs="方正小标宋简体"/>
          <w:bCs/>
          <w:szCs w:val="44"/>
        </w:rPr>
        <w:sectPr>
          <w:footerReference r:id="rId3" w:type="default"/>
          <w:pgSz w:w="11906" w:h="16838"/>
          <w:pgMar w:top="1440" w:right="1800" w:bottom="1440" w:left="1800" w:header="851" w:footer="992" w:gutter="0"/>
          <w:pgNumType w:start="1"/>
          <w:cols w:space="425" w:num="1"/>
          <w:docGrid w:type="lines" w:linePitch="312" w:charSpace="0"/>
        </w:sectPr>
      </w:pPr>
    </w:p>
    <w:sdt>
      <w:sdtPr>
        <w:rPr>
          <w:rFonts w:ascii="宋体" w:hAnsi="宋体" w:eastAsia="宋体" w:cs="Times New Roman"/>
          <w:kern w:val="2"/>
          <w:sz w:val="21"/>
          <w:szCs w:val="24"/>
          <w:lang w:val="en-US" w:eastAsia="zh-CN" w:bidi="ar-SA"/>
        </w:rPr>
        <w:id w:val="147474591"/>
        <w15:color w:val="DBDBDB"/>
        <w:docPartObj>
          <w:docPartGallery w:val="Table of Contents"/>
          <w:docPartUnique/>
        </w:docPartObj>
      </w:sdtPr>
      <w:sdtEndPr>
        <w:rPr>
          <w:rFonts w:hint="eastAsia" w:ascii="Times New Roman" w:hAnsi="Times New Roman" w:eastAsia="宋体" w:cs="Times New Roman"/>
          <w:kern w:val="2"/>
          <w:sz w:val="21"/>
          <w:szCs w:val="24"/>
          <w:lang w:val="en-US" w:eastAsia="zh-CN" w:bidi="ar-SA"/>
        </w:rPr>
      </w:sdtEndPr>
      <w:sdtContent>
        <w:p w14:paraId="5EA0F493">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目录</w:t>
          </w:r>
        </w:p>
        <w:p w14:paraId="62F80AB4">
          <w:pPr>
            <w:pStyle w:val="6"/>
            <w:tabs>
              <w:tab w:val="right" w:leader="dot" w:pos="8306"/>
            </w:tabs>
            <w:rPr>
              <w:rFonts w:hint="eastAsia" w:ascii="仿宋_GB2312" w:hAnsi="仿宋_GB2312" w:eastAsia="仿宋_GB2312" w:cs="仿宋_GB2312"/>
              <w:sz w:val="32"/>
              <w:szCs w:val="32"/>
            </w:rPr>
          </w:pPr>
          <w:r>
            <w:rPr>
              <w:rFonts w:hint="eastAsia" w:ascii="Times New Roman" w:hAnsi="Times New Roman" w:eastAsia="宋体" w:cs="Times New Roman"/>
              <w:kern w:val="2"/>
              <w:sz w:val="21"/>
              <w:szCs w:val="24"/>
              <w:lang w:val="en-US" w:eastAsia="zh-CN" w:bidi="ar-SA"/>
            </w:rPr>
            <w:fldChar w:fldCharType="begin"/>
          </w:r>
          <w:r>
            <w:rPr>
              <w:rFonts w:hint="eastAsia" w:ascii="Times New Roman" w:hAnsi="Times New Roman" w:eastAsia="宋体" w:cs="Times New Roman"/>
              <w:kern w:val="2"/>
              <w:sz w:val="21"/>
              <w:szCs w:val="24"/>
              <w:lang w:val="en-US" w:eastAsia="zh-CN" w:bidi="ar-SA"/>
            </w:rPr>
            <w:instrText xml:space="preserve">TOC \o "1-9" \h \u </w:instrText>
          </w:r>
          <w:r>
            <w:rPr>
              <w:rFonts w:hint="eastAsia" w:ascii="Times New Roman" w:hAnsi="Times New Roman" w:eastAsia="宋体" w:cs="Times New Roman"/>
              <w:kern w:val="2"/>
              <w:sz w:val="21"/>
              <w:szCs w:val="24"/>
              <w:lang w:val="en-US" w:eastAsia="zh-CN" w:bidi="ar-SA"/>
            </w:rPr>
            <w:fldChar w:fldCharType="separate"/>
          </w: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_Toc20558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_Toc20558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7A0D9A35">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_Toc16372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二、入学基本要求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_Toc16372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5F340E7">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_Toc4766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三、基本修业年限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_Toc4766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13ED0D6">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_Toc18365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_Toc18365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B66AE9D">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_Toc11067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五、培养目标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_Toc11067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3B24185E">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_Toc6562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六、培养规格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_Toc6562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7D142C3E">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_Toc24435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（一）知识目标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_Toc24435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179D0EFC">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_Toc2013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（二）能力目标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_Toc2013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B0E9F26">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_Toc23098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（三）素质目标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_Toc23098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2AB60D1">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_Toc5318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、课程设置</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3E0740D5">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_Toc21230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_Toc21230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71AC056E">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_Toc1789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（二）专业课程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_Toc1789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3D43044A">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_Toc32466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sz w:val="32"/>
              <w:szCs w:val="32"/>
            </w:rPr>
            <w:t>第二课堂素质教育课</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_Toc32466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36BE644">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_Toc25715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八、教学进程总体安排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DDBE57D">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_Toc20991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（一）教学环节分配表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_Toc20991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073E183E">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_Toc19455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（二）课程结构与学时、学分分配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_Toc19455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0878D324">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_Toc31811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）教学计划进程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_Toc31811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358AC8B4">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_Toc7705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九、师资队伍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_Toc7705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75D2E03">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_Toc14433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（一）队伍结构</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_Toc14433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F11F3D9">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_Toc25374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（二）专业带头人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_Toc25374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796E0A21">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_Toc19291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（三）专任教师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_Toc19291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0E71D870">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_Toc6581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（四）兼职教师</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_Toc6581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7F42B7B3">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_Toc6184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十、教学条件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_Toc6184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A8C27E4">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_Toc9277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（一）教学设施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_Toc9277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4D629B3D">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_Toc24950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（二）教学资源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_Toc24950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1DA5DF5C">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_Toc11890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（三）教学方法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_Toc11890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1AEDDD11">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_Toc26105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（四）学习评价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_Toc26105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02FA53A1">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_Toc1228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十一、质量保障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_Toc1228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333CFEB">
          <w:pPr>
            <w:pStyle w:val="6"/>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_Toc10467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rPr>
            <w:t>十二、毕业要求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_Toc10467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2012756D">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_Toc5717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）学分要求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_Toc5717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5C5DAB8D">
          <w:pPr>
            <w:pStyle w:val="8"/>
            <w:tabs>
              <w:tab w:val="right" w:leader="dot" w:pos="8306"/>
            </w:tabs>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_Toc3021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）职业类证书要求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_Toc3021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31F02178">
          <w:pPr>
            <w:pStyle w:val="8"/>
            <w:tabs>
              <w:tab w:val="right" w:leader="dot" w:pos="8306"/>
            </w:tabs>
          </w:pPr>
          <w:r>
            <w:rPr>
              <w:rFonts w:hint="eastAsia" w:ascii="仿宋_GB2312" w:hAnsi="仿宋_GB2312" w:eastAsia="仿宋_GB2312" w:cs="仿宋_GB2312"/>
              <w:kern w:val="2"/>
              <w:sz w:val="32"/>
              <w:szCs w:val="32"/>
              <w:lang w:val="en-US" w:eastAsia="zh-CN" w:bidi="ar-SA"/>
            </w:rPr>
            <w:fldChar w:fldCharType="begin"/>
          </w:r>
          <w:r>
            <w:rPr>
              <w:rFonts w:hint="eastAsia" w:ascii="仿宋_GB2312" w:hAnsi="仿宋_GB2312" w:eastAsia="仿宋_GB2312" w:cs="仿宋_GB2312"/>
              <w:kern w:val="2"/>
              <w:sz w:val="32"/>
              <w:szCs w:val="32"/>
              <w:lang w:val="en-US" w:eastAsia="zh-CN" w:bidi="ar-SA"/>
            </w:rPr>
            <w:instrText xml:space="preserve"> HYPERLINK \l _Toc20780 </w:instrText>
          </w:r>
          <w:r>
            <w:rPr>
              <w:rFonts w:hint="eastAsia" w:ascii="仿宋_GB2312" w:hAnsi="仿宋_GB2312" w:eastAsia="仿宋_GB2312" w:cs="仿宋_GB2312"/>
              <w:kern w:val="2"/>
              <w:sz w:val="32"/>
              <w:szCs w:val="32"/>
              <w:lang w:val="en-US" w:eastAsia="zh-CN" w:bidi="ar-SA"/>
            </w:rPr>
            <w:fldChar w:fldCharType="separate"/>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）综合素质要求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_Toc20780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kern w:val="2"/>
              <w:sz w:val="32"/>
              <w:szCs w:val="32"/>
              <w:lang w:val="en-US" w:eastAsia="zh-CN" w:bidi="ar-SA"/>
            </w:rPr>
            <w:fldChar w:fldCharType="end"/>
          </w:r>
        </w:p>
        <w:p w14:paraId="6CC89154">
          <w:pP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Cs w:val="24"/>
              <w:lang w:val="en-US" w:eastAsia="zh-CN" w:bidi="ar-SA"/>
            </w:rPr>
            <w:fldChar w:fldCharType="end"/>
          </w:r>
        </w:p>
      </w:sdtContent>
    </w:sdt>
    <w:p w14:paraId="413168B7">
      <w:pPr>
        <w:rPr>
          <w:rFonts w:hint="eastAsia" w:ascii="Times New Roman" w:hAnsi="Times New Roman" w:eastAsia="宋体" w:cs="Times New Roman"/>
          <w:kern w:val="2"/>
          <w:sz w:val="21"/>
          <w:szCs w:val="24"/>
          <w:lang w:val="en-US" w:eastAsia="zh-CN" w:bidi="ar-SA"/>
        </w:rPr>
        <w:sectPr>
          <w:pgSz w:w="11906" w:h="16838"/>
          <w:pgMar w:top="1440" w:right="1800" w:bottom="1440" w:left="1800" w:header="851" w:footer="992" w:gutter="0"/>
          <w:pgNumType w:start="1"/>
          <w:cols w:space="425" w:num="1"/>
          <w:docGrid w:type="lines" w:linePitch="312" w:charSpace="0"/>
        </w:sectPr>
      </w:pPr>
    </w:p>
    <w:p w14:paraId="33AFA4D2">
      <w:pPr>
        <w:overflowPunct w:val="0"/>
        <w:adjustRightInd w:val="0"/>
        <w:snapToGrid w:val="0"/>
        <w:spacing w:line="52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Cs/>
          <w:szCs w:val="44"/>
        </w:rPr>
        <w:fldChar w:fldCharType="end"/>
      </w:r>
      <w:r>
        <w:rPr>
          <w:rFonts w:hint="eastAsia" w:ascii="方正小标宋简体" w:hAnsi="方正小标宋简体" w:eastAsia="方正小标宋简体" w:cs="方正小标宋简体"/>
          <w:b w:val="0"/>
          <w:bCs/>
          <w:sz w:val="44"/>
          <w:szCs w:val="44"/>
        </w:rPr>
        <w:t>美容美体艺术专业人才培养方案</w:t>
      </w:r>
    </w:p>
    <w:p w14:paraId="4CE5B47A">
      <w:pPr>
        <w:overflowPunct w:val="0"/>
        <w:adjustRightInd w:val="0"/>
        <w:snapToGrid w:val="0"/>
        <w:spacing w:line="520" w:lineRule="exact"/>
        <w:jc w:val="center"/>
        <w:rPr>
          <w:rFonts w:hint="eastAsia" w:ascii="仿宋" w:hAnsi="仿宋" w:eastAsia="仿宋"/>
          <w:szCs w:val="32"/>
        </w:rPr>
      </w:pPr>
    </w:p>
    <w:p w14:paraId="22C3E85F">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0" w:name="_Toc23107"/>
      <w:bookmarkStart w:id="1" w:name="_Toc20558"/>
      <w:r>
        <w:rPr>
          <w:rFonts w:hint="eastAsia" w:ascii="黑体" w:hAnsi="黑体" w:eastAsia="黑体" w:cs="黑体"/>
          <w:sz w:val="32"/>
          <w:szCs w:val="32"/>
        </w:rPr>
        <w:t>一、专业名称及代码</w:t>
      </w:r>
      <w:bookmarkEnd w:id="0"/>
      <w:bookmarkEnd w:id="1"/>
    </w:p>
    <w:p w14:paraId="3BA1DB8C">
      <w:pPr>
        <w:overflowPunct w:val="0"/>
        <w:adjustRightIn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专业名称：美容美体艺术</w:t>
      </w:r>
    </w:p>
    <w:p w14:paraId="7BE2D2E3">
      <w:pPr>
        <w:overflowPunct w:val="0"/>
        <w:adjustRightIn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专业代码：550111</w:t>
      </w:r>
    </w:p>
    <w:p w14:paraId="4CDAFE9F">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2" w:name="_Toc16372"/>
      <w:bookmarkStart w:id="3" w:name="_Toc21620"/>
      <w:r>
        <w:rPr>
          <w:rFonts w:hint="eastAsia" w:ascii="黑体" w:hAnsi="黑体" w:eastAsia="黑体" w:cs="黑体"/>
          <w:sz w:val="32"/>
          <w:szCs w:val="32"/>
        </w:rPr>
        <w:t>二、入学基本要求</w:t>
      </w:r>
      <w:bookmarkEnd w:id="2"/>
      <w:bookmarkEnd w:id="3"/>
    </w:p>
    <w:p w14:paraId="4A80A972">
      <w:pPr>
        <w:overflowPunct w:val="0"/>
        <w:adjustRightInd w:val="0"/>
        <w:spacing w:line="520" w:lineRule="exact"/>
        <w:ind w:firstLine="576" w:firstLineChars="200"/>
        <w:rPr>
          <w:rFonts w:hint="eastAsia" w:ascii="仿宋_GB2312" w:hAnsi="仿宋_GB2312" w:eastAsia="仿宋_GB2312" w:cs="仿宋_GB2312"/>
          <w:w w:val="90"/>
          <w:sz w:val="32"/>
          <w:szCs w:val="32"/>
        </w:rPr>
      </w:pPr>
      <w:r>
        <w:rPr>
          <w:rFonts w:hint="eastAsia" w:ascii="仿宋_GB2312" w:hAnsi="仿宋_GB2312" w:eastAsia="仿宋_GB2312" w:cs="仿宋_GB2312"/>
          <w:w w:val="90"/>
          <w:sz w:val="32"/>
          <w:szCs w:val="32"/>
        </w:rPr>
        <w:t>中等职业学校毕业、普通高级中学毕业或具备同等学力。</w:t>
      </w:r>
    </w:p>
    <w:p w14:paraId="17B9D5F4">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4" w:name="_Toc4766"/>
      <w:bookmarkStart w:id="5" w:name="_Toc23834"/>
      <w:r>
        <w:rPr>
          <w:rFonts w:hint="eastAsia" w:ascii="黑体" w:hAnsi="黑体" w:eastAsia="黑体" w:cs="黑体"/>
          <w:sz w:val="32"/>
          <w:szCs w:val="32"/>
        </w:rPr>
        <w:t>三、基本修业年限</w:t>
      </w:r>
      <w:bookmarkEnd w:id="4"/>
      <w:bookmarkEnd w:id="5"/>
    </w:p>
    <w:p w14:paraId="74E43D3A">
      <w:pPr>
        <w:overflowPunct w:val="0"/>
        <w:adjustRightIn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标准修业年限为3年，弹性学分有效修业年限为2</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5年。</w:t>
      </w:r>
      <w:r>
        <w:rPr>
          <w:rFonts w:hint="eastAsia" w:ascii="仿宋_GB2312" w:hAnsi="仿宋_GB2312" w:eastAsia="仿宋_GB2312" w:cs="仿宋_GB2312"/>
          <w:sz w:val="32"/>
          <w:szCs w:val="32"/>
        </w:rPr>
        <w:t xml:space="preserve"> </w:t>
      </w:r>
    </w:p>
    <w:p w14:paraId="2A33C9AF">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6" w:name="_Toc18365"/>
      <w:bookmarkStart w:id="7" w:name="_Toc13099"/>
      <w:r>
        <w:rPr>
          <w:rFonts w:hint="eastAsia" w:ascii="黑体" w:hAnsi="黑体" w:eastAsia="黑体" w:cs="黑体"/>
          <w:sz w:val="32"/>
          <w:szCs w:val="32"/>
        </w:rPr>
        <w:t>四、职业面向</w:t>
      </w:r>
      <w:bookmarkEnd w:id="6"/>
      <w:bookmarkEnd w:id="7"/>
    </w:p>
    <w:p w14:paraId="11A10356">
      <w:pPr>
        <w:overflowPunct w:val="0"/>
        <w:adjustRightInd w:val="0"/>
        <w:spacing w:line="520" w:lineRule="exact"/>
        <w:ind w:firstLine="640" w:firstLineChars="200"/>
        <w:jc w:val="center"/>
        <w:rPr>
          <w:rFonts w:hint="eastAsia" w:ascii="仿宋" w:hAnsi="仿宋" w:eastAsia="仿宋"/>
          <w:color w:val="FF0000"/>
          <w:sz w:val="24"/>
        </w:rPr>
      </w:pPr>
      <w:r>
        <w:rPr>
          <w:rFonts w:hint="eastAsia" w:ascii="仿宋_GB2312" w:hAnsi="仿宋_GB2312" w:eastAsia="仿宋_GB2312" w:cs="仿宋_GB2312"/>
          <w:sz w:val="32"/>
          <w:szCs w:val="32"/>
        </w:rPr>
        <w:t>表1职业岗位分析表</w:t>
      </w:r>
      <w:r>
        <w:rPr>
          <w:rFonts w:hint="eastAsia" w:ascii="仿宋" w:hAnsi="仿宋" w:eastAsia="仿宋"/>
          <w:color w:val="FF0000"/>
          <w:szCs w:val="32"/>
        </w:rPr>
        <w:t xml:space="preserve">      </w:t>
      </w:r>
    </w:p>
    <w:tbl>
      <w:tblPr>
        <w:tblStyle w:val="11"/>
        <w:tblW w:w="9795"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346"/>
        <w:gridCol w:w="2122"/>
        <w:gridCol w:w="1996"/>
        <w:gridCol w:w="1418"/>
        <w:gridCol w:w="1299"/>
      </w:tblGrid>
      <w:tr w14:paraId="2A723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614" w:type="dxa"/>
            <w:vAlign w:val="center"/>
          </w:tcPr>
          <w:p w14:paraId="4B150076">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所属专业大类（代码）</w:t>
            </w:r>
          </w:p>
        </w:tc>
        <w:tc>
          <w:tcPr>
            <w:tcW w:w="1346" w:type="dxa"/>
            <w:vAlign w:val="center"/>
          </w:tcPr>
          <w:p w14:paraId="0C0C2C97">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所属专业类（代码）</w:t>
            </w:r>
          </w:p>
        </w:tc>
        <w:tc>
          <w:tcPr>
            <w:tcW w:w="2122" w:type="dxa"/>
            <w:vAlign w:val="center"/>
          </w:tcPr>
          <w:p w14:paraId="5E649A37">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对应行业</w:t>
            </w:r>
          </w:p>
          <w:p w14:paraId="667AFB7F">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（代码）</w:t>
            </w:r>
          </w:p>
        </w:tc>
        <w:tc>
          <w:tcPr>
            <w:tcW w:w="1996" w:type="dxa"/>
            <w:vAlign w:val="center"/>
          </w:tcPr>
          <w:p w14:paraId="6571B78B">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主要职业类别</w:t>
            </w:r>
          </w:p>
          <w:p w14:paraId="784B71DB">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（代码）</w:t>
            </w:r>
          </w:p>
        </w:tc>
        <w:tc>
          <w:tcPr>
            <w:tcW w:w="1418" w:type="dxa"/>
            <w:vAlign w:val="center"/>
          </w:tcPr>
          <w:p w14:paraId="7F5AC04C">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主要岗位（群）或技术领域</w:t>
            </w:r>
          </w:p>
        </w:tc>
        <w:tc>
          <w:tcPr>
            <w:tcW w:w="1299" w:type="dxa"/>
            <w:vAlign w:val="center"/>
          </w:tcPr>
          <w:p w14:paraId="5FEC5B8C">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职业类</w:t>
            </w:r>
          </w:p>
          <w:p w14:paraId="6069A25D">
            <w:pPr>
              <w:overflowPunct w:val="0"/>
              <w:adjustRightIn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证书</w:t>
            </w:r>
          </w:p>
        </w:tc>
      </w:tr>
      <w:tr w14:paraId="4AF35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trPr>
        <w:tc>
          <w:tcPr>
            <w:tcW w:w="1614" w:type="dxa"/>
            <w:vAlign w:val="center"/>
          </w:tcPr>
          <w:p w14:paraId="4CDA2E98">
            <w:pPr>
              <w:overflowPunct w:val="0"/>
              <w:adjustRightInd w:val="0"/>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文化艺术大类（55）</w:t>
            </w:r>
          </w:p>
        </w:tc>
        <w:tc>
          <w:tcPr>
            <w:tcW w:w="1346" w:type="dxa"/>
            <w:vAlign w:val="center"/>
          </w:tcPr>
          <w:p w14:paraId="4A86D102">
            <w:pPr>
              <w:overflowPunct w:val="0"/>
              <w:adjustRightInd w:val="0"/>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艺术设计类（5501）</w:t>
            </w:r>
          </w:p>
        </w:tc>
        <w:tc>
          <w:tcPr>
            <w:tcW w:w="2122" w:type="dxa"/>
            <w:vAlign w:val="center"/>
          </w:tcPr>
          <w:p w14:paraId="77E318F1">
            <w:pPr>
              <w:overflowPunct w:val="0"/>
              <w:adjustRightInd w:val="0"/>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居民服务业（80）；文化艺术业（88）</w:t>
            </w:r>
          </w:p>
        </w:tc>
        <w:tc>
          <w:tcPr>
            <w:tcW w:w="1996" w:type="dxa"/>
            <w:vAlign w:val="center"/>
          </w:tcPr>
          <w:p w14:paraId="6287FCBA">
            <w:pPr>
              <w:overflowPunct w:val="0"/>
              <w:adjustRightInd w:val="0"/>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美容师（4-10-03-01）、</w:t>
            </w:r>
          </w:p>
          <w:p w14:paraId="33FAE136">
            <w:pPr>
              <w:overflowPunct w:val="0"/>
              <w:adjustRightInd w:val="0"/>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保健调理师（4-10-04-01）、</w:t>
            </w:r>
          </w:p>
          <w:p w14:paraId="00E0F215">
            <w:pPr>
              <w:overflowPunct w:val="0"/>
              <w:adjustRightInd w:val="0"/>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化妆师（2-09-04-04）</w:t>
            </w:r>
          </w:p>
        </w:tc>
        <w:tc>
          <w:tcPr>
            <w:tcW w:w="1418" w:type="dxa"/>
            <w:vAlign w:val="center"/>
          </w:tcPr>
          <w:p w14:paraId="11CAF7C4">
            <w:pPr>
              <w:overflowPunct w:val="0"/>
              <w:adjustRightInd w:val="0"/>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美容护肤、美体塑形、养生保健、化妆造型</w:t>
            </w:r>
          </w:p>
        </w:tc>
        <w:tc>
          <w:tcPr>
            <w:tcW w:w="1299" w:type="dxa"/>
            <w:vAlign w:val="center"/>
          </w:tcPr>
          <w:p w14:paraId="7FA62155">
            <w:pPr>
              <w:overflowPunct w:val="0"/>
              <w:adjustRightInd w:val="0"/>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皮肤护理、人物化妆造型</w:t>
            </w:r>
          </w:p>
        </w:tc>
      </w:tr>
    </w:tbl>
    <w:p w14:paraId="099CA3ED">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8" w:name="_Toc11067"/>
      <w:bookmarkStart w:id="9" w:name="_Toc8157"/>
      <w:r>
        <w:rPr>
          <w:rFonts w:hint="eastAsia" w:ascii="黑体" w:hAnsi="黑体" w:eastAsia="黑体" w:cs="黑体"/>
          <w:sz w:val="32"/>
          <w:szCs w:val="32"/>
        </w:rPr>
        <w:t>五、培养目标</w:t>
      </w:r>
      <w:bookmarkEnd w:id="8"/>
      <w:bookmarkEnd w:id="9"/>
    </w:p>
    <w:p w14:paraId="60548144">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培养能够践行社会主义核心价值观，传承技能文明，德智体美劳全面发展，具有一定的科学文化水平，良好的人文素养、科学素养、数字素养、职业道德、创新意识，爱岗敬业的职业精神和精益求精的工匠精神，本专业立足广西大健康产业发展需求，重点服务百色市平果市区域经济</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rPr>
        <w:t>掌握皮肤管理、中医美容、形体塑造等核心技术；熟练运用壮瑶民族美容技法，传承广西特色康养文化；为广西乡村振兴输送人才，支持县域美容院、民宿康养等创业项目孵化。持续为东盟美容市场基础服务，助力广西美业服务经济的发展，培养具备复合型技术技能人才。</w:t>
      </w:r>
    </w:p>
    <w:p w14:paraId="7E00E25A">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10" w:name="_Toc4161"/>
      <w:bookmarkStart w:id="11" w:name="_Toc6562"/>
      <w:r>
        <w:rPr>
          <w:rFonts w:hint="eastAsia" w:ascii="黑体" w:hAnsi="黑体" w:eastAsia="黑体" w:cs="黑体"/>
          <w:sz w:val="32"/>
          <w:szCs w:val="32"/>
        </w:rPr>
        <w:t>六、培养规格</w:t>
      </w:r>
      <w:bookmarkEnd w:id="10"/>
      <w:bookmarkEnd w:id="11"/>
    </w:p>
    <w:p w14:paraId="03AD7626">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本专业学生应在系统学习本专业知识并完成有关实习实训基础上，全面提升知识、能力、素质，掌握并实际运用岗位（群）需要的专业核心技术技能，实现德智体美劳全面发展，总体上须达到以下要求：</w:t>
      </w:r>
    </w:p>
    <w:p w14:paraId="39A29657">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1"/>
        <w:rPr>
          <w:rFonts w:hint="eastAsia" w:ascii="楷体" w:hAnsi="楷体" w:eastAsia="楷体" w:cs="楷体"/>
          <w:color w:val="auto"/>
          <w:sz w:val="32"/>
          <w:szCs w:val="32"/>
        </w:rPr>
      </w:pPr>
      <w:bookmarkStart w:id="12" w:name="_Toc21013"/>
      <w:bookmarkStart w:id="13" w:name="_Toc24435"/>
      <w:r>
        <w:rPr>
          <w:rFonts w:hint="eastAsia" w:ascii="楷体" w:hAnsi="楷体" w:eastAsia="楷体" w:cs="楷体"/>
          <w:color w:val="auto"/>
          <w:sz w:val="32"/>
          <w:szCs w:val="32"/>
        </w:rPr>
        <w:t>（一）知识目标</w:t>
      </w:r>
      <w:bookmarkEnd w:id="12"/>
      <w:bookmarkEnd w:id="13"/>
    </w:p>
    <w:p w14:paraId="3F3468D0">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1.掌握美容美体相关的生活与时尚美学、中西医美容基础、美容美体产品和服务规范、专业仪器设备等方面的专业基础理论知识；</w:t>
      </w:r>
    </w:p>
    <w:p w14:paraId="6D39CFDA">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掌握必备的美育知识，具有一定的文化修养、审美能力，形成至少1项艺术特长或爱好；树立正确的劳动观，尊重劳动，热爱劳动，具备与本专业职业发展相适应的劳动素养，弘扬劳模精神、劳动精神、工匠精神，弘扬劳动光荣、技能宝贵、创造伟大的时代风尚；</w:t>
      </w:r>
    </w:p>
    <w:p w14:paraId="65710E51">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7D754819">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1"/>
        <w:rPr>
          <w:rFonts w:hint="eastAsia" w:ascii="楷体" w:hAnsi="楷体" w:eastAsia="楷体" w:cs="楷体"/>
          <w:color w:val="auto"/>
          <w:sz w:val="32"/>
          <w:szCs w:val="32"/>
        </w:rPr>
      </w:pPr>
      <w:bookmarkStart w:id="14" w:name="_Toc2013"/>
      <w:bookmarkStart w:id="15" w:name="_Toc28748"/>
      <w:r>
        <w:rPr>
          <w:rFonts w:hint="eastAsia" w:ascii="楷体" w:hAnsi="楷体" w:eastAsia="楷体" w:cs="楷体"/>
          <w:color w:val="auto"/>
          <w:sz w:val="32"/>
          <w:szCs w:val="32"/>
        </w:rPr>
        <w:t>（二）能力目标</w:t>
      </w:r>
      <w:bookmarkEnd w:id="14"/>
      <w:bookmarkEnd w:id="15"/>
    </w:p>
    <w:p w14:paraId="1CB36496">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1.掌握支撑本专业学习和可持续发展必备的语文、数学、外语（英语等）、信息技术等文化基础知识，具有良好的人文素养与科学素养，具备职业生涯规划能力；</w:t>
      </w:r>
    </w:p>
    <w:p w14:paraId="41BB8A45">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2.具有良好的语言表达能力、文字表达能力、沟通合作能力，具有较强的集体意识和团队合作意识，学习1门外语并结合本专业加以运用；</w:t>
      </w:r>
    </w:p>
    <w:p w14:paraId="737DCFD3">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3.能够根据服务对象特点与需求，制订美容护肤方案、美体塑形方案并实施规范操作；</w:t>
      </w:r>
    </w:p>
    <w:p w14:paraId="157F91DD">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4.能够运用现代检测技术和手段，为服务对象进行皮肤和身体状况的客观分析与评估，并实施养生保健的技术指导与服务；</w:t>
      </w:r>
    </w:p>
    <w:p w14:paraId="231BDFE8">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5.能够运用虚拟仿真、化妆造型、服饰搭配等技术手段为服务对象进行形象修饰和形象塑造；</w:t>
      </w:r>
    </w:p>
    <w:p w14:paraId="309E6D24">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6.具有一定的美甲、美睫设计和操作能力；</w:t>
      </w:r>
    </w:p>
    <w:p w14:paraId="7B7391E4">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7.具有一定的化妆用品、美容美体产品及服务项目的营销能力； </w:t>
      </w:r>
    </w:p>
    <w:p w14:paraId="37BB1D47">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8.掌握信息技术基础知识，具有适应本行业数字化和智能化发展需求的数字技能；</w:t>
      </w:r>
    </w:p>
    <w:p w14:paraId="5619A5E1">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9.具有探究学习、终身学习和可持续发展的能力，具有整合知识和综合运用知识分析问题和解决问题的能力；</w:t>
      </w:r>
    </w:p>
    <w:p w14:paraId="2AC3C92B">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10.掌握身体运动的基本知识和至少1项体育运动技能，达到国家大学生体质健康测试合格标准，养成良好的运动习惯、卫生习惯和行为习惯；具备一定的心理调适能力。</w:t>
      </w:r>
    </w:p>
    <w:p w14:paraId="3728094A">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1"/>
        <w:rPr>
          <w:rFonts w:hint="eastAsia" w:ascii="楷体" w:hAnsi="楷体" w:eastAsia="楷体" w:cs="楷体"/>
          <w:color w:val="auto"/>
          <w:sz w:val="32"/>
          <w:szCs w:val="32"/>
        </w:rPr>
      </w:pPr>
      <w:bookmarkStart w:id="16" w:name="_Toc21633"/>
      <w:bookmarkStart w:id="17" w:name="_Toc23098"/>
      <w:r>
        <w:rPr>
          <w:rFonts w:hint="eastAsia" w:ascii="楷体" w:hAnsi="楷体" w:eastAsia="楷体" w:cs="楷体"/>
          <w:color w:val="auto"/>
          <w:sz w:val="32"/>
          <w:szCs w:val="32"/>
        </w:rPr>
        <w:t>（三）素质目标</w:t>
      </w:r>
      <w:bookmarkEnd w:id="16"/>
      <w:bookmarkEnd w:id="17"/>
    </w:p>
    <w:p w14:paraId="5050F210">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1.坚定拥护中国共产党领导和我国社会主义制度，在习近平新时代中国特色社会主义思想指引下，践行社会主义核心价值观，具有深厚的爱国情感和中华民族自豪感；</w:t>
      </w:r>
    </w:p>
    <w:p w14:paraId="4ECE7A38">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2.崇尚宪法、遵法守纪、崇德向善、诚实守信、尊重生命、热爱劳动，履行道德准则和行为规范，具有社会责任感和社会参与意识；</w:t>
      </w:r>
    </w:p>
    <w:p w14:paraId="3174162C">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3.具有质量意识、环保意识、安全意识、信息素养、工匠精神、创新思维；</w:t>
      </w:r>
    </w:p>
    <w:p w14:paraId="113FC764">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4.勇于奋斗、乐观向上，具有自我管理能力、职业生涯规划的意识，有较强的集体意识和团队合作精神；</w:t>
      </w:r>
    </w:p>
    <w:p w14:paraId="386C0948">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5.具有健康的体魄、心理和健全的人格，掌握基本运动知识和</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一2项运动技能，养成良好的健身与卫生习惯，以及良好的行为习惯；</w:t>
      </w:r>
    </w:p>
    <w:p w14:paraId="568DA2AB">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6.具有一定的审美和人文素养，能够形成1一2项艺术特长或爱好。</w:t>
      </w:r>
    </w:p>
    <w:p w14:paraId="380E3C8B">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lang w:val="en-US" w:eastAsia="zh-CN"/>
        </w:rPr>
      </w:pPr>
      <w:bookmarkStart w:id="18" w:name="_Toc5318"/>
      <w:bookmarkStart w:id="19" w:name="_Toc32580"/>
      <w:r>
        <w:rPr>
          <w:rFonts w:hint="eastAsia" w:ascii="黑体" w:hAnsi="黑体" w:eastAsia="黑体" w:cs="黑体"/>
          <w:sz w:val="32"/>
          <w:szCs w:val="32"/>
          <w:lang w:val="en-US" w:eastAsia="zh-CN"/>
        </w:rPr>
        <w:t>七</w:t>
      </w:r>
      <w:r>
        <w:rPr>
          <w:rFonts w:hint="eastAsia" w:ascii="黑体" w:hAnsi="黑体" w:eastAsia="黑体" w:cs="黑体"/>
          <w:sz w:val="32"/>
          <w:szCs w:val="32"/>
        </w:rPr>
        <w:t>、课程设置</w:t>
      </w:r>
      <w:bookmarkEnd w:id="18"/>
    </w:p>
    <w:p w14:paraId="7BC11295">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bookmarkStart w:id="20" w:name="_Toc20533"/>
      <w:r>
        <w:rPr>
          <w:rFonts w:hint="eastAsia" w:ascii="仿宋_GB2312" w:hAnsi="仿宋_GB2312" w:eastAsia="仿宋_GB2312" w:cs="仿宋_GB2312"/>
          <w:color w:val="auto"/>
          <w:sz w:val="32"/>
          <w:szCs w:val="32"/>
        </w:rPr>
        <w:t>主要包括公共基础课程和专业课程。</w:t>
      </w:r>
      <w:bookmarkEnd w:id="20"/>
    </w:p>
    <w:p w14:paraId="3EFCC0D1">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21" w:name="_Toc21230"/>
      <w:r>
        <w:rPr>
          <w:rFonts w:hint="eastAsia" w:ascii="楷体" w:hAnsi="楷体" w:eastAsia="楷体" w:cs="楷体"/>
          <w:color w:val="auto"/>
          <w:sz w:val="32"/>
          <w:szCs w:val="32"/>
        </w:rPr>
        <w:t>（一）公共基础课程</w:t>
      </w:r>
      <w:bookmarkEnd w:id="21"/>
    </w:p>
    <w:p w14:paraId="68FEBB9B">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22" w:name="_Toc12394"/>
      <w:bookmarkStart w:id="23" w:name="_Toc21831"/>
      <w:bookmarkStart w:id="24" w:name="_Toc90734974"/>
      <w:r>
        <w:rPr>
          <w:rFonts w:hint="eastAsia" w:ascii="仿宋_GB2312" w:hAnsi="仿宋_GB2312" w:eastAsia="仿宋_GB2312" w:cs="仿宋_GB2312"/>
          <w:b w:val="0"/>
          <w:bCs w:val="0"/>
          <w:color w:val="auto"/>
          <w:sz w:val="32"/>
          <w:szCs w:val="32"/>
          <w:highlight w:val="none"/>
          <w:lang w:eastAsia="zh-CN"/>
        </w:rPr>
        <w:t>分为公共必修课和公共选修课。</w:t>
      </w:r>
      <w:bookmarkEnd w:id="22"/>
      <w:bookmarkEnd w:id="23"/>
    </w:p>
    <w:p w14:paraId="03AC86C3">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25" w:name="_Toc17321"/>
      <w:bookmarkStart w:id="26" w:name="_Toc28407"/>
      <w:r>
        <w:rPr>
          <w:rFonts w:hint="eastAsia" w:ascii="仿宋_GB2312" w:hAnsi="仿宋_GB2312" w:eastAsia="仿宋_GB2312" w:cs="仿宋_GB2312"/>
          <w:b w:val="0"/>
          <w:bCs w:val="0"/>
          <w:color w:val="auto"/>
          <w:sz w:val="32"/>
          <w:szCs w:val="32"/>
          <w:highlight w:val="none"/>
          <w:lang w:eastAsia="zh-CN"/>
        </w:rPr>
        <w:t>必修</w:t>
      </w:r>
      <w:r>
        <w:rPr>
          <w:rFonts w:hint="eastAsia" w:ascii="仿宋_GB2312" w:hAnsi="仿宋_GB2312" w:eastAsia="仿宋_GB2312" w:cs="仿宋_GB2312"/>
          <w:b w:val="0"/>
          <w:bCs w:val="0"/>
          <w:color w:val="auto"/>
          <w:sz w:val="32"/>
          <w:szCs w:val="32"/>
          <w:highlight w:val="none"/>
        </w:rPr>
        <w:t>课程包括</w:t>
      </w:r>
      <w:bookmarkEnd w:id="24"/>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思想道德与法治</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形势与政策</w:t>
      </w:r>
      <w:r>
        <w:rPr>
          <w:rFonts w:hint="eastAsia" w:ascii="仿宋_GB2312" w:hAnsi="仿宋_GB2312" w:eastAsia="仿宋_GB2312" w:cs="仿宋_GB2312"/>
          <w:b w:val="0"/>
          <w:bCs w:val="0"/>
          <w:color w:val="auto"/>
          <w:sz w:val="32"/>
          <w:szCs w:val="32"/>
          <w:highlight w:val="none"/>
          <w:lang w:eastAsia="zh-CN"/>
        </w:rPr>
        <w:t>、国家安全教育、</w:t>
      </w:r>
      <w:r>
        <w:rPr>
          <w:rFonts w:hint="eastAsia" w:ascii="仿宋_GB2312" w:hAnsi="仿宋_GB2312" w:eastAsia="仿宋_GB2312" w:cs="仿宋_GB2312"/>
          <w:b w:val="0"/>
          <w:bCs w:val="0"/>
          <w:color w:val="auto"/>
          <w:sz w:val="32"/>
          <w:szCs w:val="32"/>
          <w:highlight w:val="none"/>
        </w:rPr>
        <w:t>军事理论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军训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计算机基础</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高等数学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大学英语</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大学</w:t>
      </w:r>
      <w:r>
        <w:rPr>
          <w:rFonts w:hint="eastAsia" w:ascii="仿宋_GB2312" w:hAnsi="仿宋_GB2312" w:eastAsia="仿宋_GB2312" w:cs="仿宋_GB2312"/>
          <w:b w:val="0"/>
          <w:bCs w:val="0"/>
          <w:color w:val="auto"/>
          <w:sz w:val="32"/>
          <w:szCs w:val="32"/>
          <w:highlight w:val="none"/>
        </w:rPr>
        <w:t>体育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大学生职业发展与就业指导</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大学生心理健康教育</w:t>
      </w:r>
      <w:r>
        <w:rPr>
          <w:rFonts w:hint="eastAsia" w:ascii="仿宋_GB2312" w:hAnsi="仿宋_GB2312" w:eastAsia="仿宋_GB2312" w:cs="仿宋_GB2312"/>
          <w:b w:val="0"/>
          <w:bCs w:val="0"/>
          <w:color w:val="auto"/>
          <w:sz w:val="32"/>
          <w:szCs w:val="32"/>
          <w:highlight w:val="none"/>
          <w:lang w:eastAsia="zh-CN"/>
        </w:rPr>
        <w:t>、劳动教育、</w:t>
      </w:r>
      <w:r>
        <w:rPr>
          <w:rFonts w:hint="eastAsia" w:ascii="仿宋_GB2312" w:hAnsi="仿宋_GB2312" w:eastAsia="仿宋_GB2312" w:cs="仿宋_GB2312"/>
          <w:b w:val="0"/>
          <w:bCs w:val="0"/>
          <w:color w:val="auto"/>
          <w:sz w:val="32"/>
          <w:szCs w:val="32"/>
          <w:highlight w:val="none"/>
        </w:rPr>
        <w:t>毛泽东思想和中国特色社会主义理论体系概论</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创新创业教育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习近平新时代中国特色社会主义思想概论</w:t>
      </w:r>
      <w:r>
        <w:rPr>
          <w:rFonts w:hint="eastAsia" w:ascii="仿宋_GB2312" w:hAnsi="仿宋_GB2312" w:eastAsia="仿宋_GB2312" w:cs="仿宋_GB2312"/>
          <w:b w:val="0"/>
          <w:bCs w:val="0"/>
          <w:color w:val="auto"/>
          <w:sz w:val="32"/>
          <w:szCs w:val="32"/>
          <w:highlight w:val="none"/>
          <w:lang w:eastAsia="zh-CN"/>
        </w:rPr>
        <w:t>。</w:t>
      </w:r>
      <w:bookmarkEnd w:id="25"/>
      <w:bookmarkEnd w:id="26"/>
    </w:p>
    <w:p w14:paraId="2CF4A3B4">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bookmarkStart w:id="27" w:name="_Toc12522"/>
      <w:bookmarkStart w:id="28" w:name="_Toc23694"/>
      <w:r>
        <w:rPr>
          <w:rFonts w:hint="eastAsia" w:ascii="仿宋_GB2312" w:hAnsi="仿宋_GB2312" w:eastAsia="仿宋_GB2312" w:cs="仿宋_GB2312"/>
          <w:b w:val="0"/>
          <w:bCs w:val="0"/>
          <w:color w:val="auto"/>
          <w:sz w:val="32"/>
          <w:szCs w:val="32"/>
          <w:highlight w:val="none"/>
          <w:lang w:eastAsia="zh-CN"/>
        </w:rPr>
        <w:t>选修课程包括：</w:t>
      </w:r>
      <w:r>
        <w:rPr>
          <w:rFonts w:hint="eastAsia" w:ascii="仿宋_GB2312" w:hAnsi="仿宋_GB2312" w:eastAsia="仿宋_GB2312" w:cs="仿宋_GB2312"/>
          <w:b w:val="0"/>
          <w:bCs w:val="0"/>
          <w:color w:val="auto"/>
          <w:sz w:val="32"/>
          <w:szCs w:val="32"/>
          <w:highlight w:val="none"/>
        </w:rPr>
        <w:t>中国民俗剪纸技法</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影视与鉴赏</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中国共产党简史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中华人民共和国简史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改革开放简史</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社会主义发展简史</w:t>
      </w:r>
      <w:r>
        <w:rPr>
          <w:rFonts w:hint="eastAsia" w:ascii="仿宋_GB2312" w:hAnsi="仿宋_GB2312" w:eastAsia="仿宋_GB2312" w:cs="仿宋_GB2312"/>
          <w:b w:val="0"/>
          <w:bCs w:val="0"/>
          <w:color w:val="auto"/>
          <w:sz w:val="32"/>
          <w:szCs w:val="32"/>
          <w:highlight w:val="none"/>
          <w:lang w:eastAsia="zh-CN"/>
        </w:rPr>
        <w:t>、中华优秀传统文化、中华民族共同体概论、</w:t>
      </w:r>
      <w:r>
        <w:rPr>
          <w:rFonts w:hint="eastAsia" w:ascii="仿宋_GB2312" w:hAnsi="仿宋_GB2312" w:eastAsia="仿宋_GB2312" w:cs="仿宋_GB2312"/>
          <w:b w:val="0"/>
          <w:bCs w:val="0"/>
          <w:color w:val="auto"/>
          <w:sz w:val="32"/>
          <w:szCs w:val="32"/>
          <w:highlight w:val="none"/>
          <w:lang w:val="en-US" w:eastAsia="zh-CN"/>
        </w:rPr>
        <w:t>语文、物理、化学、职业素养</w:t>
      </w:r>
      <w:r>
        <w:rPr>
          <w:rFonts w:hint="eastAsia" w:ascii="仿宋_GB2312" w:hAnsi="仿宋_GB2312" w:eastAsia="仿宋_GB2312" w:cs="仿宋_GB2312"/>
          <w:b w:val="0"/>
          <w:bCs w:val="0"/>
          <w:color w:val="auto"/>
          <w:sz w:val="32"/>
          <w:szCs w:val="32"/>
          <w:highlight w:val="none"/>
          <w:lang w:eastAsia="zh-CN"/>
        </w:rPr>
        <w:t>。</w:t>
      </w:r>
      <w:bookmarkEnd w:id="27"/>
      <w:bookmarkEnd w:id="28"/>
    </w:p>
    <w:p w14:paraId="7C174A69">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bookmarkStart w:id="29" w:name="_Toc12314"/>
      <w:bookmarkStart w:id="30" w:name="_Toc12997"/>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bookmarkEnd w:id="29"/>
      <w:bookmarkEnd w:id="30"/>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
        <w:gridCol w:w="752"/>
        <w:gridCol w:w="3928"/>
        <w:gridCol w:w="2960"/>
        <w:gridCol w:w="2626"/>
      </w:tblGrid>
      <w:tr w14:paraId="22A9D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7AE0F2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1" w:name="_Toc2022"/>
            <w:bookmarkStart w:id="32" w:name="_Toc90734979"/>
            <w:r>
              <w:rPr>
                <w:rFonts w:hint="eastAsia" w:ascii="仿宋_GB2312" w:hAnsi="仿宋_GB2312" w:eastAsia="仿宋_GB2312" w:cs="仿宋_GB2312"/>
                <w:color w:val="000000" w:themeColor="text1"/>
                <w:sz w:val="24"/>
                <w:szCs w:val="24"/>
                <w:highlight w:val="none"/>
                <w14:textFill>
                  <w14:solidFill>
                    <w14:schemeClr w14:val="tx1"/>
                  </w14:solidFill>
                </w14:textFill>
              </w:rPr>
              <w:t>序号</w:t>
            </w:r>
            <w:bookmarkEnd w:id="31"/>
            <w:bookmarkEnd w:id="32"/>
          </w:p>
        </w:tc>
        <w:tc>
          <w:tcPr>
            <w:tcW w:w="752" w:type="dxa"/>
            <w:vAlign w:val="center"/>
          </w:tcPr>
          <w:p w14:paraId="3A42086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3" w:name="_Toc90734980"/>
            <w:bookmarkStart w:id="34" w:name="_Toc2635"/>
            <w:r>
              <w:rPr>
                <w:rFonts w:hint="eastAsia" w:ascii="仿宋_GB2312" w:hAnsi="仿宋_GB2312" w:eastAsia="仿宋_GB2312" w:cs="仿宋_GB2312"/>
                <w:color w:val="000000" w:themeColor="text1"/>
                <w:sz w:val="24"/>
                <w:szCs w:val="24"/>
                <w:highlight w:val="none"/>
                <w14:textFill>
                  <w14:solidFill>
                    <w14:schemeClr w14:val="tx1"/>
                  </w14:solidFill>
                </w14:textFill>
              </w:rPr>
              <w:t>课程名称</w:t>
            </w:r>
            <w:bookmarkEnd w:id="33"/>
            <w:bookmarkEnd w:id="34"/>
          </w:p>
        </w:tc>
        <w:tc>
          <w:tcPr>
            <w:tcW w:w="3928" w:type="dxa"/>
            <w:vAlign w:val="center"/>
          </w:tcPr>
          <w:p w14:paraId="2990F49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5" w:name="_Toc90734981"/>
            <w:bookmarkStart w:id="36" w:name="_Toc24608"/>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color w:val="000000" w:themeColor="text1"/>
                <w:sz w:val="24"/>
                <w:szCs w:val="24"/>
                <w:highlight w:val="none"/>
                <w14:textFill>
                  <w14:solidFill>
                    <w14:schemeClr w14:val="tx1"/>
                  </w14:solidFill>
                </w14:textFill>
              </w:rPr>
              <w:t>目标</w:t>
            </w:r>
            <w:bookmarkEnd w:id="35"/>
            <w:bookmarkEnd w:id="36"/>
          </w:p>
        </w:tc>
        <w:tc>
          <w:tcPr>
            <w:tcW w:w="2960" w:type="dxa"/>
            <w:vAlign w:val="center"/>
          </w:tcPr>
          <w:p w14:paraId="3CC11E7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bookmarkStart w:id="37" w:name="_Toc90734982"/>
            <w:bookmarkStart w:id="38" w:name="_Toc23051"/>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w:t>
            </w:r>
            <w:r>
              <w:rPr>
                <w:rFonts w:hint="eastAsia" w:ascii="仿宋_GB2312" w:hAnsi="仿宋_GB2312" w:eastAsia="仿宋_GB2312" w:cs="仿宋_GB2312"/>
                <w:color w:val="000000" w:themeColor="text1"/>
                <w:sz w:val="24"/>
                <w:szCs w:val="24"/>
                <w:highlight w:val="none"/>
                <w14:textFill>
                  <w14:solidFill>
                    <w14:schemeClr w14:val="tx1"/>
                  </w14:solidFill>
                </w14:textFill>
              </w:rPr>
              <w:t>教学内容</w:t>
            </w:r>
            <w:bookmarkEnd w:id="37"/>
            <w:bookmarkEnd w:id="38"/>
          </w:p>
        </w:tc>
        <w:tc>
          <w:tcPr>
            <w:tcW w:w="2626" w:type="dxa"/>
            <w:vAlign w:val="center"/>
          </w:tcPr>
          <w:p w14:paraId="0748B21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教学要求</w:t>
            </w:r>
          </w:p>
        </w:tc>
      </w:tr>
      <w:tr w14:paraId="47ACD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6D7DBDF">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1</w:t>
            </w:r>
          </w:p>
        </w:tc>
        <w:tc>
          <w:tcPr>
            <w:tcW w:w="752" w:type="dxa"/>
            <w:vAlign w:val="center"/>
          </w:tcPr>
          <w:p w14:paraId="2B644300">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思想道德与法治</w:t>
            </w:r>
          </w:p>
        </w:tc>
        <w:tc>
          <w:tcPr>
            <w:tcW w:w="3928" w:type="dxa"/>
            <w:vAlign w:val="top"/>
          </w:tcPr>
          <w:p w14:paraId="78F079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14:paraId="34848C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14:paraId="522AF22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2960" w:type="dxa"/>
            <w:vAlign w:val="top"/>
          </w:tcPr>
          <w:p w14:paraId="49C72F9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和</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626" w:type="dxa"/>
            <w:vAlign w:val="top"/>
          </w:tcPr>
          <w:p w14:paraId="064E33C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shd w:val="clear" w:color="auto" w:fill="FFFFFF"/>
                <w14:textFill>
                  <w14:solidFill>
                    <w14:schemeClr w14:val="tx1"/>
                  </w14:solidFill>
                </w14:textFill>
              </w:rPr>
            </w:pPr>
            <w:r>
              <w:rPr>
                <w:rFonts w:hint="eastAsia" w:ascii="仿宋_GB2312" w:hAnsi="仿宋_GB2312" w:eastAsia="仿宋_GB2312" w:cs="仿宋_GB2312"/>
                <w:color w:val="000000" w:themeColor="text1"/>
                <w:sz w:val="24"/>
                <w:szCs w:val="24"/>
                <w:highlight w:val="none"/>
                <w:shd w:val="clear" w:color="auto" w:fill="FFFFFF"/>
                <w:lang w:val="en-US" w:eastAsia="zh-CN"/>
                <w14:textFill>
                  <w14:solidFill>
                    <w14:schemeClr w14:val="tx1"/>
                  </w14:solidFill>
                </w14:textFill>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14:paraId="07F05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04C7FC54">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w:t>
            </w:r>
          </w:p>
        </w:tc>
        <w:tc>
          <w:tcPr>
            <w:tcW w:w="752" w:type="dxa"/>
            <w:shd w:val="clear" w:color="auto" w:fill="auto"/>
            <w:vAlign w:val="center"/>
          </w:tcPr>
          <w:p w14:paraId="211FC94C">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形势与政策</w:t>
            </w:r>
          </w:p>
        </w:tc>
        <w:tc>
          <w:tcPr>
            <w:tcW w:w="3928" w:type="dxa"/>
            <w:shd w:val="clear" w:color="auto" w:fill="auto"/>
            <w:vAlign w:val="top"/>
          </w:tcPr>
          <w:p w14:paraId="2DEC114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难点问题，紧跟时代脉搏，融入变革潮流；重点是了解</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党的二十</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大以来形成的一系列政策体系，理解党的路线、方针、政策的正确性。</w:t>
            </w:r>
          </w:p>
          <w:p w14:paraId="636C24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培养学生掌握正确分析形势和理解政策的能力，特别是对国内外重大事件、敏感问题、社会热点、难点、疑点问题的思考、分析和判断能力。</w:t>
            </w:r>
          </w:p>
          <w:p w14:paraId="16B345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帮助</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学生感知国情民意，</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认可</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党的路线方针政策，把对形势与政策的认识统一到党和国家的科学判断上和正确决策上，</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不断增强</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“四个意识”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坚定“四个自信”</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做到“两个维护”，为实现中华民族伟大复兴而发奋学习。</w:t>
            </w:r>
          </w:p>
        </w:tc>
        <w:tc>
          <w:tcPr>
            <w:tcW w:w="2960" w:type="dxa"/>
            <w:shd w:val="clear" w:color="auto" w:fill="auto"/>
            <w:vAlign w:val="top"/>
          </w:tcPr>
          <w:p w14:paraId="6FC7110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根据</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新时代面临的新情况新问题，针对学生关注的热点问题和思想特点，</w:t>
            </w:r>
            <w:r>
              <w:rPr>
                <w:rFonts w:hint="eastAsia" w:ascii="仿宋_GB2312" w:hAnsi="仿宋_GB2312" w:eastAsia="仿宋_GB2312" w:cs="仿宋_GB2312"/>
                <w:color w:val="000000" w:themeColor="text1"/>
                <w:sz w:val="24"/>
                <w:szCs w:val="24"/>
                <w:highlight w:val="none"/>
                <w14:textFill>
                  <w14:solidFill>
                    <w14:schemeClr w14:val="tx1"/>
                  </w14:solidFill>
                </w14:textFill>
              </w:rPr>
              <w:t>涵盖国际形势、国内形势、社会热点、国家政策等</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内容</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626" w:type="dxa"/>
            <w:shd w:val="clear" w:color="auto" w:fill="auto"/>
            <w:vAlign w:val="top"/>
          </w:tcPr>
          <w:p w14:paraId="29BFF53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24"/>
                <w:szCs w:val="24"/>
                <w:highlight w:val="none"/>
                <w:lang w:val="en-US" w:eastAsia="zh-CN" w:bidi="ar"/>
                <w14:textFill>
                  <w14:solidFill>
                    <w14:schemeClr w14:val="tx1"/>
                  </w14:solidFill>
                </w14:textFill>
              </w:rPr>
              <w:t>按照中宣部、教育部每年每学期印发的形势与政策课教学要点、要求和内容，对指定的专题进行教学。</w:t>
            </w:r>
            <w:r>
              <w:rPr>
                <w:rFonts w:hint="eastAsia" w:ascii="仿宋_GB2312" w:hAnsi="仿宋_GB2312" w:eastAsia="仿宋_GB2312" w:cs="仿宋_GB2312"/>
                <w:color w:val="000000" w:themeColor="text1"/>
                <w:sz w:val="24"/>
                <w:szCs w:val="24"/>
                <w:highlight w:val="none"/>
                <w14:textFill>
                  <w14:solidFill>
                    <w14:schemeClr w14:val="tx1"/>
                  </w14:solidFill>
                </w14:textFill>
              </w:rPr>
              <w:t>教师</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应</w:t>
            </w:r>
            <w:r>
              <w:rPr>
                <w:rFonts w:hint="eastAsia" w:ascii="仿宋_GB2312" w:hAnsi="仿宋_GB2312" w:eastAsia="仿宋_GB2312" w:cs="仿宋_GB2312"/>
                <w:color w:val="000000" w:themeColor="text1"/>
                <w:sz w:val="24"/>
                <w:szCs w:val="24"/>
                <w:highlight w:val="none"/>
                <w14:textFill>
                  <w14:solidFill>
                    <w14:schemeClr w14:val="tx1"/>
                  </w14:solidFill>
                </w14:textFill>
              </w:rPr>
              <w:t>聚焦社会热点、回应学生关切问题，提高学生运用马克思主义理论的立场观点方法解决实际问题的能力，提高政治辨别力，紧密围绕在以习近平同志为核心的党中央周围，奋进新征程。</w:t>
            </w:r>
          </w:p>
        </w:tc>
      </w:tr>
      <w:tr w14:paraId="0AB9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B5A6F6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w:t>
            </w:r>
          </w:p>
        </w:tc>
        <w:tc>
          <w:tcPr>
            <w:tcW w:w="752" w:type="dxa"/>
            <w:shd w:val="clear" w:color="auto" w:fill="auto"/>
            <w:vAlign w:val="center"/>
          </w:tcPr>
          <w:p w14:paraId="52855DA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国家安全教育</w:t>
            </w:r>
          </w:p>
        </w:tc>
        <w:tc>
          <w:tcPr>
            <w:tcW w:w="3928" w:type="dxa"/>
            <w:shd w:val="clear" w:color="auto" w:fill="auto"/>
            <w:vAlign w:val="top"/>
          </w:tcPr>
          <w:p w14:paraId="1EFB368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14:paraId="21E3ADA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14:paraId="25BA23C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2960" w:type="dxa"/>
            <w:shd w:val="clear" w:color="auto" w:fill="auto"/>
            <w:vAlign w:val="top"/>
          </w:tcPr>
          <w:p w14:paraId="3CBB252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626" w:type="dxa"/>
            <w:shd w:val="clear" w:color="auto" w:fill="auto"/>
            <w:vAlign w:val="top"/>
          </w:tcPr>
          <w:p w14:paraId="4CD56F1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论文</w:t>
            </w:r>
            <w:r>
              <w:rPr>
                <w:rFonts w:hint="eastAsia" w:ascii="仿宋_GB2312" w:hAnsi="仿宋_GB2312" w:eastAsia="仿宋_GB2312" w:cs="仿宋_GB2312"/>
                <w:color w:val="000000" w:themeColor="text1"/>
                <w:sz w:val="24"/>
                <w:szCs w:val="24"/>
                <w:highlight w:val="none"/>
                <w14:textFill>
                  <w14:solidFill>
                    <w14:schemeClr w14:val="tx1"/>
                  </w14:solidFill>
                </w14:textFill>
              </w:rPr>
              <w:t>考</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查</w:t>
            </w:r>
            <w:r>
              <w:rPr>
                <w:rFonts w:hint="eastAsia" w:ascii="仿宋_GB2312" w:hAnsi="仿宋_GB2312" w:eastAsia="仿宋_GB2312" w:cs="仿宋_GB2312"/>
                <w:color w:val="000000" w:themeColor="text1"/>
                <w:sz w:val="24"/>
                <w:szCs w:val="24"/>
                <w:highlight w:val="none"/>
                <w14:textFill>
                  <w14:solidFill>
                    <w14:schemeClr w14:val="tx1"/>
                  </w14:solidFill>
                </w14:textFill>
              </w:rPr>
              <w:t>等。本课程应作为通识必修课或核心限选课开设，保障足额学时，并严格规范教学材料与案例的使用管理，遵守相关纪律要求。</w:t>
            </w:r>
          </w:p>
        </w:tc>
      </w:tr>
      <w:tr w14:paraId="46A29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74D199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w:t>
            </w:r>
          </w:p>
        </w:tc>
        <w:tc>
          <w:tcPr>
            <w:tcW w:w="752" w:type="dxa"/>
            <w:shd w:val="clear" w:color="auto" w:fill="auto"/>
            <w:vAlign w:val="center"/>
          </w:tcPr>
          <w:p w14:paraId="10AB202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军事理论</w:t>
            </w:r>
          </w:p>
        </w:tc>
        <w:tc>
          <w:tcPr>
            <w:tcW w:w="3928" w:type="dxa"/>
            <w:shd w:val="clear" w:color="auto" w:fill="auto"/>
            <w:vAlign w:val="top"/>
          </w:tcPr>
          <w:p w14:paraId="5D1C6A6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掌握基本的军事理论知识，了解中国国防政策和军事战略，认识信息化战争的特点与规律等。</w:t>
            </w:r>
          </w:p>
          <w:p w14:paraId="7400CB2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14:paraId="15E85F4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：激发学生对国家和民族的热爱之情，增强其作为公民的社会责任感和使命感；强化国防观念、国家安全意识与爱国主义精神。‌</w:t>
            </w:r>
          </w:p>
          <w:p w14:paraId="2ED8A2D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通过系统的知识传授和能力培养，全面提升学生的综合素质，增强学生国家安全意识和国防观念，为未来成为具有家国情怀、战略视野和创新能力的优秀人才奠定坚实基础。</w:t>
            </w:r>
          </w:p>
        </w:tc>
        <w:tc>
          <w:tcPr>
            <w:tcW w:w="2960" w:type="dxa"/>
            <w:shd w:val="clear" w:color="auto" w:fill="auto"/>
            <w:vAlign w:val="top"/>
          </w:tcPr>
          <w:p w14:paraId="7DC009F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课程内容包括军事基础知识、军事思想、国家安全形势分析、战略环境、军事高技术、现代战争知识等。</w:t>
            </w:r>
          </w:p>
          <w:p w14:paraId="55595ED7">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774BBEA9">
            <w:pPr>
              <w:pStyle w:val="9"/>
              <w:keepNext w:val="0"/>
              <w:keepLines w:val="0"/>
              <w:pageBreakBefore w:val="0"/>
              <w:widowControl w:val="0"/>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本课程以马列主义、毛泽东思想、邓小平理论及习近平强军思想为指导，‌采用多媒体教学、案例研讨，使学生理解总体国家安全观，激发学生献身国防的热情、增强民族自豪感。</w:t>
            </w:r>
          </w:p>
          <w:p w14:paraId="3C9B04AC">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r>
      <w:tr w14:paraId="05DB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C18605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w:t>
            </w:r>
          </w:p>
        </w:tc>
        <w:tc>
          <w:tcPr>
            <w:tcW w:w="752" w:type="dxa"/>
            <w:shd w:val="clear" w:color="auto" w:fill="auto"/>
            <w:vAlign w:val="center"/>
          </w:tcPr>
          <w:p w14:paraId="11C9BD7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军训</w:t>
            </w:r>
          </w:p>
        </w:tc>
        <w:tc>
          <w:tcPr>
            <w:tcW w:w="3928" w:type="dxa"/>
            <w:shd w:val="clear" w:color="auto" w:fill="auto"/>
            <w:vAlign w:val="top"/>
          </w:tcPr>
          <w:p w14:paraId="1F9704EE">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掌握基本的军事技能、完成基础军事训练。</w:t>
            </w:r>
          </w:p>
          <w:p w14:paraId="737BA918">
            <w:pPr>
              <w:pStyle w:val="9"/>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结合模拟演练和角色扮演等活动，提升学生的战略思维能力和实际操作技能，增强学生的团队意识和沟通协调能力，提高学生的应急反应速度和自我保护能力，为应对突发事件打下坚实基础。</w:t>
            </w:r>
          </w:p>
          <w:p w14:paraId="538890D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：培养学生的纪律性和服从意识；强化团队协作精神，锻炼学生的意志力和毅力，培养其面对困难和挑战时不屈不挠的精神风貌，鼓励其为实现中华民族伟大复兴的中国梦贡献力量。</w:t>
            </w:r>
          </w:p>
          <w:p w14:paraId="0365C48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通过能力培养，全面提升学生的综合素质，增强学生国防观念，为成为具有家国情怀、战略视野和创新能力的优秀人才奠定坚实基础。</w:t>
            </w:r>
          </w:p>
        </w:tc>
        <w:tc>
          <w:tcPr>
            <w:tcW w:w="2960" w:type="dxa"/>
            <w:shd w:val="clear" w:color="auto" w:fill="auto"/>
            <w:vAlign w:val="top"/>
          </w:tcPr>
          <w:p w14:paraId="3766371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课程内容包括队列、战术训练等‌军事技能训练。</w:t>
            </w:r>
          </w:p>
          <w:p w14:paraId="6E4EABB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626" w:type="dxa"/>
            <w:shd w:val="clear" w:color="auto" w:fill="auto"/>
            <w:vAlign w:val="top"/>
          </w:tcPr>
          <w:p w14:paraId="5D5BCCE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循序渐进，由浅入深，逐步提高学生的军训技能；注重示范指导，通过示范动作带动学生的学习兴趣；强化实践训练，让学生通过实际操作掌握军事技能。</w:t>
            </w:r>
          </w:p>
        </w:tc>
      </w:tr>
      <w:tr w14:paraId="6506C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44F15B45">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6</w:t>
            </w:r>
          </w:p>
        </w:tc>
        <w:tc>
          <w:tcPr>
            <w:tcW w:w="752" w:type="dxa"/>
            <w:shd w:val="clear" w:color="auto" w:fill="auto"/>
            <w:vAlign w:val="center"/>
          </w:tcPr>
          <w:p w14:paraId="1F60E949">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计算机基础</w:t>
            </w:r>
          </w:p>
        </w:tc>
        <w:tc>
          <w:tcPr>
            <w:tcW w:w="3928" w:type="dxa"/>
            <w:shd w:val="clear" w:color="auto" w:fill="auto"/>
            <w:vAlign w:val="top"/>
          </w:tcPr>
          <w:p w14:paraId="4F43870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14:paraId="1BE5A2D1">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培养计算机基本操作能力，熟练使用办公软件处理文档。提升网络应用和信息检索水平，具备解决常见计算机问题的技能。</w:t>
            </w:r>
          </w:p>
          <w:p w14:paraId="1D1EC47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培养信息素养和数字思维，提高自主学习新技术能力。树立信息安全意识，养成规范使用计算机的良好习惯。</w:t>
            </w:r>
          </w:p>
          <w:p w14:paraId="4F0FCCF8">
            <w:pPr>
              <w:pStyle w:val="9"/>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最终实现“德才兼备、知行合一”的技术人才培养目标，为行业发展与社会进步输送兼具职业道德素养与专业技术能力的复合型人才。</w:t>
            </w:r>
          </w:p>
        </w:tc>
        <w:tc>
          <w:tcPr>
            <w:tcW w:w="2960" w:type="dxa"/>
            <w:shd w:val="clear" w:color="auto" w:fill="auto"/>
            <w:vAlign w:val="top"/>
          </w:tcPr>
          <w:p w14:paraId="545365D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626" w:type="dxa"/>
            <w:shd w:val="clear" w:color="auto" w:fill="auto"/>
            <w:vAlign w:val="top"/>
          </w:tcPr>
          <w:p w14:paraId="0D2025A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14:paraId="29F86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65CD4D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w:t>
            </w:r>
          </w:p>
        </w:tc>
        <w:tc>
          <w:tcPr>
            <w:tcW w:w="752" w:type="dxa"/>
            <w:shd w:val="clear" w:color="auto" w:fill="auto"/>
            <w:vAlign w:val="center"/>
          </w:tcPr>
          <w:p w14:paraId="653E6E6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大学英语</w:t>
            </w:r>
          </w:p>
        </w:tc>
        <w:tc>
          <w:tcPr>
            <w:tcW w:w="3928" w:type="dxa"/>
            <w:shd w:val="clear" w:color="auto" w:fill="auto"/>
            <w:vAlign w:val="top"/>
          </w:tcPr>
          <w:p w14:paraId="0272A56D">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掌握基础词汇和核心语法，学习职场英语表达。了解英语国家文化常识，熟悉专业相关术语。</w:t>
            </w:r>
          </w:p>
          <w:p w14:paraId="559189C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培养学生掌握语言基础知识和语言技能，具备基本的英语听、说、读、写、译能力，增强其跨文化交际意识和沟通能力，提高英语应用能力，适应未来职业需求。</w:t>
            </w:r>
          </w:p>
          <w:p w14:paraId="227E75F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0" w:lineRule="exact"/>
              <w:ind w:left="0" w:leftChars="0" w:right="0" w:rightChars="0"/>
              <w:jc w:val="both"/>
              <w:textAlignment w:val="auto"/>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培养自主学习意识，增强跨文化理解能力。树立终身学习理念，提高团队协作和沟通能力。</w:t>
            </w:r>
          </w:p>
          <w:p w14:paraId="3240023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融入工匠精神教育，培养职业操守。通过中外文化对比，培养学生树立正确的世界观、人生观、价值观，正确对待中西方文化差异，增强文化自信和爱国情怀。</w:t>
            </w:r>
          </w:p>
          <w:p w14:paraId="0A0E6098">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8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p>
        </w:tc>
        <w:tc>
          <w:tcPr>
            <w:tcW w:w="2960" w:type="dxa"/>
            <w:shd w:val="clear" w:color="auto" w:fill="auto"/>
            <w:vAlign w:val="top"/>
          </w:tcPr>
          <w:p w14:paraId="36852743">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626" w:type="dxa"/>
            <w:shd w:val="clear" w:color="auto" w:fill="auto"/>
            <w:vAlign w:val="top"/>
          </w:tcPr>
          <w:p w14:paraId="7F0EF89A">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对教师的要求：采用情景教学法，设计职场情境任务。结合信息化手段，注重实践能力培养。</w:t>
            </w:r>
          </w:p>
          <w:p w14:paraId="09AF0FD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对学生的要求：参与课堂活动，完成实践任务。利用网络资源自主学习，提升应用能力。</w:t>
            </w:r>
          </w:p>
        </w:tc>
      </w:tr>
      <w:tr w14:paraId="2C87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5C15768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w:t>
            </w:r>
          </w:p>
        </w:tc>
        <w:tc>
          <w:tcPr>
            <w:tcW w:w="752" w:type="dxa"/>
            <w:shd w:val="clear" w:color="auto" w:fill="auto"/>
            <w:vAlign w:val="center"/>
          </w:tcPr>
          <w:p w14:paraId="6D43A88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大学体育</w:t>
            </w:r>
          </w:p>
        </w:tc>
        <w:tc>
          <w:tcPr>
            <w:tcW w:w="3928" w:type="dxa"/>
            <w:shd w:val="clear" w:color="auto" w:fill="auto"/>
            <w:vAlign w:val="top"/>
          </w:tcPr>
          <w:p w14:paraId="6281A7F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掌握体育运动基本理论知识，了解常见运动项目的规则与要领。学习科学锻炼方法和运动损伤预防知识，为终身体育锻炼奠定理论基础。</w:t>
            </w:r>
          </w:p>
          <w:p w14:paraId="29B94E6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发展学生基础运动技能，提升速度、力量、耐力等身体素质。培养1-2项运动特长，</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提升体育运动能力，提高职业体能水平。</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增强团队协作能力和体育竞赛组织能力。</w:t>
            </w:r>
          </w:p>
          <w:p w14:paraId="4838CAA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p>
          <w:p w14:paraId="1097BD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2960" w:type="dxa"/>
            <w:shd w:val="clear" w:color="auto" w:fill="auto"/>
            <w:vAlign w:val="top"/>
          </w:tcPr>
          <w:p w14:paraId="1B5FD97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基础体能训练提升身体素质；球类、田径等专项技能教学；特色项目如</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武术</w:t>
            </w:r>
            <w:r>
              <w:rPr>
                <w:rFonts w:hint="eastAsia" w:ascii="仿宋_GB2312" w:hAnsi="仿宋_GB2312" w:eastAsia="仿宋_GB2312" w:cs="仿宋_GB2312"/>
                <w:color w:val="000000" w:themeColor="text1"/>
                <w:sz w:val="24"/>
                <w:szCs w:val="24"/>
                <w:highlight w:val="none"/>
                <w14:textFill>
                  <w14:solidFill>
                    <w14:schemeClr w14:val="tx1"/>
                  </w14:solidFill>
                </w14:textFill>
              </w:rPr>
              <w:t>、健身操等。融入职业体能训练，结合专业特点设计教学内容。</w:t>
            </w:r>
          </w:p>
        </w:tc>
        <w:tc>
          <w:tcPr>
            <w:tcW w:w="2626" w:type="dxa"/>
            <w:shd w:val="clear" w:color="auto" w:fill="auto"/>
            <w:vAlign w:val="top"/>
          </w:tcPr>
          <w:p w14:paraId="4BC80BED">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w:t>
            </w:r>
            <w:r>
              <w:rPr>
                <w:rFonts w:hint="eastAsia" w:ascii="仿宋_GB2312" w:hAnsi="仿宋_GB2312" w:eastAsia="仿宋_GB2312" w:cs="仿宋_GB2312"/>
                <w:color w:val="000000" w:themeColor="text1"/>
                <w:sz w:val="24"/>
                <w:szCs w:val="24"/>
                <w:highlight w:val="none"/>
                <w14:textFill>
                  <w14:solidFill>
                    <w14:schemeClr w14:val="tx1"/>
                  </w14:solidFill>
                </w14:textFill>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14:paraId="538C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B807F79">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w:t>
            </w:r>
          </w:p>
        </w:tc>
        <w:tc>
          <w:tcPr>
            <w:tcW w:w="752" w:type="dxa"/>
            <w:shd w:val="clear" w:color="auto" w:fill="auto"/>
            <w:vAlign w:val="center"/>
          </w:tcPr>
          <w:p w14:paraId="58753C2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大学生职业发展与就业指导</w:t>
            </w:r>
          </w:p>
        </w:tc>
        <w:tc>
          <w:tcPr>
            <w:tcW w:w="3928" w:type="dxa"/>
            <w:shd w:val="clear" w:color="auto" w:fill="auto"/>
            <w:vAlign w:val="top"/>
          </w:tcPr>
          <w:p w14:paraId="32DFCDF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掌握职业生涯规划基本理论，了解就业政策与劳动法规。学习求职材料制作规范，熟悉职场礼仪与职业素养要求。</w:t>
            </w:r>
          </w:p>
          <w:p w14:paraId="45ABC5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培养职业规划与决策能力，提升简历制作与面试技巧</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提高学生求职应职技巧，</w:t>
            </w:r>
            <w:r>
              <w:rPr>
                <w:rFonts w:hint="eastAsia" w:ascii="仿宋_GB2312" w:hAnsi="仿宋_GB2312" w:eastAsia="仿宋_GB2312" w:cs="仿宋_GB2312"/>
                <w:color w:val="000000" w:themeColor="text1"/>
                <w:sz w:val="24"/>
                <w:szCs w:val="24"/>
                <w:highlight w:val="none"/>
                <w14:textFill>
                  <w14:solidFill>
                    <w14:schemeClr w14:val="tx1"/>
                  </w14:solidFill>
                </w14:textFill>
              </w:rPr>
              <w:t>增强就业信息获取能力，掌握职场适应与职业发展方法。</w:t>
            </w:r>
          </w:p>
          <w:p w14:paraId="58105B1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分析当前大学生面临的就业形势，帮助学生及时了解就业市场的需求形势和国家、地方有关大学生就业的政策，按照社会需求确立就业心理，树立正确的就业观念和就业取向。</w:t>
            </w:r>
          </w:p>
          <w:p w14:paraId="21F082D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通过加强就业形势和政策的宣传教育，</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引导广大学生深刻认</w:t>
            </w:r>
            <w:r>
              <w:rPr>
                <w:rFonts w:hint="eastAsia" w:ascii="仿宋_GB2312" w:hAnsi="仿宋_GB2312" w:eastAsia="仿宋_GB2312" w:cs="仿宋_GB2312"/>
                <w:b w:val="0"/>
                <w:bCs w:val="0"/>
                <w:color w:val="auto"/>
                <w:kern w:val="2"/>
                <w:sz w:val="24"/>
                <w:szCs w:val="24"/>
                <w:highlight w:val="none"/>
                <w:lang w:val="en-US" w:eastAsia="zh-CN" w:bidi="ar-SA"/>
              </w:rPr>
              <w:t>识到党和国家“以人民为中心”的发展理念，切实增强对国家保就业、稳增长工作的信心，充分感知国家在相关领域的坚实能力。</w:t>
            </w:r>
          </w:p>
          <w:p w14:paraId="357F124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p>
        </w:tc>
        <w:tc>
          <w:tcPr>
            <w:tcW w:w="2960" w:type="dxa"/>
            <w:shd w:val="clear" w:color="auto" w:fill="auto"/>
            <w:vAlign w:val="top"/>
          </w:tcPr>
          <w:p w14:paraId="591CB1A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626" w:type="dxa"/>
            <w:shd w:val="clear" w:color="auto" w:fill="auto"/>
            <w:vAlign w:val="top"/>
          </w:tcPr>
          <w:p w14:paraId="09024DE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14:paraId="6684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62D3813">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w:t>
            </w:r>
          </w:p>
        </w:tc>
        <w:tc>
          <w:tcPr>
            <w:tcW w:w="752" w:type="dxa"/>
            <w:shd w:val="clear" w:color="auto" w:fill="auto"/>
            <w:vAlign w:val="center"/>
          </w:tcPr>
          <w:p w14:paraId="13B01DA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大学生心理健康教育</w:t>
            </w:r>
          </w:p>
        </w:tc>
        <w:tc>
          <w:tcPr>
            <w:tcW w:w="3928" w:type="dxa"/>
            <w:shd w:val="clear" w:color="auto" w:fill="auto"/>
            <w:vAlign w:val="top"/>
          </w:tcPr>
          <w:p w14:paraId="23CAD395">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掌握心理健康基本概念和标准，了解常见心理问题表现及成因。</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情绪管理、压力应对等心理调适方法，增强自我认知能力。</w:t>
            </w:r>
          </w:p>
          <w:p w14:paraId="70F1C41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情绪调节与压力管理能力，提升人际沟通与冲突解决水平。使学生掌握心理自助技巧，具备初步心理问题识别与求助能力。</w:t>
            </w:r>
          </w:p>
          <w:p w14:paraId="68B7267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培养</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w:t>
            </w:r>
            <w:r>
              <w:rPr>
                <w:rFonts w:hint="eastAsia" w:ascii="仿宋_GB2312" w:hAnsi="仿宋_GB2312" w:eastAsia="仿宋_GB2312" w:cs="仿宋_GB2312"/>
                <w:color w:val="000000" w:themeColor="text1"/>
                <w:sz w:val="24"/>
                <w:szCs w:val="24"/>
                <w:highlight w:val="none"/>
                <w14:textFill>
                  <w14:solidFill>
                    <w14:schemeClr w14:val="tx1"/>
                  </w14:solidFill>
                </w14:textFill>
              </w:rPr>
              <w:t>积极乐观的人生态度，增强心理韧性和适应能力。树立正确的自我认知，形成健康的生活方式与行为习惯。</w:t>
            </w:r>
          </w:p>
          <w:p w14:paraId="5DC464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2960" w:type="dxa"/>
            <w:shd w:val="clear" w:color="auto" w:fill="auto"/>
            <w:vAlign w:val="top"/>
          </w:tcPr>
          <w:p w14:paraId="1598FDF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626" w:type="dxa"/>
            <w:shd w:val="clear" w:color="auto" w:fill="auto"/>
            <w:vAlign w:val="top"/>
          </w:tcPr>
          <w:p w14:paraId="2579B97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shd w:val="clear" w:color="auto" w:fill="FFFFFF"/>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14:paraId="70FCE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9D73F9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w:t>
            </w:r>
          </w:p>
        </w:tc>
        <w:tc>
          <w:tcPr>
            <w:tcW w:w="752" w:type="dxa"/>
            <w:shd w:val="clear" w:color="auto" w:fill="auto"/>
            <w:vAlign w:val="center"/>
          </w:tcPr>
          <w:p w14:paraId="2E8055A6">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劳动教育</w:t>
            </w:r>
          </w:p>
        </w:tc>
        <w:tc>
          <w:tcPr>
            <w:tcW w:w="3928" w:type="dxa"/>
            <w:shd w:val="clear" w:color="auto" w:fill="auto"/>
            <w:vAlign w:val="top"/>
          </w:tcPr>
          <w:p w14:paraId="1AB16D1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培养基本劳动技能，提升实践操作能力。掌握团队协作方法，增强问题解决与创新应用能力，适应未来职业劳动需求。</w:t>
            </w:r>
          </w:p>
          <w:p w14:paraId="42ABA4C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：培育吃苦耐劳精神，树立劳动光荣意识。增强责任担当，培养勤俭节约品质，形成尊重劳动、热爱劳动的良好品格。</w:t>
            </w:r>
          </w:p>
          <w:p w14:paraId="7C4D80A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培养学生的劳动观念，树立尊重劳动、热爱劳动、珍惜劳动成果的意识；引导学生形成正确的劳动价值观，理解劳动的社会意义和个人价值；培养新时代坚定的马克思主义者和具有工匠精神的社会主义建设者。</w:t>
            </w:r>
          </w:p>
          <w:p w14:paraId="1A5551E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弘扬劳模精神与工匠精神，强化劳动育人功能。</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引导学生做社会主义核心价值观的积极践行者，培养新时代坚定的马克思主义者和具有工匠精神的社会主义建设者。</w:t>
            </w:r>
          </w:p>
        </w:tc>
        <w:tc>
          <w:tcPr>
            <w:tcW w:w="2960" w:type="dxa"/>
            <w:shd w:val="clear" w:color="auto" w:fill="auto"/>
            <w:vAlign w:val="top"/>
          </w:tcPr>
          <w:p w14:paraId="79D2D775">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主要包括工具使用、设备操作等基础训练；实践环节组织校园服务、专业实习等多样化活动。结合专业特色，设计职业劳动项目，融入新技术、新工艺内容，提升学生劳动素养与职业适应能力。</w:t>
            </w:r>
          </w:p>
        </w:tc>
        <w:tc>
          <w:tcPr>
            <w:tcW w:w="2626" w:type="dxa"/>
            <w:shd w:val="clear" w:color="auto" w:fill="auto"/>
            <w:vAlign w:val="top"/>
          </w:tcPr>
          <w:p w14:paraId="7FFA490C">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14:paraId="2312C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57E457C">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12</w:t>
            </w:r>
          </w:p>
        </w:tc>
        <w:tc>
          <w:tcPr>
            <w:tcW w:w="752" w:type="dxa"/>
            <w:shd w:val="clear" w:color="auto" w:fill="auto"/>
            <w:vAlign w:val="center"/>
          </w:tcPr>
          <w:p w14:paraId="62FD038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毛泽东思想和中国特色社会主义理论体系概论</w:t>
            </w:r>
          </w:p>
        </w:tc>
        <w:tc>
          <w:tcPr>
            <w:tcW w:w="3928" w:type="dxa"/>
            <w:shd w:val="clear" w:color="auto" w:fill="auto"/>
            <w:vAlign w:val="top"/>
          </w:tcPr>
          <w:p w14:paraId="6EA6CD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全面理解马克思主义中国化理论成果的科学内涵、理论体系、思想精髓、精神实质</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系统把握马克思主义中国化理论成果所蕴含的马克思主义立场、观点和方法。 </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学会用马克思主义中国化理论成果分析和解决现实问题，把理论与实践、理想与现实、主观与客观统一起来，自觉投身于中国特色社会主义伟大实践。</w:t>
            </w:r>
          </w:p>
          <w:p w14:paraId="16A0BB7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w:t>
            </w: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自觉</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增强“四个意识”、坚定“四个自信”、</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做到“两个维护”，</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努力学习</w:t>
            </w:r>
            <w:r>
              <w:rPr>
                <w:rFonts w:hint="eastAsia" w:ascii="仿宋_GB2312" w:hAnsi="仿宋_GB2312" w:eastAsia="仿宋_GB2312" w:cs="仿宋_GB2312"/>
                <w:i w:val="0"/>
                <w:iCs w:val="0"/>
                <w:caps w:val="0"/>
                <w:color w:val="000000" w:themeColor="text1"/>
                <w:spacing w:val="0"/>
                <w:sz w:val="24"/>
                <w:szCs w:val="24"/>
                <w:highlight w:val="none"/>
                <w:shd w:val="clear" w:fill="FFFFFF"/>
                <w14:textFill>
                  <w14:solidFill>
                    <w14:schemeClr w14:val="tx1"/>
                  </w14:solidFill>
                </w14:textFill>
              </w:rPr>
              <w:t>文化知识，增强自己的本领</w:t>
            </w:r>
            <w:r>
              <w:rPr>
                <w:rFonts w:hint="eastAsia" w:ascii="仿宋_GB2312" w:hAnsi="仿宋_GB2312" w:eastAsia="仿宋_GB2312" w:cs="仿宋_GB2312"/>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为实现中华民族伟大复兴中国梦而努力。</w:t>
            </w:r>
          </w:p>
        </w:tc>
        <w:tc>
          <w:tcPr>
            <w:tcW w:w="2960" w:type="dxa"/>
            <w:shd w:val="clear" w:color="auto" w:fill="auto"/>
            <w:vAlign w:val="top"/>
          </w:tcPr>
          <w:p w14:paraId="1DD2B72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课程</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14:paraId="4BBE7B0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2B274E1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p>
        </w:tc>
        <w:tc>
          <w:tcPr>
            <w:tcW w:w="2626" w:type="dxa"/>
            <w:shd w:val="clear" w:color="auto" w:fill="auto"/>
            <w:vAlign w:val="top"/>
          </w:tcPr>
          <w:p w14:paraId="0150D257">
            <w:pPr>
              <w:pStyle w:val="9"/>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党话、跟党走，争做社会主义合格建设者和可靠接班人。</w:t>
            </w:r>
          </w:p>
          <w:p w14:paraId="42B97C0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24"/>
                <w:szCs w:val="24"/>
                <w:highlight w:val="none"/>
                <w:lang w:val="en-US" w:eastAsia="zh-CN" w:bidi="ar-SA"/>
                <w14:textFill>
                  <w14:solidFill>
                    <w14:schemeClr w14:val="tx1"/>
                  </w14:solidFill>
                </w14:textFill>
              </w:rPr>
              <w:t>教学以马</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14:paraId="4F2C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4DA98E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13</w:t>
            </w:r>
          </w:p>
        </w:tc>
        <w:tc>
          <w:tcPr>
            <w:tcW w:w="752" w:type="dxa"/>
            <w:shd w:val="clear" w:color="auto" w:fill="auto"/>
            <w:vAlign w:val="center"/>
          </w:tcPr>
          <w:p w14:paraId="4A9F39B2">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创新创业教育</w:t>
            </w:r>
          </w:p>
        </w:tc>
        <w:tc>
          <w:tcPr>
            <w:tcW w:w="3928" w:type="dxa"/>
            <w:shd w:val="clear" w:color="auto" w:fill="auto"/>
            <w:vAlign w:val="top"/>
          </w:tcPr>
          <w:p w14:paraId="4078EB2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熟悉创新思维的内涵及其基本训练方法；</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了解商业模式设计要点，</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掌握常用的创新方法；掌握保护创新成果的方法</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了解创新创业政策法规。</w:t>
            </w:r>
          </w:p>
          <w:p w14:paraId="5FC1317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培养创新思维与机会识别能力，提升商业计划书撰写水平。增强资源整合与项目管理能力，掌握创业风险防范与应对方法。</w:t>
            </w:r>
          </w:p>
          <w:p w14:paraId="429C7C1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培育开拓进取精神，树立正确的创业价值观。增强团队协作意识，培养抗压能力与责任担当，形成积极向上的创业心态。</w:t>
            </w:r>
          </w:p>
          <w:p w14:paraId="0174969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课程思政育人目标：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发展</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战略。</w:t>
            </w:r>
          </w:p>
        </w:tc>
        <w:tc>
          <w:tcPr>
            <w:tcW w:w="2960" w:type="dxa"/>
            <w:shd w:val="clear" w:color="auto" w:fill="auto"/>
            <w:vAlign w:val="top"/>
          </w:tcPr>
          <w:p w14:paraId="63811632">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626" w:type="dxa"/>
            <w:shd w:val="clear" w:color="auto" w:fill="auto"/>
            <w:vAlign w:val="top"/>
          </w:tcPr>
          <w:p w14:paraId="53E31FC4">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14:paraId="690BF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485F895">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14</w:t>
            </w:r>
          </w:p>
        </w:tc>
        <w:tc>
          <w:tcPr>
            <w:tcW w:w="752" w:type="dxa"/>
            <w:vAlign w:val="center"/>
          </w:tcPr>
          <w:p w14:paraId="3D92C51D">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习近平新时代中国特色社会主义思想概论</w:t>
            </w:r>
          </w:p>
        </w:tc>
        <w:tc>
          <w:tcPr>
            <w:tcW w:w="3928" w:type="dxa"/>
            <w:vAlign w:val="top"/>
          </w:tcPr>
          <w:p w14:paraId="20AE7DB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学生能够从整体上把握习近平新时代中国特色社会主义思想，系统学习这一思想的基本内容、理论体系、时代价值与历史意义，进而增强对中国特色社会主义的道路自信、理论自信、制度自信、文化自信。</w:t>
            </w:r>
          </w:p>
          <w:p w14:paraId="655E8E9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学生能够理解党在新时代的基本理论、基本路线、基本方略，掌握中国特色社会主义进入新时代的科学内涵和基本特征。</w:t>
            </w:r>
          </w:p>
          <w:p w14:paraId="32138A0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学生能够深刻领会并掌握“十个明确”和“十四个坚持”的主要内容及相互关系，明确各项战略布局、发展理念等。</w:t>
            </w:r>
          </w:p>
          <w:p w14:paraId="358CA63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学生能够深刻领会党和国家在经济、政治、文化、社会、生态文明等各个领域的方针政策和重大战略部署。</w:t>
            </w:r>
          </w:p>
          <w:p w14:paraId="631E2CE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学生能够深刻认识中国特色社会主义事业总体布局和战略布局，掌握实现中华民族伟大复兴的中国梦的丰富内涵和实现路径。</w:t>
            </w:r>
          </w:p>
          <w:p w14:paraId="5E061BE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通过马克思主义中国化新的理论成果的学习，学生提升运用习近平新时代中国特色社会主义思想正确表达思想观点的能力。</w:t>
            </w:r>
          </w:p>
          <w:p w14:paraId="3E7ADC9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提升学生运用辩证唯物主义和历史唯物主义的观点和方法，分析和解决问题的能力，以及正确认识新时代中国特色社会主义建设中的各种矛盾和问题，把握事物发展客观规律的能力。</w:t>
            </w:r>
          </w:p>
          <w:p w14:paraId="7D6491B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学生通过整体学习习近平新时代中国特色社会主义思想的各个方面及其相互关系，提升了全面、系统地看待问题和分析问题的能力。</w:t>
            </w:r>
          </w:p>
          <w:p w14:paraId="00D489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14:paraId="0F0A71D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14:paraId="6BBC0B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增强学生全面贯彻党的基本理论、基本路线和基本方略的自觉性和主动性。</w:t>
            </w:r>
          </w:p>
          <w:p w14:paraId="4A31627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增强学生对中国共产党领导和中国特色社会主义制度的政治认同感与拥护度，增强“四个意识”、坚定“四个自信”、做到“两个维护”，始终在思想上政治上行动上同以习近平同志为核心的党中央保持高度一致。</w:t>
            </w:r>
          </w:p>
          <w:p w14:paraId="6AC9A29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让学生深刻认识国家发展成就与自身责任，激发使命感，将个人发展与国家命运相连，为实现中国梦贡献力量。</w:t>
            </w:r>
          </w:p>
        </w:tc>
        <w:tc>
          <w:tcPr>
            <w:tcW w:w="2960" w:type="dxa"/>
            <w:vAlign w:val="top"/>
          </w:tcPr>
          <w:p w14:paraId="608B8B0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课程主要的知识模块</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：习近平新时代中国特色社会主义思想及其历史地位、坚持和发展中国特色社会主义的总任务、</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“五位一体”总体布局、“四个全面”战略布局、实现中华民族伟大复兴的重要保障、中国特色大国外交、坚持和加强党的领导</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等内容。</w:t>
            </w:r>
          </w:p>
        </w:tc>
        <w:tc>
          <w:tcPr>
            <w:tcW w:w="2626" w:type="dxa"/>
            <w:vAlign w:val="top"/>
          </w:tcPr>
          <w:p w14:paraId="6CD8F4F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14:paraId="1711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2195591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15</w:t>
            </w:r>
          </w:p>
        </w:tc>
        <w:tc>
          <w:tcPr>
            <w:tcW w:w="752" w:type="dxa"/>
            <w:shd w:val="clear" w:color="auto" w:fill="auto"/>
            <w:vAlign w:val="center"/>
          </w:tcPr>
          <w:p w14:paraId="7F7260A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中国民俗剪纸技法</w:t>
            </w:r>
          </w:p>
        </w:tc>
        <w:tc>
          <w:tcPr>
            <w:tcW w:w="3928" w:type="dxa"/>
            <w:shd w:val="clear" w:color="auto" w:fill="auto"/>
            <w:vAlign w:val="top"/>
          </w:tcPr>
          <w:p w14:paraId="423BFB76">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了解剪纸的历史与文化内涵和掌握剪纸的基本知识。</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掌握剪纸艺术的历史渊源与文化内涵，了解不同地域的剪纸风格特点。学习传统剪纸纹样寓意，掌握基础剪纸工具使用方法与安全规范。</w:t>
            </w:r>
          </w:p>
          <w:p w14:paraId="38DCFE3D">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学生能够熟练掌握剪纸的基本技法、剪纸的构图技巧，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学会运用多种剪纸技法进行创作，鼓励学生在传统剪纸技法的基础上进行创新，结合现代设计理念和元素，创作出具有时代感和个性的剪纸作品。</w:t>
            </w:r>
          </w:p>
          <w:p w14:paraId="150BFCC1">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培育耐心细致的工作态度，提升审美鉴赏能力。增强文化自信，传承非遗技艺，培养创新思维与艺术表现力。</w:t>
            </w:r>
          </w:p>
          <w:p w14:paraId="476E5A0D">
            <w:pPr>
              <w:keepNext w:val="0"/>
              <w:keepLines w:val="0"/>
              <w:pageBreakBefore w:val="0"/>
              <w:widowControl w:val="0"/>
              <w:kinsoku/>
              <w:wordWrap/>
              <w:overflowPunct/>
              <w:topLinePunct w:val="0"/>
              <w:autoSpaceDE/>
              <w:autoSpaceDN/>
              <w:bidi w:val="0"/>
              <w:adjustRightInd/>
              <w:snapToGrid/>
              <w:spacing w:after="0" w:line="29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通过剪纸艺术，弘扬中华优秀传统文化，增强民族自豪感。在技艺传承中培育工匠精神，树立文化传承的责任意识。</w:t>
            </w:r>
          </w:p>
        </w:tc>
        <w:tc>
          <w:tcPr>
            <w:tcW w:w="2960" w:type="dxa"/>
            <w:shd w:val="clear" w:color="auto" w:fill="auto"/>
            <w:vAlign w:val="top"/>
          </w:tcPr>
          <w:p w14:paraId="2B7FEC61">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626" w:type="dxa"/>
            <w:shd w:val="clear" w:color="auto" w:fill="auto"/>
            <w:vAlign w:val="top"/>
          </w:tcPr>
          <w:p w14:paraId="3B5E459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14:paraId="1B3D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DA8736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16</w:t>
            </w:r>
          </w:p>
        </w:tc>
        <w:tc>
          <w:tcPr>
            <w:tcW w:w="752" w:type="dxa"/>
            <w:shd w:val="clear" w:color="auto" w:fill="auto"/>
            <w:vAlign w:val="center"/>
          </w:tcPr>
          <w:p w14:paraId="10CE9E9B">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影视与鉴赏</w:t>
            </w:r>
          </w:p>
        </w:tc>
        <w:tc>
          <w:tcPr>
            <w:tcW w:w="3928" w:type="dxa"/>
            <w:shd w:val="clear" w:color="auto" w:fill="auto"/>
            <w:vAlign w:val="top"/>
          </w:tcPr>
          <w:p w14:paraId="0B4E6EC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掌握影视创作基本流程。</w:t>
            </w:r>
          </w:p>
          <w:p w14:paraId="2C714B4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培养影视作品分析鉴赏能力，提升视听语言理解水平。掌握影视评论写作方法，具备基础影视审美判断能力。</w:t>
            </w:r>
          </w:p>
          <w:p w14:paraId="51044CC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培育艺术审美情趣，提高文化修养水平。增强创新思维能力，树立正确的价值观和艺术观。</w:t>
            </w:r>
          </w:p>
          <w:p w14:paraId="71DA26A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通过优秀影视作品弘扬社会主义核心价值观。在艺术鉴赏中增强文化自信，培养家国情怀和人文精神。</w:t>
            </w:r>
          </w:p>
        </w:tc>
        <w:tc>
          <w:tcPr>
            <w:tcW w:w="2960" w:type="dxa"/>
            <w:shd w:val="clear" w:color="auto" w:fill="auto"/>
            <w:vAlign w:val="top"/>
          </w:tcPr>
          <w:p w14:paraId="5E305CCE">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626" w:type="dxa"/>
            <w:shd w:val="clear" w:color="auto" w:fill="auto"/>
            <w:vAlign w:val="top"/>
          </w:tcPr>
          <w:p w14:paraId="60A83A58">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14:paraId="747A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4DD577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17</w:t>
            </w:r>
          </w:p>
        </w:tc>
        <w:tc>
          <w:tcPr>
            <w:tcW w:w="752" w:type="dxa"/>
            <w:shd w:val="clear" w:color="auto" w:fill="auto"/>
            <w:vAlign w:val="center"/>
          </w:tcPr>
          <w:p w14:paraId="6866C81A">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中国共产党简史</w:t>
            </w:r>
          </w:p>
        </w:tc>
        <w:tc>
          <w:tcPr>
            <w:tcW w:w="3928" w:type="dxa"/>
            <w:shd w:val="clear" w:color="auto" w:fill="auto"/>
            <w:vAlign w:val="top"/>
          </w:tcPr>
          <w:p w14:paraId="511D2A29">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把握中国共产党历史发展脉络，了解中国共产党百年奋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斗的</w:t>
            </w:r>
            <w:r>
              <w:rPr>
                <w:rFonts w:hint="eastAsia" w:ascii="仿宋_GB2312" w:hAnsi="仿宋_GB2312" w:eastAsia="仿宋_GB2312" w:cs="仿宋_GB2312"/>
                <w:color w:val="000000" w:themeColor="text1"/>
                <w:sz w:val="24"/>
                <w:szCs w:val="24"/>
                <w:highlight w:val="none"/>
                <w14:textFill>
                  <w14:solidFill>
                    <w14:schemeClr w14:val="tx1"/>
                  </w14:solidFill>
                </w14:textFill>
              </w:rPr>
              <w:t>重大历史成就与历史经验；了解中国共产党是如何团结带领中国人民克服千难万险，创造了一个又一个彪炳史册的人间奇迹；了解一代又一代优秀中国共产党人的为民情怀与高尚情操。</w:t>
            </w:r>
          </w:p>
          <w:p w14:paraId="215CA87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14:paraId="4B89441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2960" w:type="dxa"/>
            <w:shd w:val="clear" w:color="auto" w:fill="auto"/>
            <w:vAlign w:val="top"/>
          </w:tcPr>
          <w:p w14:paraId="7DE1AF7E">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课程内容包括中国共产党的创建和投身大革命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的洪流</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掀起土地革命</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风暴</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全民族抗日战争的中流砥柱</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夺取新民主主义革命的全国性胜利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中华人民共和国的成立和社会主义制度的建立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伟大</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z w:val="24"/>
                <w:szCs w:val="24"/>
                <w:highlight w:val="none"/>
                <w14:textFill>
                  <w14:solidFill>
                    <w14:schemeClr w14:val="tx1"/>
                  </w14:solidFill>
                </w14:textFill>
              </w:rPr>
              <w:t>转折和中国特色社会主义的开创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在新</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24"/>
                <w:szCs w:val="24"/>
                <w:highlight w:val="none"/>
                <w14:textFill>
                  <w14:solidFill>
                    <w14:schemeClr w14:val="tx1"/>
                  </w14:solidFill>
                </w14:textFill>
              </w:rPr>
              <w:t>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。通过学习，学生将全面了解中国共产党领导中国人民进行革命、建设、改革的光辉历程，深刻领会党在各个历史时期取得的伟大成就和积累的宝贵经验。</w:t>
            </w:r>
          </w:p>
        </w:tc>
        <w:tc>
          <w:tcPr>
            <w:tcW w:w="2626" w:type="dxa"/>
            <w:shd w:val="clear" w:color="auto" w:fill="auto"/>
            <w:vAlign w:val="top"/>
          </w:tcPr>
          <w:p w14:paraId="0A903C8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通过教师的理论讲授和丰富的史料佐证，以及线上线下参观历史纪念馆，引导学生树立正确的历史观，做到“</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学史明理、学史增信、学史崇德、学史力行</w:t>
            </w:r>
            <w:r>
              <w:rPr>
                <w:rFonts w:hint="eastAsia" w:ascii="仿宋_GB2312" w:hAnsi="仿宋_GB2312" w:eastAsia="仿宋_GB2312" w:cs="仿宋_GB2312"/>
                <w:color w:val="000000" w:themeColor="text1"/>
                <w:sz w:val="24"/>
                <w:szCs w:val="24"/>
                <w:highlight w:val="none"/>
                <w14:textFill>
                  <w14:solidFill>
                    <w14:schemeClr w14:val="tx1"/>
                  </w14:solidFill>
                </w14:textFill>
              </w:rPr>
              <w:t>”，感悟党的伟大，做“青春心向党</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4"/>
                <w:szCs w:val="24"/>
                <w:highlight w:val="none"/>
                <w14:textFill>
                  <w14:solidFill>
                    <w14:schemeClr w14:val="tx1"/>
                  </w14:solidFill>
                </w14:textFill>
              </w:rPr>
              <w:t>踔厉奋发建新功”的新时代青年。</w:t>
            </w:r>
          </w:p>
        </w:tc>
      </w:tr>
      <w:tr w14:paraId="4B693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49F38F50">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18</w:t>
            </w:r>
          </w:p>
        </w:tc>
        <w:tc>
          <w:tcPr>
            <w:tcW w:w="752" w:type="dxa"/>
            <w:shd w:val="clear" w:color="auto" w:fill="auto"/>
            <w:vAlign w:val="center"/>
          </w:tcPr>
          <w:p w14:paraId="13015D27">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中华人民共和国简史</w:t>
            </w:r>
          </w:p>
        </w:tc>
        <w:tc>
          <w:tcPr>
            <w:tcW w:w="3928" w:type="dxa"/>
            <w:shd w:val="clear" w:color="auto" w:fill="auto"/>
            <w:vAlign w:val="top"/>
          </w:tcPr>
          <w:p w14:paraId="21D60C3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14:paraId="2AEDD1C1">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000000" w:themeColor="text1"/>
                <w:spacing w:val="0"/>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14:paraId="1B19E66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i w:val="0"/>
                <w:iCs w:val="0"/>
                <w:caps w:val="0"/>
                <w:color w:val="000000" w:themeColor="text1"/>
                <w:spacing w:val="0"/>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i w:val="0"/>
                <w:iCs w:val="0"/>
                <w:caps w:val="0"/>
                <w:color w:val="000000" w:themeColor="text1"/>
                <w:spacing w:val="0"/>
                <w:sz w:val="24"/>
                <w:szCs w:val="24"/>
                <w:highlight w:val="none"/>
                <w:lang w:val="en-US" w:eastAsia="zh-CN"/>
                <w14:textFill>
                  <w14:solidFill>
                    <w14:schemeClr w14:val="tx1"/>
                  </w14:solidFill>
                </w14:textFill>
              </w:rPr>
              <w:t>引导学生</w:t>
            </w:r>
            <w:r>
              <w:rPr>
                <w:rFonts w:hint="eastAsia" w:ascii="仿宋_GB2312" w:hAnsi="仿宋_GB2312" w:eastAsia="仿宋_GB2312" w:cs="仿宋_GB2312"/>
                <w:i w:val="0"/>
                <w:iCs w:val="0"/>
                <w:caps w:val="0"/>
                <w:color w:val="000000" w:themeColor="text1"/>
                <w:spacing w:val="0"/>
                <w:kern w:val="0"/>
                <w:sz w:val="24"/>
                <w:szCs w:val="24"/>
                <w:highlight w:val="none"/>
                <w:shd w:val="clear" w:color="auto" w:fill="FFFFFF"/>
                <w:lang w:val="en-US" w:eastAsia="zh-CN" w:bidi="ar"/>
                <w14:textFill>
                  <w14:solidFill>
                    <w14:schemeClr w14:val="tx1"/>
                  </w14:solidFill>
                </w14:textFill>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2960" w:type="dxa"/>
            <w:shd w:val="clear" w:color="auto" w:fill="auto"/>
            <w:vAlign w:val="top"/>
          </w:tcPr>
          <w:p w14:paraId="37890B0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课程主要包括：</w:t>
            </w:r>
            <w:r>
              <w:rPr>
                <w:rFonts w:hint="eastAsia" w:ascii="仿宋_GB2312" w:hAnsi="仿宋_GB2312" w:eastAsia="仿宋_GB2312" w:cs="仿宋_GB2312"/>
                <w:color w:val="000000" w:themeColor="text1"/>
                <w:sz w:val="24"/>
                <w:szCs w:val="24"/>
                <w:highlight w:val="none"/>
                <w14:textFill>
                  <w14:solidFill>
                    <w14:schemeClr w14:val="tx1"/>
                  </w14:solidFill>
                </w14:textFill>
              </w:rPr>
              <w:t>新中国成立和社会主义基本制度的确立</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社会主义建设的艰辛探索和曲折发展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改革开放与中国特色社会主义的开创</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建立社会主义市场经济体制和把中国特色社会主义全面推向21世纪</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全面建设</w:t>
            </w:r>
            <w:r>
              <w:rPr>
                <w:rFonts w:hint="eastAsia" w:ascii="仿宋_GB2312" w:hAnsi="仿宋_GB2312" w:eastAsia="仿宋_GB2312" w:cs="仿宋_GB2312"/>
                <w:color w:val="000000" w:themeColor="text1"/>
                <w:sz w:val="24"/>
                <w:szCs w:val="24"/>
                <w:highlight w:val="none"/>
                <w14:textFill>
                  <w14:solidFill>
                    <w14:schemeClr w14:val="tx1"/>
                  </w14:solidFill>
                </w14:textFill>
              </w:rPr>
              <w:t>小康社会与新的形势下坚持和发展中国特色社会主义</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中国特色社会主义进入新时代和实现中华民族伟大复兴的中国梦</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决胜全面建成小康社会和开启全面建成社会主义现代化强国新征程</w:t>
            </w:r>
          </w:p>
          <w:p w14:paraId="123EDBB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等方面。通过学习，学生将深入了解中华人民共和国在各个历史阶段的发展变化，认识到中国特色社会主义道路的历史必然性和正确性，增强对国家的热爱和对未来的信心。</w:t>
            </w:r>
          </w:p>
        </w:tc>
        <w:tc>
          <w:tcPr>
            <w:tcW w:w="2626" w:type="dxa"/>
            <w:shd w:val="clear" w:color="auto" w:fill="auto"/>
            <w:vAlign w:val="top"/>
          </w:tcPr>
          <w:p w14:paraId="7F86F2A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通过课堂讲解、案例分析、小组讨论、模拟实践等方式，促进学生进一步增强民族自尊心、自信心和自豪感</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 xml:space="preserve"> 坚定对马克思主义的信仰、对中国共产党的信任、对社会主义的信心。</w:t>
            </w:r>
          </w:p>
        </w:tc>
      </w:tr>
      <w:tr w14:paraId="14E66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shd w:val="clear" w:color="auto" w:fill="auto"/>
            <w:vAlign w:val="center"/>
          </w:tcPr>
          <w:p w14:paraId="0C564FB1">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19</w:t>
            </w:r>
          </w:p>
        </w:tc>
        <w:tc>
          <w:tcPr>
            <w:tcW w:w="752" w:type="dxa"/>
            <w:shd w:val="clear" w:color="auto" w:fill="auto"/>
            <w:vAlign w:val="center"/>
          </w:tcPr>
          <w:p w14:paraId="341CDB8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改革开放简史</w:t>
            </w:r>
          </w:p>
        </w:tc>
        <w:tc>
          <w:tcPr>
            <w:tcW w:w="3928" w:type="dxa"/>
            <w:shd w:val="clear" w:color="auto" w:fill="auto"/>
            <w:vAlign w:val="top"/>
          </w:tcPr>
          <w:p w14:paraId="4E693C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知识目标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14:paraId="486E785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能力目标：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14:paraId="40EC875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kern w:val="2"/>
                <w:sz w:val="24"/>
                <w:szCs w:val="24"/>
                <w:highlight w:val="none"/>
                <w:lang w:val="en-US" w:eastAsia="zh-CN" w:bidi="ar-SA"/>
                <w14:textFill>
                  <w14:solidFill>
                    <w14:schemeClr w14:val="tx1"/>
                  </w14:solidFill>
                </w14:textFill>
              </w:rPr>
              <w:t>素质目标：</w:t>
            </w:r>
            <w:r>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2960" w:type="dxa"/>
            <w:shd w:val="clear" w:color="auto" w:fill="auto"/>
            <w:vAlign w:val="top"/>
          </w:tcPr>
          <w:p w14:paraId="7E90AA03">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课程内容涵盖</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改革开放拉开大幕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改革开放全面展开</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改革开放开创新局面</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改革开放在科学发展中深化</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改革开放进入新时代</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坚定不移推进全面深化改革</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坚定不移扩大高水平对外开放</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等。</w:t>
            </w:r>
            <w:r>
              <w:rPr>
                <w:rFonts w:hint="eastAsia" w:ascii="仿宋_GB2312" w:hAnsi="仿宋_GB2312" w:eastAsia="仿宋_GB2312" w:cs="仿宋_GB2312"/>
                <w:color w:val="000000" w:themeColor="text1"/>
                <w:sz w:val="24"/>
                <w:szCs w:val="24"/>
                <w:highlight w:val="none"/>
                <w14:textFill>
                  <w14:solidFill>
                    <w14:schemeClr w14:val="tx1"/>
                  </w14:solidFill>
                </w14:textFill>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626" w:type="dxa"/>
            <w:shd w:val="clear" w:color="auto" w:fill="auto"/>
            <w:vAlign w:val="top"/>
          </w:tcPr>
          <w:p w14:paraId="609699E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通过专题讲授法、情境通过专题讲授法、情境教学法</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案例教学法等</w:t>
            </w:r>
            <w:r>
              <w:rPr>
                <w:rFonts w:hint="eastAsia" w:ascii="仿宋_GB2312" w:hAnsi="仿宋_GB2312" w:eastAsia="仿宋_GB2312" w:cs="仿宋_GB2312"/>
                <w:color w:val="000000" w:themeColor="text1"/>
                <w:sz w:val="24"/>
                <w:szCs w:val="24"/>
                <w:highlight w:val="none"/>
                <w14:textFill>
                  <w14:solidFill>
                    <w14:schemeClr w14:val="tx1"/>
                  </w14:solidFill>
                </w14:textFill>
              </w:rPr>
              <w:t>，让学生能够系统把握中国改革开放事业的辉煌成就、重大贡献、重要经验和深刻启示。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14:paraId="2313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64C5F7F8">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20</w:t>
            </w:r>
          </w:p>
        </w:tc>
        <w:tc>
          <w:tcPr>
            <w:tcW w:w="752" w:type="dxa"/>
            <w:shd w:val="clear" w:color="auto" w:fill="auto"/>
            <w:vAlign w:val="center"/>
          </w:tcPr>
          <w:p w14:paraId="3B7CD98F">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社会主义发展简史</w:t>
            </w:r>
          </w:p>
        </w:tc>
        <w:tc>
          <w:tcPr>
            <w:tcW w:w="3928" w:type="dxa"/>
            <w:shd w:val="clear" w:color="auto" w:fill="auto"/>
            <w:vAlign w:val="top"/>
          </w:tcPr>
          <w:p w14:paraId="4C084F5C">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14:textFill>
                  <w14:solidFill>
                    <w14:schemeClr w14:val="tx1"/>
                  </w14:solidFill>
                </w14:textFill>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24"/>
                <w:szCs w:val="24"/>
                <w:highlight w:val="none"/>
                <w14:textFill>
                  <w14:solidFill>
                    <w14:schemeClr w14:val="tx1"/>
                  </w14:solidFill>
                </w14:textFill>
              </w:rPr>
              <w:t>从而增强对社会主义制度的认识与信心。</w:t>
            </w:r>
          </w:p>
          <w:p w14:paraId="02A982CC">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14:paraId="0FDDF475">
            <w:pPr>
              <w:keepNext w:val="0"/>
              <w:keepLines w:val="0"/>
              <w:pageBreakBefore w:val="0"/>
              <w:widowControl w:val="0"/>
              <w:kinsoku/>
              <w:wordWrap/>
              <w:overflowPunct/>
              <w:topLinePunct w:val="0"/>
              <w:autoSpaceDE/>
              <w:autoSpaceDN/>
              <w:bidi w:val="0"/>
              <w:adjustRightInd/>
              <w:snapToGrid/>
              <w:spacing w:after="0" w:line="28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帮助大学生正确认识和理解社会主义制度的优越性，进一步增强大学生道路自信、理论自信、制度自信、文化自信，进一步提升大学生坚持和发展中国特色社会主义理论的自觉性和坚定性。</w:t>
            </w:r>
          </w:p>
        </w:tc>
        <w:tc>
          <w:tcPr>
            <w:tcW w:w="2960" w:type="dxa"/>
            <w:shd w:val="clear" w:color="auto" w:fill="auto"/>
            <w:vAlign w:val="top"/>
          </w:tcPr>
          <w:p w14:paraId="7795D02D">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626" w:type="dxa"/>
            <w:shd w:val="clear" w:color="auto" w:fill="auto"/>
            <w:vAlign w:val="top"/>
          </w:tcPr>
          <w:p w14:paraId="4A73A32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能激发学生的学习情趣</w:t>
            </w:r>
            <w:r>
              <w:rPr>
                <w:rFonts w:hint="eastAsia" w:ascii="仿宋_GB2312" w:hAnsi="仿宋_GB2312" w:eastAsia="仿宋_GB2312" w:cs="仿宋_GB2312"/>
                <w:color w:val="000000" w:themeColor="text1"/>
                <w:sz w:val="24"/>
                <w:szCs w:val="24"/>
                <w:highlight w:val="none"/>
                <w14:textFill>
                  <w14:solidFill>
                    <w14:schemeClr w14:val="tx1"/>
                  </w14:solidFill>
                </w14:textFill>
              </w:rPr>
              <w:t>，又有利于提高学生的认知、动手和研究能力，进而</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增强</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学生的爱国情怀</w:t>
            </w:r>
            <w:r>
              <w:rPr>
                <w:rFonts w:hint="eastAsia" w:ascii="仿宋_GB2312" w:hAnsi="仿宋_GB2312" w:eastAsia="仿宋_GB2312" w:cs="仿宋_GB2312"/>
                <w:color w:val="000000" w:themeColor="text1"/>
                <w:sz w:val="24"/>
                <w:szCs w:val="24"/>
                <w:highlight w:val="none"/>
                <w14:textFill>
                  <w14:solidFill>
                    <w14:schemeClr w14:val="tx1"/>
                  </w14:solidFill>
                </w14:textFill>
              </w:rPr>
              <w:t>、自信心和民族自豪感，帮助学生掌握关于当代社会主义的基本知识，以更深刻的视角理解认识当代中国社会，强化共产主义世界观。</w:t>
            </w:r>
          </w:p>
        </w:tc>
      </w:tr>
      <w:tr w14:paraId="6A25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D7C565D">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14:paraId="55E2FDAE">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p>
          <w:p w14:paraId="7669F02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21</w:t>
            </w:r>
          </w:p>
        </w:tc>
        <w:tc>
          <w:tcPr>
            <w:tcW w:w="752" w:type="dxa"/>
            <w:shd w:val="clear" w:color="auto" w:fill="auto"/>
            <w:vAlign w:val="center"/>
          </w:tcPr>
          <w:p w14:paraId="37FA5F91">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661AA849">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p w14:paraId="4E585C4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中华优秀传统文化</w:t>
            </w:r>
          </w:p>
        </w:tc>
        <w:tc>
          <w:tcPr>
            <w:tcW w:w="3928" w:type="dxa"/>
            <w:shd w:val="clear" w:color="auto" w:fill="auto"/>
            <w:vAlign w:val="top"/>
          </w:tcPr>
          <w:p w14:paraId="1EE89E36">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掌握并传承中</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华优秀</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传统文化的基本内涵</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主要内容</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基本精神，了解了中国传统哲学、文学、</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仪式</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文化精髓，扩大学生视野，读懂更多的经典名著名篇，熟悉中国古代的艺术、科技、文化成果，弘扬中国传统礼仪、风俗及美食文化。</w:t>
            </w:r>
          </w:p>
          <w:p w14:paraId="1FF3511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能力目标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掌握鉴赏中华优秀传统文化及其载体的能力；养成传统美德、树立文化自信、掌握文化精粹；培养发掘中华优秀传统文化的生成规律和闪光点的能力；能坚持创造性转化、创新性发展中华优秀传统文化。</w:t>
            </w:r>
          </w:p>
          <w:p w14:paraId="5BF7A63A">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素质目标</w:t>
            </w:r>
            <w:r>
              <w:rPr>
                <w:rFonts w:hint="eastAsia" w:ascii="仿宋_GB2312" w:hAnsi="仿宋_GB2312" w:eastAsia="仿宋_GB2312" w:cs="仿宋_GB2312"/>
                <w:b/>
                <w:bCs/>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培养学生具有对中华优秀传统文化的热爱敬畏之情；具有强烈的民族精神、人文精神和科学精神；</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弘扬中华优秀传统文化</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树立中华优秀传统文化是我们每一个中国人的血脉和灵魂的情感；提升人格修养，培养文化情怀，</w:t>
            </w:r>
            <w:r>
              <w:rPr>
                <w:rFonts w:hint="eastAsia" w:ascii="仿宋_GB2312" w:hAnsi="仿宋_GB2312" w:eastAsia="仿宋_GB2312" w:cs="仿宋_GB2312"/>
                <w:b w:val="0"/>
                <w:bCs w:val="0"/>
                <w:color w:val="000000" w:themeColor="text1"/>
                <w:sz w:val="24"/>
                <w:szCs w:val="24"/>
                <w:highlight w:val="none"/>
                <w:lang w:val="en-US" w:eastAsia="zh-CN"/>
                <w14:textFill>
                  <w14:solidFill>
                    <w14:schemeClr w14:val="tx1"/>
                  </w14:solidFill>
                </w14:textFill>
              </w:rPr>
              <w:t>具有较好的审美情趣和审美能力，</w:t>
            </w:r>
            <w:r>
              <w:rPr>
                <w:rFonts w:hint="eastAsia" w:ascii="仿宋_GB2312" w:hAnsi="仿宋_GB2312" w:eastAsia="仿宋_GB2312" w:cs="仿宋_GB2312"/>
                <w:b w:val="0"/>
                <w:bCs w:val="0"/>
                <w:color w:val="000000" w:themeColor="text1"/>
                <w:sz w:val="24"/>
                <w:szCs w:val="24"/>
                <w:highlight w:val="none"/>
                <w14:textFill>
                  <w14:solidFill>
                    <w14:schemeClr w14:val="tx1"/>
                  </w14:solidFill>
                </w14:textFill>
              </w:rPr>
              <w:t>具备一定的优秀传统文化素养。</w:t>
            </w:r>
          </w:p>
        </w:tc>
        <w:tc>
          <w:tcPr>
            <w:tcW w:w="2960" w:type="dxa"/>
            <w:shd w:val="clear" w:color="auto" w:fill="auto"/>
            <w:vAlign w:val="top"/>
          </w:tcPr>
          <w:p w14:paraId="5FAA07BB">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14:paraId="5EA9E9F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p>
        </w:tc>
        <w:tc>
          <w:tcPr>
            <w:tcW w:w="2626" w:type="dxa"/>
            <w:shd w:val="clear" w:color="auto" w:fill="auto"/>
            <w:vAlign w:val="top"/>
          </w:tcPr>
          <w:p w14:paraId="0923E0EC">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14:paraId="203D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78690B26">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22</w:t>
            </w:r>
          </w:p>
        </w:tc>
        <w:tc>
          <w:tcPr>
            <w:tcW w:w="752" w:type="dxa"/>
            <w:vAlign w:val="center"/>
          </w:tcPr>
          <w:p w14:paraId="58322845">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中华民族共同体概论</w:t>
            </w:r>
          </w:p>
        </w:tc>
        <w:tc>
          <w:tcPr>
            <w:tcW w:w="3928" w:type="dxa"/>
            <w:vAlign w:val="top"/>
          </w:tcPr>
          <w:p w14:paraId="66797380">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14:textFill>
                  <w14:solidFill>
                    <w14:schemeClr w14:val="tx1"/>
                  </w14:solidFill>
                </w14:textFill>
              </w:rPr>
              <w:t>知识目标</w:t>
            </w:r>
            <w:r>
              <w:rPr>
                <w:rFonts w:hint="eastAsia" w:ascii="仿宋_GB2312" w:hAnsi="仿宋_GB2312" w:eastAsia="仿宋_GB2312" w:cs="仿宋_GB2312"/>
                <w:b w:val="0"/>
                <w:bCs w:val="0"/>
                <w:color w:val="000000" w:themeColor="text1"/>
                <w:sz w:val="24"/>
                <w:szCs w:val="24"/>
                <w:highlight w:val="none"/>
                <w:lang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14:paraId="1128C62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紧扣铸牢中华民族共同体意识的基本任务，自觉推动中华民族共同体建设。</w:t>
            </w:r>
          </w:p>
          <w:p w14:paraId="6CB1070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2960" w:type="dxa"/>
            <w:vAlign w:val="top"/>
          </w:tcPr>
          <w:p w14:paraId="0D88297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626" w:type="dxa"/>
            <w:vAlign w:val="top"/>
          </w:tcPr>
          <w:p w14:paraId="4926AB8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14:paraId="0365B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C7C0957">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23</w:t>
            </w:r>
          </w:p>
        </w:tc>
        <w:tc>
          <w:tcPr>
            <w:tcW w:w="752" w:type="dxa"/>
            <w:shd w:val="clear" w:color="auto" w:fill="auto"/>
            <w:vAlign w:val="center"/>
          </w:tcPr>
          <w:p w14:paraId="2C88176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Fonts w:hint="eastAsia" w:ascii="仿宋_GB2312" w:hAnsi="仿宋_GB2312" w:eastAsia="仿宋_GB2312" w:cs="仿宋_GB2312"/>
                <w:color w:val="000000" w:themeColor="text1"/>
                <w:sz w:val="24"/>
                <w:szCs w:val="24"/>
                <w:highlight w:val="none"/>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高等数学</w:t>
            </w:r>
          </w:p>
        </w:tc>
        <w:tc>
          <w:tcPr>
            <w:tcW w:w="3928" w:type="dxa"/>
            <w:shd w:val="clear" w:color="auto" w:fill="auto"/>
            <w:vAlign w:val="top"/>
          </w:tcPr>
          <w:p w14:paraId="44E1D73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知识目标：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掌握函数、极限、导数等基础概念，理解微积分基本理论、数学建模方法，为专业课程奠定必要数学基础。</w:t>
            </w:r>
          </w:p>
          <w:p w14:paraId="6F07375F">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能力目标：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培养数学运算和逻辑推理能力，提升运用数学工具解决实际问题的水平。增强数据分析和建模能力，适应未来职业发展需求。</w:t>
            </w:r>
          </w:p>
          <w:p w14:paraId="5DEF9604">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素质目标：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培养严谨求实的科学态度，提高抽象思维和创新能力。树立理论联系实际的观念，增强持续学习和自主探究意识。</w:t>
            </w:r>
          </w:p>
          <w:p w14:paraId="38A43AB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pPr>
            <w:r>
              <w:rPr>
                <w:rStyle w:val="13"/>
                <w:rFonts w:hint="eastAsia" w:ascii="仿宋_GB2312" w:hAnsi="仿宋_GB2312" w:eastAsia="仿宋_GB2312" w:cs="仿宋_GB2312"/>
                <w:b/>
                <w:bCs/>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课程思政育人目标：</w:t>
            </w: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2960" w:type="dxa"/>
            <w:shd w:val="clear" w:color="auto" w:fill="auto"/>
            <w:vAlign w:val="top"/>
          </w:tcPr>
          <w:p w14:paraId="1BE6106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626" w:type="dxa"/>
            <w:shd w:val="clear" w:color="auto" w:fill="auto"/>
            <w:vAlign w:val="top"/>
          </w:tcPr>
          <w:p w14:paraId="64BFAECE">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Style w:val="13"/>
                <w:rFonts w:hint="eastAsia" w:ascii="仿宋_GB2312" w:hAnsi="仿宋_GB2312" w:eastAsia="仿宋_GB2312" w:cs="仿宋_GB2312"/>
                <w:b w:val="0"/>
                <w:bCs w:val="0"/>
                <w:i w:val="0"/>
                <w:iCs w:val="0"/>
                <w:caps w:val="0"/>
                <w:color w:val="000000" w:themeColor="text1"/>
                <w:spacing w:val="0"/>
                <w:kern w:val="0"/>
                <w:sz w:val="24"/>
                <w:szCs w:val="24"/>
                <w:highlight w:val="none"/>
                <w:shd w:val="clear" w:fill="FFFFFF"/>
                <w:lang w:val="en-US" w:eastAsia="zh-CN" w:bidi="ar"/>
                <w14:textFill>
                  <w14:solidFill>
                    <w14:schemeClr w14:val="tx1"/>
                  </w14:solidFill>
                </w14:textFill>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14:paraId="339BF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7" w:type="dxa"/>
            <w:vAlign w:val="center"/>
          </w:tcPr>
          <w:p w14:paraId="17FCC76A">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24</w:t>
            </w:r>
          </w:p>
        </w:tc>
        <w:tc>
          <w:tcPr>
            <w:tcW w:w="752" w:type="dxa"/>
            <w:shd w:val="clear" w:color="auto" w:fill="auto"/>
            <w:vAlign w:val="center"/>
          </w:tcPr>
          <w:p w14:paraId="65ABA8A3">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14:textFill>
                  <w14:solidFill>
                    <w14:schemeClr w14:val="tx1"/>
                  </w14:solidFill>
                </w14:textFill>
              </w:rPr>
              <w:t>语文</w:t>
            </w:r>
          </w:p>
        </w:tc>
        <w:tc>
          <w:tcPr>
            <w:tcW w:w="3928" w:type="dxa"/>
            <w:shd w:val="clear" w:color="auto" w:fill="auto"/>
            <w:vAlign w:val="top"/>
          </w:tcPr>
          <w:p w14:paraId="513D4BDF">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知识目标：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掌握现代汉语基础知识和常用文体特征，了解文学鉴赏基本方法。学习实用写作规范，提升语言表达准确性，培养基础文学素养。</w:t>
            </w:r>
          </w:p>
          <w:p w14:paraId="692E8CC2">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能力目标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：培养阅读理解与书面表达能力，提升职场应用写作水平。增强口语交际能力，掌握专业文献阅读方法，适应职业发展需求。</w:t>
            </w:r>
          </w:p>
          <w:p w14:paraId="61FF3518">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素质目标：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培育人文精神与审美情趣，提高文化修养。增强逻辑思维与创新意识，树立终身学习理念。</w:t>
            </w:r>
          </w:p>
          <w:p w14:paraId="59ADF814">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课程思政育人目标：</w:t>
            </w: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通过经典作品传承中华优秀传统文化，培育文化自信。在语言训练中融入社会主义核心价值观教育。</w:t>
            </w:r>
          </w:p>
        </w:tc>
        <w:tc>
          <w:tcPr>
            <w:tcW w:w="2960" w:type="dxa"/>
            <w:shd w:val="clear" w:color="auto" w:fill="auto"/>
            <w:vAlign w:val="top"/>
          </w:tcPr>
          <w:p w14:paraId="031A7DA1">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626" w:type="dxa"/>
            <w:shd w:val="clear" w:color="auto" w:fill="auto"/>
            <w:vAlign w:val="top"/>
          </w:tcPr>
          <w:p w14:paraId="573E7A07">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000000" w:themeColor="text1"/>
                <w:kern w:val="2"/>
                <w:sz w:val="24"/>
                <w:szCs w:val="24"/>
                <w:highlight w:val="none"/>
                <w:lang w:val="en-US" w:eastAsia="zh-CN" w:bidi="ar-SA"/>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教师需采用任务驱动教学法，设计真实语言应用场景。学生需积极参与课堂活动，完成实践训练任务。教学中要注重学用结合，突出职业导向，强化语言应用能力培养，提升学生人文素养和职业竞争力。</w:t>
            </w:r>
          </w:p>
        </w:tc>
      </w:tr>
    </w:tbl>
    <w:p w14:paraId="6D954884">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39" w:name="_Toc1789"/>
      <w:r>
        <w:rPr>
          <w:rFonts w:hint="eastAsia" w:ascii="楷体" w:hAnsi="楷体" w:eastAsia="楷体" w:cs="楷体"/>
          <w:color w:val="auto"/>
          <w:sz w:val="32"/>
          <w:szCs w:val="32"/>
          <w:highlight w:val="none"/>
          <w:lang w:eastAsia="zh-CN"/>
        </w:rPr>
        <w:t>（二）专业课程</w:t>
      </w:r>
      <w:bookmarkEnd w:id="19"/>
      <w:bookmarkEnd w:id="39"/>
    </w:p>
    <w:p w14:paraId="7925E362">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包括专业基础课程、专业核心课程和专业拓展课程。专业基础课程是需要前置学习的基础性理论知识和技能构成的课程，是为专业核心课程提供理论和技能支撑的基础课程；专业核心课程是根据岗位工作内容、典型工作任务设置的课程，是培养核心职业能力的主干课程：专业拓展课程是根据学生发展需求横向拓展和纵向深化的课程，是提升综合职业能力的延展课程。</w:t>
      </w:r>
    </w:p>
    <w:p w14:paraId="53585B24">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学校应结合区域/行业实际、办学定位和人才培养需要自主确定课程，进行模块化课程设计，依托体现新方法、新技术、新工艺、新标准的真实生产项目和典型工作任务等，开展项目式、情境式教学，结合人工智能等技术实施课程教学的数字化转型。有条件的专业，可结合教学实际，探索创新课程体系。</w:t>
      </w:r>
    </w:p>
    <w:p w14:paraId="384690B9">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2"/>
        <w:rPr>
          <w:rFonts w:hint="eastAsia" w:ascii="仿宋_GB2312" w:hAnsi="仿宋_GB2312" w:eastAsia="仿宋_GB2312" w:cs="仿宋_GB2312"/>
          <w:sz w:val="32"/>
          <w:szCs w:val="32"/>
        </w:rPr>
      </w:pPr>
      <w:bookmarkStart w:id="40" w:name="_Toc90734975"/>
      <w:bookmarkStart w:id="41" w:name="_Toc14184"/>
      <w:r>
        <w:rPr>
          <w:rFonts w:hint="eastAsia" w:ascii="仿宋_GB2312" w:hAnsi="仿宋_GB2312" w:eastAsia="仿宋_GB2312" w:cs="仿宋_GB2312"/>
          <w:sz w:val="32"/>
          <w:szCs w:val="32"/>
        </w:rPr>
        <w:t>1.专业基础课程</w:t>
      </w:r>
      <w:bookmarkEnd w:id="40"/>
      <w:bookmarkEnd w:id="41"/>
    </w:p>
    <w:p w14:paraId="4D073490">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9"/>
        <w:rPr>
          <w:rFonts w:hint="eastAsia" w:ascii="仿宋_GB2312" w:hAnsi="仿宋_GB2312" w:eastAsia="仿宋_GB2312" w:cs="仿宋_GB2312"/>
          <w:sz w:val="32"/>
          <w:szCs w:val="32"/>
        </w:rPr>
      </w:pPr>
      <w:bookmarkStart w:id="42" w:name="_Toc90734977"/>
      <w:r>
        <w:rPr>
          <w:rFonts w:hint="eastAsia" w:ascii="仿宋_GB2312" w:hAnsi="仿宋_GB2312" w:eastAsia="仿宋_GB2312" w:cs="仿宋_GB2312"/>
          <w:sz w:val="32"/>
          <w:szCs w:val="32"/>
        </w:rPr>
        <w:t>主要包括：艺术概论、艺术史、美业与服务概述、造型基础、化妆品基础与应用、化妆基础、美容医学基础、中医美容基础、设计创意、数字图形等课程。</w:t>
      </w:r>
    </w:p>
    <w:p w14:paraId="34BDA610">
      <w:pPr>
        <w:overflowPunct w:val="0"/>
        <w:adjustRightInd w:val="0"/>
        <w:spacing w:line="520" w:lineRule="exact"/>
        <w:jc w:val="center"/>
        <w:rPr>
          <w:rFonts w:hint="eastAsia" w:ascii="仿宋_GB2312" w:hAnsi="仿宋_GB2312" w:eastAsia="仿宋_GB2312" w:cs="仿宋_GB2312"/>
          <w:sz w:val="32"/>
          <w:szCs w:val="32"/>
          <w:highlight w:val="green"/>
        </w:rPr>
      </w:pPr>
      <w:r>
        <w:rPr>
          <w:rFonts w:hint="eastAsia" w:ascii="仿宋_GB2312" w:hAnsi="仿宋_GB2312" w:eastAsia="仿宋_GB2312" w:cs="仿宋_GB2312"/>
          <w:sz w:val="32"/>
          <w:szCs w:val="32"/>
        </w:rPr>
        <w:t>表3专业基础课课程目标、主要教学内容与要求</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750"/>
        <w:gridCol w:w="3910"/>
        <w:gridCol w:w="1977"/>
        <w:gridCol w:w="1904"/>
      </w:tblGrid>
      <w:tr w14:paraId="04484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6E87768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750" w:type="dxa"/>
            <w:vAlign w:val="center"/>
          </w:tcPr>
          <w:p w14:paraId="3C69A91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课程名称</w:t>
            </w:r>
          </w:p>
        </w:tc>
        <w:tc>
          <w:tcPr>
            <w:tcW w:w="3910" w:type="dxa"/>
            <w:vAlign w:val="center"/>
          </w:tcPr>
          <w:p w14:paraId="71014AD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课程目标</w:t>
            </w:r>
          </w:p>
        </w:tc>
        <w:tc>
          <w:tcPr>
            <w:tcW w:w="1977" w:type="dxa"/>
            <w:vAlign w:val="center"/>
          </w:tcPr>
          <w:p w14:paraId="46B5F51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主要教学内容</w:t>
            </w:r>
          </w:p>
        </w:tc>
        <w:tc>
          <w:tcPr>
            <w:tcW w:w="1904" w:type="dxa"/>
            <w:vAlign w:val="center"/>
          </w:tcPr>
          <w:p w14:paraId="351FF72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教学要求</w:t>
            </w:r>
          </w:p>
        </w:tc>
      </w:tr>
      <w:tr w14:paraId="0C30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33DBA753">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750" w:type="dxa"/>
            <w:vAlign w:val="center"/>
          </w:tcPr>
          <w:p w14:paraId="2905BF4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highlight w:val="none"/>
              </w:rPr>
              <w:t>艺术概论</w:t>
            </w:r>
          </w:p>
        </w:tc>
        <w:tc>
          <w:tcPr>
            <w:tcW w:w="3910" w:type="dxa"/>
            <w:vAlign w:val="top"/>
          </w:tcPr>
          <w:p w14:paraId="5BC839D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lang w:val="en-US"/>
              </w:rPr>
              <w:t>全面理解艺术的本质、特征、起源与发展历程。掌握艺术的分类原则及各类艺术的特点与规律。熟悉艺术创作、艺术作品、艺术鉴赏的基本理论和方法。</w:t>
            </w:r>
          </w:p>
          <w:p w14:paraId="46B5E9F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lang w:val="en-US"/>
              </w:rPr>
              <w:t>能够运用艺术概论知识分析和解读各类艺术现象与作品。具备一定的艺术批评能力，对艺术作品进行客观、准确</w:t>
            </w:r>
            <w:r>
              <w:rPr>
                <w:rFonts w:hint="eastAsia" w:ascii="仿宋_GB2312" w:hAnsi="仿宋_GB2312" w:eastAsia="仿宋_GB2312" w:cs="仿宋_GB2312"/>
                <w:color w:val="auto"/>
                <w:sz w:val="24"/>
                <w:szCs w:val="24"/>
                <w:lang w:val="en-US" w:eastAsia="zh-CN"/>
              </w:rPr>
              <w:t>地</w:t>
            </w:r>
            <w:r>
              <w:rPr>
                <w:rFonts w:hint="eastAsia" w:ascii="仿宋_GB2312" w:hAnsi="仿宋_GB2312" w:eastAsia="仿宋_GB2312" w:cs="仿宋_GB2312"/>
                <w:color w:val="auto"/>
                <w:sz w:val="24"/>
                <w:szCs w:val="24"/>
                <w:lang w:val="en-US"/>
              </w:rPr>
              <w:t>评价。通过学习，提升艺术审美素养和艺术鉴赏水平。</w:t>
            </w:r>
          </w:p>
          <w:p w14:paraId="7550D3C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lang w:val="en-US"/>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lang w:val="en-US"/>
              </w:rPr>
              <w:t>培养对艺术的热爱和敏锐感知，激发艺术创造力和想象力。提升文化素养和人文精神，增强对多元文化的理解与包容。引导学生树立正确的艺术价值观和审美观念。</w:t>
            </w:r>
          </w:p>
          <w:p w14:paraId="00C50C60">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2"/>
                <w:sz w:val="24"/>
                <w:szCs w:val="24"/>
                <w:highlight w:val="none"/>
                <w:lang w:val="en-US" w:eastAsia="zh-CN" w:bidi="ar-SA"/>
              </w:rPr>
              <w:t>增强学生对中华优秀传统文化艺术的认同感和自豪感，传承民族艺术精神。通过艺术概论教学，培养学生的审美情趣和道德情操，提升精神境界。鼓励学生在艺术学习中追求真、善、美，培养积极向上的人生态度。</w:t>
            </w:r>
          </w:p>
        </w:tc>
        <w:tc>
          <w:tcPr>
            <w:tcW w:w="1977" w:type="dxa"/>
            <w:vAlign w:val="top"/>
          </w:tcPr>
          <w:p w14:paraId="580A71E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艺术的本质特征、历史发展以及不同艺术形式的特点，培养审美能力和艺术鉴赏力。</w:t>
            </w:r>
          </w:p>
        </w:tc>
        <w:tc>
          <w:tcPr>
            <w:tcW w:w="1904" w:type="dxa"/>
            <w:vAlign w:val="top"/>
          </w:tcPr>
          <w:p w14:paraId="33FB364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通过艺术概论的学习，人们可以对艺术有一个全面、系统</w:t>
            </w:r>
            <w:r>
              <w:rPr>
                <w:rFonts w:hint="eastAsia" w:ascii="仿宋_GB2312" w:hAnsi="仿宋_GB2312" w:eastAsia="仿宋_GB2312" w:cs="仿宋_GB2312"/>
                <w:color w:val="auto"/>
                <w:sz w:val="24"/>
                <w:szCs w:val="24"/>
                <w:highlight w:val="none"/>
                <w:lang w:eastAsia="zh-CN"/>
              </w:rPr>
              <w:t>地</w:t>
            </w:r>
            <w:r>
              <w:rPr>
                <w:rFonts w:hint="eastAsia" w:ascii="仿宋_GB2312" w:hAnsi="仿宋_GB2312" w:eastAsia="仿宋_GB2312" w:cs="仿宋_GB2312"/>
                <w:color w:val="auto"/>
                <w:sz w:val="24"/>
                <w:szCs w:val="24"/>
                <w:highlight w:val="none"/>
              </w:rPr>
              <w:t>认识，并理解艺术在人类文化和社会生活中的重要性。</w:t>
            </w:r>
          </w:p>
        </w:tc>
      </w:tr>
      <w:tr w14:paraId="41F3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05DC50A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750" w:type="dxa"/>
            <w:vAlign w:val="center"/>
          </w:tcPr>
          <w:p w14:paraId="24834297">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highlight w:val="none"/>
              </w:rPr>
              <w:t>艺术史</w:t>
            </w:r>
          </w:p>
        </w:tc>
        <w:tc>
          <w:tcPr>
            <w:tcW w:w="3910" w:type="dxa"/>
            <w:vAlign w:val="top"/>
          </w:tcPr>
          <w:p w14:paraId="19F40608">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lang w:val="en-US"/>
              </w:rPr>
              <w:t>系统了解中外艺术发展脉络，涵盖不同历史时期的艺术风格、流派及代表作品。掌握主要艺术门类如绘画、</w:t>
            </w:r>
            <w:r>
              <w:rPr>
                <w:rFonts w:hint="eastAsia" w:ascii="仿宋_GB2312" w:hAnsi="仿宋_GB2312" w:eastAsia="仿宋_GB2312" w:cs="仿宋_GB2312"/>
                <w:color w:val="auto"/>
                <w:sz w:val="24"/>
                <w:szCs w:val="24"/>
                <w:highlight w:val="none"/>
                <w:lang w:val="en-US" w:eastAsia="zh-CN"/>
              </w:rPr>
              <w:t>音乐</w:t>
            </w:r>
            <w:r>
              <w:rPr>
                <w:rFonts w:hint="eastAsia" w:ascii="仿宋_GB2312" w:hAnsi="仿宋_GB2312" w:eastAsia="仿宋_GB2312" w:cs="仿宋_GB2312"/>
                <w:color w:val="auto"/>
                <w:sz w:val="24"/>
                <w:szCs w:val="24"/>
                <w:highlight w:val="none"/>
                <w:lang w:val="en-US"/>
              </w:rPr>
              <w:t>、建筑、工艺美术等在各历史阶段的演变特点。理解艺术与社会、文化、经济等因素的相互关系及影响。</w:t>
            </w:r>
          </w:p>
          <w:p w14:paraId="5359F952">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lang w:val="en-US"/>
              </w:rPr>
              <w:t>具备对艺术作品的鉴赏分析能力，能准确解读作品的形式、内涵与艺术价值。通过对艺术史的学习，培养从历史角度思考和理解艺术现象的能力。能够运用艺术史知识为艺术创作和设计提供历史文化依据与灵感启发。</w:t>
            </w:r>
          </w:p>
          <w:p w14:paraId="49BDA79E">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lang w:val="en-US"/>
              </w:rPr>
              <w:t>提升艺术审美素养，培养对多元艺术风格的欣赏与包容态度。激发对历史文化的兴趣与探索精神，增强文化底蕴。培养批判性思维，能够客观评价艺术史上的各种现象与作品。</w:t>
            </w:r>
          </w:p>
          <w:p w14:paraId="46AF4CC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color w:val="auto"/>
                <w:sz w:val="24"/>
                <w:szCs w:val="24"/>
                <w:highlight w:val="none"/>
                <w:lang w:val="en-US"/>
              </w:rPr>
              <w:t>增强学生对中华优秀传统文化的认同感与自豪感，传承和弘扬民族艺术精神。通过了解世界艺术史，培养学生的全球视野和文化交流意识。引导学生从艺术发展中感悟人类文明的进步，树立积极向上的价值观。</w:t>
            </w:r>
          </w:p>
        </w:tc>
        <w:tc>
          <w:tcPr>
            <w:tcW w:w="1977" w:type="dxa"/>
            <w:vAlign w:val="top"/>
          </w:tcPr>
          <w:p w14:paraId="3136185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中国艺术史中原始社会；夏、商、周；秦汉、魏晋南北朝、隋唐、宋元明清；近现代时期的中国艺术历史背景和发展过程、表现形式及其艺术特点，以及各时期主要艺术作品的风格和代表作品。外国艺术史史前、古代西方、古代非洲、欧洲中世纪；文艺复兴、巴洛克、洛可可、新古典、近现代时期外国艺术历史背景和发展过程、表现形式及其艺术特点。熟练掌握各时期主要艺术作品的风格和代表作品。</w:t>
            </w:r>
          </w:p>
        </w:tc>
        <w:tc>
          <w:tcPr>
            <w:tcW w:w="1904" w:type="dxa"/>
            <w:vAlign w:val="top"/>
          </w:tcPr>
          <w:p w14:paraId="6AE08FF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本课程学习，使学生对中外艺术史的发展脉络、风格演变有基本的了解，从而能更深入地理解中国传统文化，增强民族自豪感。通过对优秀作品的赏读，培养学生的审美能力及艺术欣赏力，增加感性认识，提高综合素质。通过对设计理念的分析，培养学生融会贯通的能力和思考研究的习惯，加强理论基础，并以此巩固学生的专业思想，拓宽设计思路。</w:t>
            </w:r>
          </w:p>
          <w:p w14:paraId="2B62655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p>
          <w:p w14:paraId="58752108">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p>
        </w:tc>
      </w:tr>
      <w:tr w14:paraId="55C2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4F2E7AA6">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750" w:type="dxa"/>
            <w:vAlign w:val="center"/>
          </w:tcPr>
          <w:p w14:paraId="5A74218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美业与服务概述</w:t>
            </w:r>
          </w:p>
        </w:tc>
        <w:tc>
          <w:tcPr>
            <w:tcW w:w="3910" w:type="dxa"/>
            <w:vAlign w:val="top"/>
          </w:tcPr>
          <w:p w14:paraId="7F764624">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sz w:val="24"/>
                <w:szCs w:val="24"/>
              </w:rPr>
              <w:t>了解美业的基本概念、发展历程和主要领域。</w:t>
            </w:r>
          </w:p>
          <w:p w14:paraId="630E0F4A">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：掌握各类美业服务的特点、流程和标准，培养</w:t>
            </w:r>
            <w:r>
              <w:rPr>
                <w:rFonts w:hint="eastAsia" w:ascii="仿宋_GB2312" w:hAnsi="仿宋_GB2312" w:eastAsia="仿宋_GB2312" w:cs="仿宋_GB2312"/>
                <w:sz w:val="24"/>
                <w:szCs w:val="24"/>
                <w:highlight w:val="none"/>
                <w:lang w:eastAsia="zh-CN"/>
              </w:rPr>
              <w:t>学生</w:t>
            </w:r>
            <w:r>
              <w:rPr>
                <w:rFonts w:hint="eastAsia" w:ascii="仿宋_GB2312" w:hAnsi="仿宋_GB2312" w:eastAsia="仿宋_GB2312" w:cs="仿宋_GB2312"/>
                <w:sz w:val="24"/>
                <w:szCs w:val="24"/>
              </w:rPr>
              <w:t>具备为客户提供专业美业服务能力，包括美容、美发、美甲等。</w:t>
            </w:r>
          </w:p>
          <w:p w14:paraId="4057698A">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sz w:val="24"/>
                <w:szCs w:val="24"/>
              </w:rPr>
              <w:t>秉持敬业精神，对美业服务工作充满热情与专注，不断追求服务品质卓越，认真对待每一次服务操作；恪守诚信原则，如实向客户介绍服务项目、产品功效，不虚假宣传，维护美业行业良好形象。</w:t>
            </w:r>
          </w:p>
          <w:p w14:paraId="60A7AC8F">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课程思政育人目标：</w:t>
            </w:r>
            <w:r>
              <w:rPr>
                <w:rFonts w:hint="eastAsia" w:ascii="仿宋_GB2312" w:hAnsi="仿宋_GB2312" w:eastAsia="仿宋_GB2312" w:cs="仿宋_GB2312"/>
                <w:color w:val="auto"/>
                <w:sz w:val="24"/>
                <w:szCs w:val="24"/>
                <w:highlight w:val="none"/>
                <w:lang w:val="en-US"/>
              </w:rPr>
              <w:t>深入挖掘中华传统美业文化，从古代宫廷美容秘方（如慈禧太后的驻颜术）、传统中医美容技法（艾灸养颜、中药面膜）到民间手工美妆技艺（如苗族蜡染在美妆装饰</w:t>
            </w:r>
            <w:r>
              <w:rPr>
                <w:rFonts w:hint="eastAsia" w:ascii="仿宋_GB2312" w:hAnsi="仿宋_GB2312" w:eastAsia="仿宋_GB2312" w:cs="仿宋_GB2312"/>
                <w:color w:val="auto"/>
                <w:sz w:val="24"/>
                <w:szCs w:val="24"/>
                <w:highlight w:val="none"/>
              </w:rPr>
              <w:t>中的应用），展现我国美业深厚底蕴，对比西方美业文化特点，使学生明确中国美业在全球市场的独特价值与发展潜力，增强民族文化自豪感。</w:t>
            </w:r>
          </w:p>
        </w:tc>
        <w:tc>
          <w:tcPr>
            <w:tcW w:w="1977" w:type="dxa"/>
            <w:vAlign w:val="top"/>
          </w:tcPr>
          <w:p w14:paraId="4EC2EF7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美业的定义与分类与历史发展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美业市场现状与趋势</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美业服务的特点与要求</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美业法律法规与行业规范</w:t>
            </w:r>
            <w:r>
              <w:rPr>
                <w:rFonts w:hint="eastAsia" w:ascii="仿宋_GB2312" w:hAnsi="仿宋_GB2312" w:eastAsia="仿宋_GB2312" w:cs="仿宋_GB2312"/>
                <w:color w:val="auto"/>
                <w:sz w:val="24"/>
                <w:szCs w:val="24"/>
                <w:highlight w:val="none"/>
                <w:lang w:eastAsia="zh-CN"/>
              </w:rPr>
              <w:t>。</w:t>
            </w:r>
          </w:p>
        </w:tc>
        <w:tc>
          <w:tcPr>
            <w:tcW w:w="1904" w:type="dxa"/>
            <w:vAlign w:val="top"/>
          </w:tcPr>
          <w:p w14:paraId="09640D4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注重理论与实践相结合；强调个性化指导；注重作品的质量和创意；课堂严格评估与反馈</w:t>
            </w:r>
          </w:p>
        </w:tc>
      </w:tr>
      <w:tr w14:paraId="00D26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745" w:type="dxa"/>
            <w:vAlign w:val="center"/>
          </w:tcPr>
          <w:p w14:paraId="3148EEB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750" w:type="dxa"/>
            <w:vAlign w:val="center"/>
          </w:tcPr>
          <w:p w14:paraId="6697006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造型基础</w:t>
            </w:r>
          </w:p>
        </w:tc>
        <w:tc>
          <w:tcPr>
            <w:tcW w:w="3910" w:type="dxa"/>
            <w:vAlign w:val="top"/>
          </w:tcPr>
          <w:p w14:paraId="291BC253">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color w:val="auto"/>
                <w:sz w:val="24"/>
                <w:szCs w:val="24"/>
                <w:highlight w:val="none"/>
              </w:rPr>
              <w:t>掌握造型的基本概念、原理和方法。了解不同造型风格的特点和发展历程。熟悉造型材料和工具的特性及使用方法。</w:t>
            </w:r>
          </w:p>
          <w:p w14:paraId="163A175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w:t>
            </w:r>
            <w:r>
              <w:rPr>
                <w:rFonts w:hint="eastAsia" w:ascii="仿宋_GB2312" w:hAnsi="仿宋_GB2312" w:eastAsia="仿宋_GB2312" w:cs="仿宋_GB2312"/>
                <w:color w:val="auto"/>
                <w:sz w:val="24"/>
                <w:szCs w:val="24"/>
                <w:highlight w:val="none"/>
              </w:rPr>
              <w:t>在掌握扎实造型基础之上，鼓励突破传统思维定式，培养创新思维能力。提高学生的审美水平和艺术修养，能够独立完成具有一定艺术价值的造型作品。</w:t>
            </w:r>
          </w:p>
          <w:p w14:paraId="135933E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color w:val="auto"/>
                <w:sz w:val="24"/>
                <w:szCs w:val="24"/>
                <w:highlight w:val="none"/>
              </w:rPr>
              <w:t>能够欣赏从古典到现代、从具象到抽象、从东方到西方等各种风格的艺术之美，理解不同审美观念下艺术表达的多样性。肩负起传承和弘扬优秀文化的责任，在艺术交流中促进不同文化间的相互理解与融合，增强文化自信与文化认同感。</w:t>
            </w:r>
          </w:p>
          <w:p w14:paraId="01B6372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课程思政育人目标：</w:t>
            </w:r>
            <w:r>
              <w:rPr>
                <w:rFonts w:hint="eastAsia" w:ascii="仿宋_GB2312" w:hAnsi="仿宋_GB2312" w:eastAsia="仿宋_GB2312" w:cs="仿宋_GB2312"/>
                <w:sz w:val="24"/>
                <w:szCs w:val="24"/>
              </w:rPr>
              <w:t>筑牢家国情怀与人民立场；讲解中国优秀艺术家（如徐悲鸿、董希文、罗中立等）如何将个人艺术追求与国家命运、人民情感紧密结合，强化艺术服务人民的意识。</w:t>
            </w:r>
          </w:p>
        </w:tc>
        <w:tc>
          <w:tcPr>
            <w:tcW w:w="1977" w:type="dxa"/>
            <w:vAlign w:val="top"/>
          </w:tcPr>
          <w:p w14:paraId="2AAB64FF">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造型基础理论</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绘画造型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雕塑造型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设计造型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造型材料与工具</w:t>
            </w:r>
            <w:r>
              <w:rPr>
                <w:rFonts w:hint="eastAsia" w:ascii="仿宋_GB2312" w:hAnsi="仿宋_GB2312" w:eastAsia="仿宋_GB2312" w:cs="仿宋_GB2312"/>
                <w:color w:val="auto"/>
                <w:sz w:val="24"/>
                <w:szCs w:val="24"/>
                <w:highlight w:val="none"/>
                <w:lang w:eastAsia="zh-CN"/>
              </w:rPr>
              <w:t>。</w:t>
            </w:r>
          </w:p>
        </w:tc>
        <w:tc>
          <w:tcPr>
            <w:tcW w:w="1904" w:type="dxa"/>
            <w:vAlign w:val="top"/>
          </w:tcPr>
          <w:p w14:paraId="2DAB836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注重理论与实践相结合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强调个性化指导</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注重作品的质量和创意</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课堂严格评估与反馈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创新能力培养；综合评价采用多样化评价方式，注重对学生知识掌握</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技能操作、创新能力等多方面的综合评价</w:t>
            </w:r>
            <w:r>
              <w:rPr>
                <w:rFonts w:hint="eastAsia" w:ascii="仿宋_GB2312" w:hAnsi="仿宋_GB2312" w:eastAsia="仿宋_GB2312" w:cs="仿宋_GB2312"/>
                <w:color w:val="auto"/>
                <w:sz w:val="24"/>
                <w:szCs w:val="24"/>
                <w:highlight w:val="none"/>
                <w:lang w:eastAsia="zh-CN"/>
              </w:rPr>
              <w:t>。</w:t>
            </w:r>
          </w:p>
        </w:tc>
      </w:tr>
      <w:tr w14:paraId="4AD3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0B905598">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750" w:type="dxa"/>
            <w:vAlign w:val="center"/>
          </w:tcPr>
          <w:p w14:paraId="1676544D">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化妆品基础与应用</w:t>
            </w:r>
          </w:p>
        </w:tc>
        <w:tc>
          <w:tcPr>
            <w:tcW w:w="3910" w:type="dxa"/>
            <w:vAlign w:val="top"/>
          </w:tcPr>
          <w:p w14:paraId="29D1672D">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sz w:val="24"/>
                <w:szCs w:val="24"/>
              </w:rPr>
              <w:t>了解化品的定义、分类、发展历程及行业现状。</w:t>
            </w:r>
          </w:p>
          <w:p w14:paraId="7B16008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：掌握化妆品的主要成分、作用原理及安全性评估方法，熟悉不同类型化妆品的特点、功效及适用人群。具备化妆品配方设计和产品开发的初步能力。</w:t>
            </w:r>
          </w:p>
          <w:p w14:paraId="3895D69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sz w:val="24"/>
                <w:szCs w:val="24"/>
              </w:rPr>
              <w:t>提高学生的团队合作能力和沟通能力，适应化妆品行业的工作需求。</w:t>
            </w:r>
          </w:p>
          <w:p w14:paraId="666223E5">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课程思政育人目标：</w:t>
            </w:r>
            <w:r>
              <w:rPr>
                <w:rFonts w:hint="eastAsia" w:ascii="仿宋_GB2312" w:hAnsi="仿宋_GB2312" w:eastAsia="仿宋_GB2312" w:cs="仿宋_GB2312"/>
                <w:sz w:val="24"/>
                <w:szCs w:val="24"/>
              </w:rPr>
              <w:t>厚植家国情怀与行业责任感。介绍中国悠久的化妆品使用历史</w:t>
            </w:r>
            <w:r>
              <w:rPr>
                <w:rFonts w:hint="eastAsia" w:ascii="仿宋_GB2312" w:hAnsi="仿宋_GB2312" w:eastAsia="仿宋_GB2312" w:cs="仿宋_GB2312"/>
                <w:spacing w:val="-6"/>
                <w:sz w:val="24"/>
                <w:szCs w:val="24"/>
              </w:rPr>
              <w:t>（如古代胭脂水粉、中医药美容理论），</w:t>
            </w:r>
            <w:r>
              <w:rPr>
                <w:rFonts w:hint="eastAsia" w:ascii="仿宋_GB2312" w:hAnsi="仿宋_GB2312" w:eastAsia="仿宋_GB2312" w:cs="仿宋_GB2312"/>
                <w:sz w:val="24"/>
                <w:szCs w:val="24"/>
              </w:rPr>
              <w:t>增强民族自豪感。</w:t>
            </w:r>
          </w:p>
        </w:tc>
        <w:tc>
          <w:tcPr>
            <w:tcW w:w="1977" w:type="dxa"/>
            <w:vAlign w:val="top"/>
          </w:tcPr>
          <w:p w14:paraId="2A34B20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化妆品概述</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皮肤生理与化妆品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皮肤生理与化妆品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各类化妆品介绍</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化妆品配方设计与开发</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化妆品的销售与服务</w:t>
            </w:r>
            <w:r>
              <w:rPr>
                <w:rFonts w:hint="eastAsia" w:ascii="仿宋_GB2312" w:hAnsi="仿宋_GB2312" w:eastAsia="仿宋_GB2312" w:cs="仿宋_GB2312"/>
                <w:color w:val="auto"/>
                <w:sz w:val="24"/>
                <w:szCs w:val="24"/>
                <w:highlight w:val="none"/>
                <w:lang w:eastAsia="zh-CN"/>
              </w:rPr>
              <w:t>。</w:t>
            </w:r>
          </w:p>
        </w:tc>
        <w:tc>
          <w:tcPr>
            <w:tcW w:w="1904" w:type="dxa"/>
            <w:vAlign w:val="top"/>
          </w:tcPr>
          <w:p w14:paraId="030C4DA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注重理论与实践相结合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强调个性化指导；注重作品的质量和创意</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课堂严格评估与反馈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创新能力培养</w:t>
            </w:r>
            <w:r>
              <w:rPr>
                <w:rFonts w:hint="eastAsia" w:ascii="仿宋_GB2312" w:hAnsi="仿宋_GB2312" w:eastAsia="仿宋_GB2312" w:cs="仿宋_GB2312"/>
                <w:color w:val="auto"/>
                <w:sz w:val="24"/>
                <w:szCs w:val="24"/>
                <w:highlight w:val="none"/>
                <w:lang w:eastAsia="zh-CN"/>
              </w:rPr>
              <w:t>。</w:t>
            </w:r>
          </w:p>
          <w:p w14:paraId="443F35D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综合评价采用多样化评价方式，注重对学生知识掌握、技能操作、创新能力等多方面的综合评价</w:t>
            </w:r>
            <w:r>
              <w:rPr>
                <w:rFonts w:hint="eastAsia" w:ascii="仿宋_GB2312" w:hAnsi="仿宋_GB2312" w:eastAsia="仿宋_GB2312" w:cs="仿宋_GB2312"/>
                <w:color w:val="auto"/>
                <w:sz w:val="24"/>
                <w:szCs w:val="24"/>
                <w:highlight w:val="none"/>
                <w:lang w:eastAsia="zh-CN"/>
              </w:rPr>
              <w:t>。</w:t>
            </w:r>
          </w:p>
        </w:tc>
      </w:tr>
      <w:tr w14:paraId="4E62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24226B3E">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750" w:type="dxa"/>
            <w:vAlign w:val="center"/>
          </w:tcPr>
          <w:p w14:paraId="3BD50B55">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化妆基础</w:t>
            </w:r>
          </w:p>
        </w:tc>
        <w:tc>
          <w:tcPr>
            <w:tcW w:w="3910" w:type="dxa"/>
            <w:vAlign w:val="top"/>
          </w:tcPr>
          <w:p w14:paraId="3194001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sz w:val="24"/>
                <w:szCs w:val="24"/>
              </w:rPr>
              <w:t>了解化妆的基本概念、发展历史和分类</w:t>
            </w:r>
          </w:p>
          <w:p w14:paraId="3A11892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了解化妆的基本概念、发展历史和分类。</w:t>
            </w:r>
          </w:p>
          <w:p w14:paraId="03959436">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：熟悉面部五官的比例和特点，以及不同脸型的修饰方法，能够根据不同场合和需求设计并完成相应的化妆造型。</w:t>
            </w:r>
          </w:p>
          <w:p w14:paraId="12C75F09">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sz w:val="24"/>
                <w:szCs w:val="24"/>
              </w:rPr>
              <w:t>提升学生的自信心和自我形象管理能力。</w:t>
            </w:r>
          </w:p>
          <w:p w14:paraId="16F6AFF9">
            <w:pPr>
              <w:keepNext w:val="0"/>
              <w:keepLines w:val="0"/>
              <w:pageBreakBefore w:val="0"/>
              <w:widowControl w:val="0"/>
              <w:numPr>
                <w:ilvl w:val="0"/>
                <w:numId w:val="0"/>
              </w:numPr>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课程思政育人目标：</w:t>
            </w:r>
            <w:r>
              <w:rPr>
                <w:rFonts w:hint="eastAsia" w:ascii="仿宋_GB2312" w:hAnsi="仿宋_GB2312" w:eastAsia="仿宋_GB2312" w:cs="仿宋_GB2312"/>
                <w:sz w:val="24"/>
                <w:szCs w:val="24"/>
              </w:rPr>
              <w:t>树立创新意识与美学素养，鼓励学生在掌握基础技法后，进行创意造型设计，培养他们的创新精神和实践能力。</w:t>
            </w:r>
          </w:p>
        </w:tc>
        <w:tc>
          <w:tcPr>
            <w:tcW w:w="1977" w:type="dxa"/>
            <w:vAlign w:val="top"/>
          </w:tcPr>
          <w:p w14:paraId="5E55F98C">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化妆基础知识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面部分析与修饰</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日常妆容打造</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特殊场合妆容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色彩搭配与审美提升</w:t>
            </w:r>
            <w:r>
              <w:rPr>
                <w:rFonts w:hint="eastAsia" w:ascii="仿宋_GB2312" w:hAnsi="仿宋_GB2312" w:eastAsia="仿宋_GB2312" w:cs="仿宋_GB2312"/>
                <w:color w:val="auto"/>
                <w:sz w:val="24"/>
                <w:szCs w:val="24"/>
                <w:highlight w:val="none"/>
                <w:lang w:eastAsia="zh-CN"/>
              </w:rPr>
              <w:t>。</w:t>
            </w:r>
          </w:p>
        </w:tc>
        <w:tc>
          <w:tcPr>
            <w:tcW w:w="1904" w:type="dxa"/>
            <w:vAlign w:val="top"/>
          </w:tcPr>
          <w:p w14:paraId="1B0CDDCA">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注重理论与实践相结合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强调个性化指导；注重作品的质量和创意课堂严格评估与反馈创新能力培养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综合评价采用多样化评价方式，注重对学生知识掌握、技能操作、创新能力等多方面的综合评价</w:t>
            </w:r>
            <w:r>
              <w:rPr>
                <w:rFonts w:hint="eastAsia" w:ascii="仿宋_GB2312" w:hAnsi="仿宋_GB2312" w:eastAsia="仿宋_GB2312" w:cs="仿宋_GB2312"/>
                <w:color w:val="auto"/>
                <w:sz w:val="24"/>
                <w:szCs w:val="24"/>
                <w:highlight w:val="none"/>
                <w:lang w:eastAsia="zh-CN"/>
              </w:rPr>
              <w:t>。</w:t>
            </w:r>
          </w:p>
        </w:tc>
      </w:tr>
      <w:tr w14:paraId="39E83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6689828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750" w:type="dxa"/>
            <w:vAlign w:val="center"/>
          </w:tcPr>
          <w:p w14:paraId="006D031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仿宋_GB2312" w:hAnsi="仿宋_GB2312" w:eastAsia="仿宋_GB2312" w:cs="仿宋_GB2312"/>
                <w:sz w:val="24"/>
                <w:szCs w:val="24"/>
              </w:rPr>
            </w:pPr>
          </w:p>
          <w:p w14:paraId="6581E6F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美容医学基础</w:t>
            </w:r>
          </w:p>
        </w:tc>
        <w:tc>
          <w:tcPr>
            <w:tcW w:w="3910" w:type="dxa"/>
            <w:vAlign w:val="top"/>
          </w:tcPr>
          <w:p w14:paraId="6055603D">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sz w:val="24"/>
                <w:szCs w:val="24"/>
              </w:rPr>
              <w:t>掌握美容医学的基本概念、原理和理论知识，包括皮肤生理学、美容外科、美容皮肤科、美容牙科等方面的知识，了解美容医学的发展历程、现状及未来趋势。</w:t>
            </w:r>
          </w:p>
          <w:p w14:paraId="17A1B9CE">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：熟悉各种美容技术的操作方法、适应证、</w:t>
            </w:r>
            <w:r>
              <w:rPr>
                <w:rFonts w:hint="eastAsia" w:ascii="仿宋_GB2312" w:hAnsi="仿宋_GB2312" w:eastAsia="仿宋_GB2312" w:cs="仿宋_GB2312"/>
                <w:sz w:val="24"/>
                <w:szCs w:val="24"/>
                <w:highlight w:val="none"/>
              </w:rPr>
              <w:t>禁忌症</w:t>
            </w:r>
            <w:r>
              <w:rPr>
                <w:rFonts w:hint="eastAsia" w:ascii="仿宋_GB2312" w:hAnsi="仿宋_GB2312" w:eastAsia="仿宋_GB2312" w:cs="仿宋_GB2312"/>
                <w:sz w:val="24"/>
                <w:szCs w:val="24"/>
              </w:rPr>
              <w:t>及并发症的预防和处理；熟悉各种美容技术的操作方法、适应证、</w:t>
            </w:r>
            <w:r>
              <w:rPr>
                <w:rFonts w:hint="eastAsia" w:ascii="仿宋_GB2312" w:hAnsi="仿宋_GB2312" w:eastAsia="仿宋_GB2312" w:cs="仿宋_GB2312"/>
                <w:sz w:val="24"/>
                <w:szCs w:val="24"/>
                <w:highlight w:val="none"/>
              </w:rPr>
              <w:t>禁忌症</w:t>
            </w:r>
            <w:r>
              <w:rPr>
                <w:rFonts w:hint="eastAsia" w:ascii="仿宋_GB2312" w:hAnsi="仿宋_GB2312" w:eastAsia="仿宋_GB2312" w:cs="仿宋_GB2312"/>
                <w:sz w:val="24"/>
                <w:szCs w:val="24"/>
              </w:rPr>
              <w:t>及并发症的预防和处理。</w:t>
            </w:r>
          </w:p>
          <w:p w14:paraId="00422379">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sz w:val="24"/>
                <w:szCs w:val="24"/>
              </w:rPr>
              <w:t>树立以患者为中心的服务理念，始终将患者的健康与利益放在首位，秉持救死扶伤、关爱患者的医学职业精神。</w:t>
            </w:r>
          </w:p>
          <w:p w14:paraId="7337A8E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课程思政育人目标：</w:t>
            </w:r>
            <w:r>
              <w:rPr>
                <w:rFonts w:hint="eastAsia" w:ascii="仿宋_GB2312" w:hAnsi="仿宋_GB2312" w:eastAsia="仿宋_GB2312" w:cs="仿宋_GB2312"/>
                <w:sz w:val="24"/>
                <w:szCs w:val="24"/>
              </w:rPr>
              <w:t>恪守医德规范，弘扬人道主义精神，深入剖析国内外美容医疗事故、过度营销导致医疗纠纷的案例，引导学生讨论如何坚守伦理底线，维护患者权益。</w:t>
            </w:r>
          </w:p>
        </w:tc>
        <w:tc>
          <w:tcPr>
            <w:tcW w:w="1977" w:type="dxa"/>
            <w:vAlign w:val="top"/>
          </w:tcPr>
          <w:p w14:paraId="7E5A194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基础理论部分、美容医学概论、皮肤生理学、美容解剖学、美容心理学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审美教育部分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美容美学讲解美学的基本原理和审美标准，培养你的审美能力和艺术修养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形象设计学习个人形象设计的方法和技巧，包括服装搭配、发型设计、化妆技巧等</w:t>
            </w:r>
            <w:r>
              <w:rPr>
                <w:rFonts w:hint="eastAsia" w:ascii="仿宋_GB2312" w:hAnsi="仿宋_GB2312" w:eastAsia="仿宋_GB2312" w:cs="仿宋_GB2312"/>
                <w:color w:val="auto"/>
                <w:sz w:val="24"/>
                <w:szCs w:val="24"/>
                <w:highlight w:val="none"/>
                <w:lang w:eastAsia="zh-CN"/>
              </w:rPr>
              <w:t>。</w:t>
            </w:r>
          </w:p>
        </w:tc>
        <w:tc>
          <w:tcPr>
            <w:tcW w:w="1904" w:type="dxa"/>
            <w:vAlign w:val="top"/>
          </w:tcPr>
          <w:p w14:paraId="7601C42E">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注重理论与实践相结合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强调个性化指导</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注重作品的质量和创意</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课堂严格评估与反馈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创新能力培养；</w:t>
            </w:r>
          </w:p>
          <w:p w14:paraId="73FCFFF4">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综合评价采用多样化评价方式，注重对学生知识掌握、技能操作、创新能力等多方面的综合评价</w:t>
            </w:r>
            <w:r>
              <w:rPr>
                <w:rFonts w:hint="eastAsia" w:ascii="仿宋_GB2312" w:hAnsi="仿宋_GB2312" w:eastAsia="仿宋_GB2312" w:cs="仿宋_GB2312"/>
                <w:color w:val="auto"/>
                <w:sz w:val="24"/>
                <w:szCs w:val="24"/>
                <w:highlight w:val="none"/>
                <w:lang w:eastAsia="zh-CN"/>
              </w:rPr>
              <w:t>。</w:t>
            </w:r>
          </w:p>
        </w:tc>
      </w:tr>
      <w:tr w14:paraId="13F4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70601AC0">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750" w:type="dxa"/>
            <w:vAlign w:val="center"/>
          </w:tcPr>
          <w:p w14:paraId="45107989">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中医美容基础</w:t>
            </w:r>
          </w:p>
        </w:tc>
        <w:tc>
          <w:tcPr>
            <w:tcW w:w="3910" w:type="dxa"/>
            <w:vAlign w:val="top"/>
          </w:tcPr>
          <w:p w14:paraId="6FB5C249">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sz w:val="24"/>
                <w:szCs w:val="24"/>
              </w:rPr>
              <w:t>使学生掌握中医美容的基本理论和知识，包括中医基础理论、中药学、方剂学、经络腧穴学等与美容相关的内容；了解中医美容的发展历程、特色优势及在现代美容领域中的应用。</w:t>
            </w:r>
          </w:p>
          <w:p w14:paraId="0EE8067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：熟悉常见的中医美容方法和技术的原理、适应证、禁忌证。</w:t>
            </w:r>
          </w:p>
          <w:p w14:paraId="46D63F3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sz w:val="24"/>
                <w:szCs w:val="24"/>
              </w:rPr>
              <w:t>养成严谨的治学态度和规范的操作习惯，确保医疗安全。</w:t>
            </w:r>
          </w:p>
          <w:p w14:paraId="19762582">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 xml:space="preserve">课程思政育人目标： </w:t>
            </w:r>
            <w:r>
              <w:rPr>
                <w:rFonts w:hint="eastAsia" w:ascii="仿宋_GB2312" w:hAnsi="仿宋_GB2312" w:eastAsia="仿宋_GB2312" w:cs="仿宋_GB2312"/>
                <w:sz w:val="24"/>
                <w:szCs w:val="24"/>
              </w:rPr>
              <w:t>坚定文化自信，传承中医瑰宝，展示中医美容技法（如针灸、艾灸、刮痧、中药面膜）的非物质文化遗产属性及其在全球的广泛传播，激发学生的文化自信和传承使命感。</w:t>
            </w:r>
          </w:p>
        </w:tc>
        <w:tc>
          <w:tcPr>
            <w:tcW w:w="1977" w:type="dxa"/>
            <w:vAlign w:val="top"/>
          </w:tcPr>
          <w:p w14:paraId="1108CEA0">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中医基础理论与美容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中药学与美容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针灸推拿与美容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中医养生与美容</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中医美容技术综合应用</w:t>
            </w:r>
            <w:r>
              <w:rPr>
                <w:rFonts w:hint="eastAsia" w:ascii="仿宋_GB2312" w:hAnsi="仿宋_GB2312" w:eastAsia="仿宋_GB2312" w:cs="仿宋_GB2312"/>
                <w:color w:val="auto"/>
                <w:sz w:val="24"/>
                <w:szCs w:val="24"/>
                <w:highlight w:val="none"/>
                <w:lang w:eastAsia="zh-CN"/>
              </w:rPr>
              <w:t>。</w:t>
            </w:r>
          </w:p>
        </w:tc>
        <w:tc>
          <w:tcPr>
            <w:tcW w:w="1904" w:type="dxa"/>
            <w:vAlign w:val="top"/>
          </w:tcPr>
          <w:p w14:paraId="0E2A92E1">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注重理论与实践相结合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强调个性化指导；注重作品的质量和创意</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课堂严格评估与反馈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创新能力培养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综合评价采用多样化评价方式，注重对学生知识掌握、技能操作、创新能力等多方面的综合评价</w:t>
            </w:r>
            <w:r>
              <w:rPr>
                <w:rFonts w:hint="eastAsia" w:ascii="仿宋_GB2312" w:hAnsi="仿宋_GB2312" w:eastAsia="仿宋_GB2312" w:cs="仿宋_GB2312"/>
                <w:color w:val="auto"/>
                <w:sz w:val="24"/>
                <w:szCs w:val="24"/>
                <w:highlight w:val="none"/>
                <w:lang w:eastAsia="zh-CN"/>
              </w:rPr>
              <w:t>。</w:t>
            </w:r>
          </w:p>
        </w:tc>
      </w:tr>
      <w:tr w14:paraId="1E829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73E61C04">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750" w:type="dxa"/>
            <w:vAlign w:val="center"/>
          </w:tcPr>
          <w:p w14:paraId="690647EF">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设计创意</w:t>
            </w:r>
          </w:p>
        </w:tc>
        <w:tc>
          <w:tcPr>
            <w:tcW w:w="3910" w:type="dxa"/>
            <w:vAlign w:val="top"/>
          </w:tcPr>
          <w:p w14:paraId="4A19FE26">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知识目标：</w:t>
            </w:r>
            <w:r>
              <w:rPr>
                <w:rFonts w:hint="eastAsia" w:ascii="仿宋_GB2312" w:hAnsi="仿宋_GB2312" w:eastAsia="仿宋_GB2312" w:cs="仿宋_GB2312"/>
                <w:sz w:val="24"/>
                <w:szCs w:val="24"/>
              </w:rPr>
              <w:t>了解设计创意的基本概念、原理和方法，掌握设计思维的流程和工具。熟悉不同设计领域的特点和发展趋势，拓宽设计视野。学习设计史和设计文化，了解设计在社会、文化和经济中的作用</w:t>
            </w:r>
          </w:p>
          <w:p w14:paraId="78DA1E1E">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能力目标：</w:t>
            </w:r>
            <w:r>
              <w:rPr>
                <w:rFonts w:hint="eastAsia" w:ascii="仿宋_GB2312" w:hAnsi="仿宋_GB2312" w:eastAsia="仿宋_GB2312" w:cs="仿宋_GB2312"/>
                <w:sz w:val="24"/>
                <w:szCs w:val="24"/>
              </w:rPr>
              <w:t>掌握设计表达的技巧，包括手绘、图形设计、模型制作等，能够有效地传达设计理念。</w:t>
            </w:r>
          </w:p>
          <w:p w14:paraId="465620E5">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素质目标：</w:t>
            </w:r>
            <w:r>
              <w:rPr>
                <w:rFonts w:hint="eastAsia" w:ascii="仿宋_GB2312" w:hAnsi="仿宋_GB2312" w:eastAsia="仿宋_GB2312" w:cs="仿宋_GB2312"/>
                <w:sz w:val="24"/>
                <w:szCs w:val="24"/>
              </w:rPr>
              <w:t xml:space="preserve">掌握创意实现的基本技能，能将创意构想转化为具体作品或方案，提升执行力。面对创意过程中的困难和挑战，能主动分析问题并寻找解决办法，增强韧性。 </w:t>
            </w:r>
          </w:p>
          <w:p w14:paraId="3B545538">
            <w:pPr>
              <w:keepNext w:val="0"/>
              <w:keepLines w:val="0"/>
              <w:pageBreakBefore w:val="0"/>
              <w:widowControl w:val="0"/>
              <w:tabs>
                <w:tab w:val="left" w:pos="312"/>
              </w:tabs>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课程思政育人目标：</w:t>
            </w:r>
            <w:r>
              <w:rPr>
                <w:rFonts w:hint="eastAsia" w:ascii="仿宋_GB2312" w:hAnsi="仿宋_GB2312" w:eastAsia="仿宋_GB2312" w:cs="仿宋_GB2312"/>
                <w:sz w:val="24"/>
                <w:szCs w:val="24"/>
              </w:rPr>
              <w:t>通过创意实践，培养学生尊重原创、诚实守信的品质。在创意探索中培养学生勇于尝试。鼓励学生关注社会现实问题（如环保、公益等），通过创意作品传递正能量，践行社会责任。</w:t>
            </w:r>
          </w:p>
        </w:tc>
        <w:tc>
          <w:tcPr>
            <w:tcW w:w="1977" w:type="dxa"/>
            <w:vAlign w:val="top"/>
          </w:tcPr>
          <w:p w14:paraId="456C8C3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设计创意基础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设计思维的方法和流程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设计领域与趋势</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创意激发的方法和技巧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设计表达技巧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手绘表现和图形设计</w:t>
            </w:r>
            <w:r>
              <w:rPr>
                <w:rFonts w:hint="eastAsia" w:ascii="仿宋_GB2312" w:hAnsi="仿宋_GB2312" w:eastAsia="仿宋_GB2312" w:cs="仿宋_GB2312"/>
                <w:color w:val="auto"/>
                <w:sz w:val="24"/>
                <w:szCs w:val="24"/>
                <w:highlight w:val="none"/>
                <w:lang w:eastAsia="zh-CN"/>
              </w:rPr>
              <w:t>。</w:t>
            </w:r>
          </w:p>
        </w:tc>
        <w:tc>
          <w:tcPr>
            <w:tcW w:w="1904" w:type="dxa"/>
            <w:vAlign w:val="top"/>
          </w:tcPr>
          <w:p w14:paraId="23D34657">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注重理论与实践相结合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强调个性化指导；注重作品的质量和创意</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课堂严格评估与反馈</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创新能力培养</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综合评价采用多样化评价方式</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注重对学生知识掌握、技能操作、创新能力等多方面的综合评价。</w:t>
            </w:r>
          </w:p>
        </w:tc>
      </w:tr>
      <w:tr w14:paraId="23F9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dxa"/>
            <w:vAlign w:val="center"/>
          </w:tcPr>
          <w:p w14:paraId="4B40D09C">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w:t>
            </w:r>
          </w:p>
        </w:tc>
        <w:tc>
          <w:tcPr>
            <w:tcW w:w="750" w:type="dxa"/>
            <w:vAlign w:val="center"/>
          </w:tcPr>
          <w:p w14:paraId="758C2BD9">
            <w:pPr>
              <w:keepNext w:val="0"/>
              <w:keepLines w:val="0"/>
              <w:pageBreakBefore w:val="0"/>
              <w:widowControl w:val="0"/>
              <w:kinsoku/>
              <w:wordWrap/>
              <w:overflowPunct/>
              <w:topLinePunct w:val="0"/>
              <w:autoSpaceDE/>
              <w:autoSpaceDN/>
              <w:bidi w:val="0"/>
              <w:adjustRightInd/>
              <w:snapToGrid/>
              <w:spacing w:after="0" w:line="320" w:lineRule="exact"/>
              <w:jc w:val="left"/>
              <w:textAlignment w:val="auto"/>
              <w:rPr>
                <w:rFonts w:hint="eastAsia" w:ascii="仿宋_GB2312" w:hAnsi="仿宋_GB2312" w:eastAsia="仿宋_GB2312" w:cs="仿宋_GB2312"/>
                <w:sz w:val="24"/>
                <w:szCs w:val="24"/>
              </w:rPr>
            </w:pPr>
            <w:r>
              <w:rPr>
                <w:rFonts w:hint="eastAsia" w:ascii="仿宋_GB2312" w:hAnsi="仿宋_GB2312" w:eastAsia="仿宋_GB2312" w:cs="仿宋_GB2312"/>
                <w:color w:val="auto"/>
                <w:sz w:val="24"/>
                <w:szCs w:val="24"/>
                <w:highlight w:val="none"/>
              </w:rPr>
              <w:t>数字图形</w:t>
            </w:r>
          </w:p>
        </w:tc>
        <w:tc>
          <w:tcPr>
            <w:tcW w:w="3910" w:type="dxa"/>
            <w:vAlign w:val="top"/>
          </w:tcPr>
          <w:p w14:paraId="25A51BFF">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lang w:val="en-US"/>
              </w:rPr>
              <w:t>掌握数字图形的基本概念、分类及常见图形格式</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val="en-US"/>
              </w:rPr>
              <w:t>熟悉数字图形设计软件的基本操作界面与工具功能。</w:t>
            </w:r>
          </w:p>
          <w:p w14:paraId="4723483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sz w:val="24"/>
                <w:szCs w:val="24"/>
                <w:highlight w:val="none"/>
                <w:lang w:val="en-US"/>
              </w:rPr>
              <w:t>理解数字图形的构成原理、色彩模式及图像处理基础。</w:t>
            </w:r>
          </w:p>
          <w:p w14:paraId="237F8B49">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color w:val="auto"/>
                <w:sz w:val="24"/>
                <w:szCs w:val="24"/>
                <w:highlight w:val="none"/>
                <w:lang w:val="en-US"/>
              </w:rPr>
              <w:t>能够熟练运用软件进行数字图形的绘制、编辑与特效制作</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val="en-US"/>
              </w:rPr>
              <w:t>具备根据设计需求创作出富有创意和表现力的数字图形作品的能力</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val="en-US"/>
              </w:rPr>
              <w:t>掌握数字图形在不同领域的应用特点与规范，能进行针对性设计。</w:t>
            </w:r>
          </w:p>
          <w:p w14:paraId="636E9C7A">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color w:val="auto"/>
                <w:sz w:val="24"/>
                <w:szCs w:val="24"/>
                <w:highlight w:val="none"/>
                <w:lang w:val="en-US"/>
              </w:rPr>
              <w:t>培养创新思维和数字艺术审美能力，追求独特的图形表现风格</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lang w:val="en-US"/>
              </w:rPr>
              <w:t>提升耐心细致的工作态度，注重数字图形细节处理。</w:t>
            </w:r>
          </w:p>
          <w:p w14:paraId="022903FC">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sz w:val="24"/>
                <w:szCs w:val="24"/>
                <w:highlight w:val="none"/>
                <w:lang w:val="en-US"/>
              </w:rPr>
              <w:t>增强对数字技术的学习热情和适应能力，不断更新知识技能。</w:t>
            </w:r>
          </w:p>
          <w:p w14:paraId="6A7A8173">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sz w:val="24"/>
                <w:szCs w:val="24"/>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sz w:val="24"/>
                <w:szCs w:val="24"/>
                <w:lang w:val="en-US"/>
              </w:rPr>
              <w:t>鼓励学生在数字图形创作中展现中国文化元素，传播中华文化</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lang w:val="en-US"/>
              </w:rPr>
              <w:t>培养学生的知识产权意识，尊重和保护数字图形创作成果。通过数字图形设计培养学生的信息素养和数字化生存能力，适应时代发展。</w:t>
            </w:r>
          </w:p>
        </w:tc>
        <w:tc>
          <w:tcPr>
            <w:tcW w:w="1977" w:type="dxa"/>
            <w:vAlign w:val="top"/>
          </w:tcPr>
          <w:p w14:paraId="0ECE9EE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color w:val="auto"/>
                <w:sz w:val="24"/>
                <w:szCs w:val="24"/>
                <w:highlight w:val="none"/>
              </w:rPr>
              <w:t>软件介绍、软件命令和操作、软件相关案例练习。</w:t>
            </w:r>
          </w:p>
        </w:tc>
        <w:tc>
          <w:tcPr>
            <w:tcW w:w="1904" w:type="dxa"/>
            <w:vAlign w:val="top"/>
          </w:tcPr>
          <w:p w14:paraId="5F60C75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通过教师混合式教学，通过案例分析，演示与实操，完成教学实践任务，学生在过程中掌握软件命令和操作方法，能够进行独立的平面设计，如制作海报、展板等。</w:t>
            </w:r>
          </w:p>
        </w:tc>
      </w:tr>
    </w:tbl>
    <w:p w14:paraId="011F9CB9">
      <w:pPr>
        <w:adjustRightInd w:val="0"/>
        <w:snapToGrid w:val="0"/>
        <w:spacing w:line="500" w:lineRule="exact"/>
        <w:ind w:firstLine="640" w:firstLineChars="200"/>
        <w:outlineLvl w:val="2"/>
        <w:rPr>
          <w:rFonts w:hint="eastAsia" w:ascii="仿宋_GB2312" w:hAnsi="仿宋_GB2312" w:eastAsia="仿宋_GB2312" w:cs="仿宋_GB2312"/>
          <w:sz w:val="32"/>
          <w:szCs w:val="32"/>
        </w:rPr>
      </w:pPr>
      <w:bookmarkStart w:id="43" w:name="_Toc14289"/>
      <w:r>
        <w:rPr>
          <w:rFonts w:hint="eastAsia" w:ascii="仿宋_GB2312" w:hAnsi="仿宋_GB2312" w:eastAsia="仿宋_GB2312" w:cs="仿宋_GB2312"/>
          <w:sz w:val="32"/>
          <w:szCs w:val="32"/>
        </w:rPr>
        <w:t>3.专业核心课程</w:t>
      </w:r>
      <w:bookmarkEnd w:id="42"/>
      <w:bookmarkEnd w:id="43"/>
    </w:p>
    <w:p w14:paraId="009474D1">
      <w:pPr>
        <w:adjustRightInd w:val="0"/>
        <w:snapToGri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核心课是面向美容师、美体师、化妆师等岗位（群），结合美容护肤、美体塑形、养生保健、化妆造型的就业岗位，建立7门专业核心课程，培养学生能够从事美容美体相关岗位等方面的能力。主要包括美容护肤、美体塑形、养生美容与保健、化妆与造型、美容企业经营与管理、美容美体综合设计、美姿美仪等课程。</w:t>
      </w:r>
    </w:p>
    <w:p w14:paraId="577AA323">
      <w:pPr>
        <w:overflowPunct w:val="0"/>
        <w:adjustRightInd w:val="0"/>
        <w:spacing w:line="52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表4专业核心课课程目标、主要教学内容与要求</w:t>
      </w:r>
    </w:p>
    <w:tbl>
      <w:tblPr>
        <w:tblStyle w:val="1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763"/>
        <w:gridCol w:w="4255"/>
        <w:gridCol w:w="1677"/>
        <w:gridCol w:w="1817"/>
      </w:tblGrid>
      <w:tr w14:paraId="12D5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vAlign w:val="center"/>
          </w:tcPr>
          <w:p w14:paraId="156A614B">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763" w:type="dxa"/>
            <w:vAlign w:val="center"/>
          </w:tcPr>
          <w:p w14:paraId="0C1EC259">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课程名称</w:t>
            </w:r>
          </w:p>
        </w:tc>
        <w:tc>
          <w:tcPr>
            <w:tcW w:w="4255" w:type="dxa"/>
            <w:vAlign w:val="center"/>
          </w:tcPr>
          <w:p w14:paraId="59B53AF6">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课程目标</w:t>
            </w:r>
          </w:p>
        </w:tc>
        <w:tc>
          <w:tcPr>
            <w:tcW w:w="1677" w:type="dxa"/>
            <w:vAlign w:val="center"/>
          </w:tcPr>
          <w:p w14:paraId="7095EB92">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主要教学内容</w:t>
            </w:r>
          </w:p>
        </w:tc>
        <w:tc>
          <w:tcPr>
            <w:tcW w:w="1817" w:type="dxa"/>
            <w:vAlign w:val="center"/>
          </w:tcPr>
          <w:p w14:paraId="47F98F86">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教学要求</w:t>
            </w:r>
          </w:p>
        </w:tc>
      </w:tr>
      <w:tr w14:paraId="757A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vAlign w:val="center"/>
          </w:tcPr>
          <w:p w14:paraId="51C4BE87">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763" w:type="dxa"/>
            <w:vAlign w:val="center"/>
          </w:tcPr>
          <w:p w14:paraId="6B1674A7">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美容护肤</w:t>
            </w:r>
          </w:p>
          <w:p w14:paraId="3E2AAD7C">
            <w:pPr>
              <w:spacing w:line="320" w:lineRule="exact"/>
              <w:jc w:val="left"/>
              <w:rPr>
                <w:rFonts w:hint="eastAsia" w:ascii="仿宋_GB2312" w:hAnsi="仿宋_GB2312" w:eastAsia="仿宋_GB2312" w:cs="仿宋_GB2312"/>
                <w:sz w:val="24"/>
              </w:rPr>
            </w:pPr>
          </w:p>
        </w:tc>
        <w:tc>
          <w:tcPr>
            <w:tcW w:w="4255" w:type="dxa"/>
            <w:vAlign w:val="top"/>
          </w:tcPr>
          <w:p w14:paraId="5AFDEE87">
            <w:pPr>
              <w:spacing w:line="30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了解顾客皮肤需求，并根据需求选择合适的面部护理项目，进行相应的规范操作</w:t>
            </w:r>
            <w:r>
              <w:rPr>
                <w:rFonts w:hint="eastAsia" w:ascii="仿宋_GB2312" w:hAnsi="仿宋_GB2312" w:eastAsia="仿宋_GB2312" w:cs="仿宋_GB2312"/>
                <w:sz w:val="24"/>
                <w:lang w:eastAsia="zh-CN"/>
              </w:rPr>
              <w:t>。</w:t>
            </w:r>
          </w:p>
          <w:p w14:paraId="74C9C28D">
            <w:pPr>
              <w:spacing w:line="30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检测评估顾客面部皮肤状况，并分析问题皮肤产生的原因</w:t>
            </w:r>
            <w:r>
              <w:rPr>
                <w:rFonts w:hint="eastAsia" w:ascii="仿宋_GB2312" w:hAnsi="仿宋_GB2312" w:eastAsia="仿宋_GB2312" w:cs="仿宋_GB2312"/>
                <w:sz w:val="24"/>
                <w:lang w:eastAsia="zh-CN"/>
              </w:rPr>
              <w:t>。</w:t>
            </w:r>
          </w:p>
          <w:p w14:paraId="4369218B">
            <w:pPr>
              <w:keepNext w:val="0"/>
              <w:keepLines w:val="0"/>
              <w:widowControl/>
              <w:suppressLineNumbers w:val="0"/>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lang w:val="en-US" w:eastAsia="zh-CN"/>
              </w:rPr>
              <w:t>引导学生形成“精准化、个性化”的服务意识，掌握根据不同肤质、需求制定护肤方案的能力，同时养成规范操作仪器、严格把控产品安全的职业习惯，树立“以科学为依据、以效果为导向”的专业态度，避免盲目跟风或夸大宣传的行为。</w:t>
            </w:r>
          </w:p>
          <w:p w14:paraId="0FDC00C2">
            <w:pPr>
              <w:jc w:val="both"/>
              <w:rPr>
                <w:rFonts w:hint="eastAsia" w:ascii="仿宋_GB2312" w:hAnsi="仿宋_GB2312" w:eastAsia="仿宋_GB2312" w:cs="仿宋_GB2312"/>
                <w:sz w:val="24"/>
                <w:lang w:val="en-US" w:eastAsia="zh-CN"/>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lang w:val="en-US" w:eastAsia="zh-CN"/>
              </w:rPr>
              <w:t>通过对比现代科技护肤与传统智慧的融合案例（如草本成分的科技萃取、古法理念的现代应用），引导学生在传承中创新，既不盲从西方护肤潮流，也不固守传统经验，培养“以文化为根、以科技为翼”的专业自信，增强对中华优秀传统文化的认同感与自豪感。</w:t>
            </w:r>
          </w:p>
          <w:p w14:paraId="72321D65">
            <w:pPr>
              <w:jc w:val="both"/>
              <w:rPr>
                <w:rFonts w:hint="eastAsia" w:ascii="仿宋_GB2312" w:hAnsi="仿宋_GB2312" w:eastAsia="仿宋_GB2312" w:cs="仿宋_GB2312"/>
                <w:sz w:val="24"/>
                <w:lang w:val="en-US" w:eastAsia="zh-CN"/>
              </w:rPr>
            </w:pPr>
          </w:p>
        </w:tc>
        <w:tc>
          <w:tcPr>
            <w:tcW w:w="1677" w:type="dxa"/>
            <w:vAlign w:val="top"/>
          </w:tcPr>
          <w:p w14:paraId="3246A2A3">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sz w:val="24"/>
              </w:rPr>
              <w:t>皮肤的生理知识、皮肤检测、常见问题皮肤、面部皮肤护理流程</w:t>
            </w:r>
            <w:r>
              <w:rPr>
                <w:rFonts w:hint="eastAsia" w:ascii="仿宋_GB2312" w:hAnsi="仿宋_GB2312" w:eastAsia="仿宋_GB2312" w:cs="仿宋_GB2312"/>
                <w:sz w:val="24"/>
                <w:lang w:eastAsia="zh-CN"/>
              </w:rPr>
              <w:t>。</w:t>
            </w:r>
          </w:p>
          <w:p w14:paraId="6424A722">
            <w:pPr>
              <w:spacing w:line="320" w:lineRule="exact"/>
              <w:jc w:val="both"/>
              <w:rPr>
                <w:rFonts w:hint="eastAsia" w:ascii="仿宋_GB2312" w:hAnsi="仿宋_GB2312" w:eastAsia="仿宋_GB2312" w:cs="仿宋_GB2312"/>
                <w:sz w:val="24"/>
              </w:rPr>
            </w:pPr>
          </w:p>
        </w:tc>
        <w:tc>
          <w:tcPr>
            <w:tcW w:w="1817" w:type="dxa"/>
            <w:vAlign w:val="top"/>
          </w:tcPr>
          <w:p w14:paraId="0C04DCB7">
            <w:pPr>
              <w:numPr>
                <w:ilvl w:val="0"/>
                <w:numId w:val="0"/>
              </w:num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掌握常见皮肤分类方法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熟练填写皮 肤分析表和操作皮肤测试仪</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掌握规范 的面部护理操作技术（如卸妆、清洁、去角质、面部按摩等）</w:t>
            </w:r>
          </w:p>
        </w:tc>
      </w:tr>
      <w:tr w14:paraId="40F3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vAlign w:val="center"/>
          </w:tcPr>
          <w:p w14:paraId="7E4CFAAC">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763" w:type="dxa"/>
            <w:vAlign w:val="center"/>
          </w:tcPr>
          <w:p w14:paraId="06066C92">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美体塑形</w:t>
            </w:r>
          </w:p>
          <w:p w14:paraId="2FA8A4FC">
            <w:pPr>
              <w:spacing w:line="320" w:lineRule="exact"/>
              <w:jc w:val="left"/>
              <w:rPr>
                <w:rFonts w:hint="eastAsia" w:ascii="仿宋_GB2312" w:hAnsi="仿宋_GB2312" w:eastAsia="仿宋_GB2312" w:cs="仿宋_GB2312"/>
                <w:sz w:val="24"/>
              </w:rPr>
            </w:pPr>
          </w:p>
        </w:tc>
        <w:tc>
          <w:tcPr>
            <w:tcW w:w="4255" w:type="dxa"/>
            <w:vAlign w:val="top"/>
          </w:tcPr>
          <w:p w14:paraId="66E9ABDE">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了解顾客美体塑形的需求，根 据需求选择合适的美体塑形项目，进 行相应的规范操作。掌握美容塑形的基本概念、原理和方法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了解身体各部位的解剖学结构和生理学功能，以及塑形运动对身体的影响</w:t>
            </w:r>
            <w:r>
              <w:rPr>
                <w:rFonts w:hint="eastAsia" w:ascii="仿宋_GB2312" w:hAnsi="仿宋_GB2312" w:eastAsia="仿宋_GB2312" w:cs="仿宋_GB2312"/>
                <w:sz w:val="24"/>
                <w:lang w:eastAsia="zh-CN"/>
              </w:rPr>
              <w:t>。</w:t>
            </w:r>
          </w:p>
          <w:p w14:paraId="4D236511">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检测评估顾客形体状况，并分 析形体问题。能够熟练运用各种塑形技术和方法，针对不同体型进行个性化的塑形方案设计。</w:t>
            </w:r>
          </w:p>
          <w:p w14:paraId="7C49BBB4">
            <w:pPr>
              <w:numPr>
                <w:ilvl w:val="0"/>
                <w:numId w:val="0"/>
              </w:num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通过系统学习人体解剖学、运动生理学、塑形原理等理论知识，结合器械训练、徒手塑形、体态矫正等实操训练，让学生掌握针对不同身体部位、不同需求的科学塑形方法。</w:t>
            </w:r>
          </w:p>
          <w:p w14:paraId="5130680A">
            <w:pPr>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通过探讨 “商业目标与客户健康的平衡”“科学塑形与急功近利的界限” 等话题，培养学生坚守 “不夸大效果、不隐瞒风险、不制造身材焦虑”的职业底线，将“尊重个体差异、守护客户身心健康”作为服务的根本准则。</w:t>
            </w:r>
          </w:p>
        </w:tc>
        <w:tc>
          <w:tcPr>
            <w:tcW w:w="1677" w:type="dxa"/>
            <w:vAlign w:val="top"/>
          </w:tcPr>
          <w:p w14:paraId="661679AA">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sz w:val="24"/>
              </w:rPr>
              <w:t>人体骨骼和肌肉结构、常见形体分析方法、常见形体问题、美体塑形技术</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美容塑形的基本概念、原理、发展历程</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身体分析与评估</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塑形技术与方法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实践操作与案例分析</w:t>
            </w:r>
            <w:r>
              <w:rPr>
                <w:rFonts w:hint="eastAsia" w:ascii="仿宋_GB2312" w:hAnsi="仿宋_GB2312" w:eastAsia="仿宋_GB2312" w:cs="仿宋_GB2312"/>
                <w:sz w:val="24"/>
                <w:lang w:eastAsia="zh-CN"/>
              </w:rPr>
              <w:t>。</w:t>
            </w:r>
          </w:p>
        </w:tc>
        <w:tc>
          <w:tcPr>
            <w:tcW w:w="1817" w:type="dxa"/>
            <w:vAlign w:val="top"/>
          </w:tcPr>
          <w:p w14:paraId="16F464B7">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填写形体分析表；掌握常见的形体问题产生的原因</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规范掌握美体塑形操作仪器、工具、技术（如减肥、美胸、美臀、瘦腿、整脊等），针对不同学生的体质特点和要求，进行个性化教学，确保每位学生都能得到适合自己的指导。</w:t>
            </w:r>
          </w:p>
        </w:tc>
      </w:tr>
      <w:tr w14:paraId="04EFC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vAlign w:val="center"/>
          </w:tcPr>
          <w:p w14:paraId="33809D44">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763" w:type="dxa"/>
            <w:vAlign w:val="center"/>
          </w:tcPr>
          <w:p w14:paraId="08C6C0D7">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养生美容与保健</w:t>
            </w:r>
          </w:p>
          <w:p w14:paraId="5791E2E7">
            <w:pPr>
              <w:spacing w:line="320" w:lineRule="exact"/>
              <w:jc w:val="left"/>
              <w:rPr>
                <w:rFonts w:hint="eastAsia" w:ascii="仿宋_GB2312" w:hAnsi="仿宋_GB2312" w:eastAsia="仿宋_GB2312" w:cs="仿宋_GB2312"/>
                <w:sz w:val="24"/>
              </w:rPr>
            </w:pPr>
          </w:p>
        </w:tc>
        <w:tc>
          <w:tcPr>
            <w:tcW w:w="4255" w:type="dxa"/>
            <w:vAlign w:val="top"/>
          </w:tcPr>
          <w:p w14:paraId="7948FBE0">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掌握养生美容与保健的基本理论、方法和技巧，了解相关领域的最新研究进展</w:t>
            </w:r>
          </w:p>
          <w:p w14:paraId="492A5F62">
            <w:pPr>
              <w:spacing w:line="320" w:lineRule="exact"/>
              <w:jc w:val="both"/>
              <w:rPr>
                <w:rFonts w:hint="eastAsia" w:ascii="仿宋_GB2312" w:hAnsi="仿宋_GB2312" w:eastAsia="仿宋_GB2312" w:cs="仿宋_GB2312"/>
                <w:sz w:val="24"/>
                <w:lang w:val="en-US" w:eastAsia="zh-CN"/>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制订养生保健方案，实施养生保健和调理，达成身心健康、愉悦和美丽</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了解顾客身体状况与身体护理的需求，分析其亚健康等身体问题产生的原因</w:t>
            </w:r>
            <w:r>
              <w:rPr>
                <w:rFonts w:hint="eastAsia" w:ascii="仿宋_GB2312" w:hAnsi="仿宋_GB2312" w:eastAsia="仿宋_GB2312" w:cs="仿宋_GB2312"/>
                <w:sz w:val="24"/>
                <w:lang w:eastAsia="zh-CN"/>
              </w:rPr>
              <w:t>。</w:t>
            </w:r>
          </w:p>
          <w:p w14:paraId="1ED3EA8C">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能够进行个人养生美容与保健，同时具备一定地指导他人进行养生美容与保健的能力</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培养学生形成健康的生活方式和良好的美容保健习惯，增强自我保健意识，提高生活质量</w:t>
            </w:r>
            <w:r>
              <w:rPr>
                <w:rFonts w:hint="eastAsia" w:ascii="仿宋_GB2312" w:hAnsi="仿宋_GB2312" w:eastAsia="仿宋_GB2312" w:cs="仿宋_GB2312"/>
                <w:sz w:val="24"/>
                <w:lang w:eastAsia="zh-CN"/>
              </w:rPr>
              <w:t>。</w:t>
            </w:r>
          </w:p>
          <w:p w14:paraId="15A0D72E">
            <w:pPr>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引导学生在传承中创新，既不盲目追捧西方</w:t>
            </w:r>
            <w:r>
              <w:rPr>
                <w:rFonts w:hint="eastAsia" w:ascii="仿宋_GB2312" w:hAnsi="仿宋_GB2312" w:eastAsia="仿宋_GB2312" w:cs="仿宋_GB2312"/>
                <w:sz w:val="24"/>
                <w:highlight w:val="none"/>
              </w:rPr>
              <w:t>塑形</w:t>
            </w:r>
            <w:r>
              <w:rPr>
                <w:rFonts w:hint="eastAsia" w:ascii="仿宋_GB2312" w:hAnsi="仿宋_GB2312" w:eastAsia="仿宋_GB2312" w:cs="仿宋_GB2312"/>
                <w:sz w:val="24"/>
              </w:rPr>
              <w:t>潮流，也不固守传统经验，培养以传统文化为根基、以科学技术为支撑的专业自信，增强对中华优秀传统文化的认同感与自豪感。</w:t>
            </w:r>
          </w:p>
        </w:tc>
        <w:tc>
          <w:tcPr>
            <w:tcW w:w="1677" w:type="dxa"/>
            <w:vAlign w:val="top"/>
          </w:tcPr>
          <w:p w14:paraId="329DB424">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sz w:val="24"/>
              </w:rPr>
              <w:t>中医经络腧穴知识，八大体质，体质和 亚健康问题，养生保健技术</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养生美容基础理论</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美容保健方法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皮肤护理与美容</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健康生活方式指导</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心理与美容。</w:t>
            </w:r>
          </w:p>
        </w:tc>
        <w:tc>
          <w:tcPr>
            <w:tcW w:w="1817" w:type="dxa"/>
            <w:vAlign w:val="top"/>
          </w:tcPr>
          <w:p w14:paraId="6FF4B68D">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了解人体经络、穴位的定位及功能，身体各部位主要肌肉的定位及功能</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掌握八大体质辨识、常见亚健康问题以及相关的中西医学常识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掌握常见传统医学养生技法（如刮痧、拔罐、推拿</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 xml:space="preserve">艾灸等） </w:t>
            </w:r>
            <w:r>
              <w:rPr>
                <w:rFonts w:hint="eastAsia" w:ascii="仿宋_GB2312" w:hAnsi="仿宋_GB2312" w:eastAsia="仿宋_GB2312" w:cs="仿宋_GB2312"/>
                <w:sz w:val="24"/>
                <w:lang w:eastAsia="zh-CN"/>
              </w:rPr>
              <w:t>。</w:t>
            </w:r>
          </w:p>
        </w:tc>
      </w:tr>
      <w:tr w14:paraId="201DC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vAlign w:val="center"/>
          </w:tcPr>
          <w:p w14:paraId="03505D50">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763" w:type="dxa"/>
            <w:vAlign w:val="center"/>
          </w:tcPr>
          <w:p w14:paraId="149DC52E">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化妆与造型</w:t>
            </w:r>
          </w:p>
          <w:p w14:paraId="4545556E">
            <w:pPr>
              <w:spacing w:line="320" w:lineRule="exact"/>
              <w:jc w:val="left"/>
              <w:rPr>
                <w:rFonts w:hint="eastAsia" w:ascii="仿宋_GB2312" w:hAnsi="仿宋_GB2312" w:eastAsia="仿宋_GB2312" w:cs="仿宋_GB2312"/>
                <w:sz w:val="24"/>
              </w:rPr>
            </w:pPr>
          </w:p>
        </w:tc>
        <w:tc>
          <w:tcPr>
            <w:tcW w:w="4255" w:type="dxa"/>
            <w:vAlign w:val="top"/>
          </w:tcPr>
          <w:p w14:paraId="5244D39D">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运用数字化手段，对服务对象的脸型、五官、肤色、职业、性格等诸多因素进行信息采集记录、分析研判</w:t>
            </w:r>
            <w:r>
              <w:rPr>
                <w:rFonts w:hint="eastAsia" w:ascii="仿宋_GB2312" w:hAnsi="仿宋_GB2312" w:eastAsia="仿宋_GB2312" w:cs="仿宋_GB2312"/>
                <w:sz w:val="24"/>
                <w:lang w:eastAsia="zh-CN"/>
              </w:rPr>
              <w:t>。</w:t>
            </w:r>
          </w:p>
          <w:p w14:paraId="30054BDE">
            <w:pPr>
              <w:numPr>
                <w:ilvl w:val="0"/>
                <w:numId w:val="0"/>
              </w:numPr>
              <w:spacing w:line="320" w:lineRule="exact"/>
              <w:jc w:val="both"/>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运用化妆技巧，使用化妆用品及工具，进行面容化妆修饰。运用虚拟仿真等新技术，通过形、色、发型、装扮与服饰搭配等手段，对顾客进行整体化妆造型</w:t>
            </w:r>
            <w:r>
              <w:rPr>
                <w:rFonts w:hint="eastAsia" w:ascii="仿宋_GB2312" w:hAnsi="仿宋_GB2312" w:eastAsia="仿宋_GB2312" w:cs="仿宋_GB2312"/>
                <w:sz w:val="24"/>
                <w:lang w:eastAsia="zh-CN"/>
              </w:rPr>
              <w:t>。</w:t>
            </w:r>
          </w:p>
          <w:p w14:paraId="0C8CD9C4">
            <w:pPr>
              <w:numPr>
                <w:ilvl w:val="0"/>
                <w:numId w:val="0"/>
              </w:num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通过系统学习化妆色彩原理、面部轮廓修饰、不同妆容风格塑造（如日常妆、舞台妆、影视妆等）及发型设计、服饰搭配等知识，结合大量实操训练，让学生掌握根据不同场合、不同肤质、不同气质定制妆容与造型的核心技能</w:t>
            </w:r>
            <w:r>
              <w:rPr>
                <w:rFonts w:hint="eastAsia" w:ascii="仿宋_GB2312" w:hAnsi="仿宋_GB2312" w:eastAsia="仿宋_GB2312" w:cs="仿宋_GB2312"/>
                <w:sz w:val="24"/>
                <w:lang w:eastAsia="zh-CN"/>
              </w:rPr>
              <w:t>。</w:t>
            </w:r>
          </w:p>
          <w:p w14:paraId="2667D95C">
            <w:pPr>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鼓励学生将传统元素与现代造型理念融合创新，例如在现代妆容中融入传统色彩搭配、在发型设计中借鉴传统发髻技艺，引导学生在传承中打破文化自卑，既不盲目模仿西方潮流，也不</w:t>
            </w:r>
            <w:r>
              <w:rPr>
                <w:rFonts w:hint="eastAsia" w:ascii="仿宋_GB2312" w:hAnsi="仿宋_GB2312" w:eastAsia="仿宋_GB2312" w:cs="仿宋_GB2312"/>
                <w:sz w:val="24"/>
                <w:highlight w:val="none"/>
              </w:rPr>
              <w:t>固步自封</w:t>
            </w:r>
            <w:r>
              <w:rPr>
                <w:rFonts w:hint="eastAsia" w:ascii="仿宋_GB2312" w:hAnsi="仿宋_GB2312" w:eastAsia="仿宋_GB2312" w:cs="仿宋_GB2312"/>
                <w:sz w:val="24"/>
              </w:rPr>
              <w:t>，培养 “以传统为根、以时代为魂” 的创作自信，增强对中华优秀传统文化的认同感与传播力。</w:t>
            </w:r>
          </w:p>
        </w:tc>
        <w:tc>
          <w:tcPr>
            <w:tcW w:w="1677" w:type="dxa"/>
            <w:vAlign w:val="top"/>
          </w:tcPr>
          <w:p w14:paraId="38A7C83E">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sz w:val="24"/>
              </w:rPr>
              <w:t>化妆产品，面部化妆修饰步骤和方法，生活化妆，服饰搭配，整体造型设计</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化妆基础知识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局部化妆技巧</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整体造型设计</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特殊化妆与造型</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实践操作</w:t>
            </w:r>
          </w:p>
        </w:tc>
        <w:tc>
          <w:tcPr>
            <w:tcW w:w="1817" w:type="dxa"/>
            <w:vAlign w:val="top"/>
          </w:tcPr>
          <w:p w14:paraId="48909571">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了解各类化妆品的性能</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掌握矫正化妆、职业化妆、新娘化妆、时尚化妆、晚宴化妆等妆面设计与造型技术；进行合理的服饰搭配</w:t>
            </w:r>
            <w:r>
              <w:rPr>
                <w:rFonts w:hint="eastAsia" w:ascii="仿宋_GB2312" w:hAnsi="仿宋_GB2312" w:eastAsia="仿宋_GB2312" w:cs="仿宋_GB2312"/>
                <w:sz w:val="24"/>
                <w:lang w:eastAsia="zh-CN"/>
              </w:rPr>
              <w:t>。</w:t>
            </w:r>
          </w:p>
        </w:tc>
      </w:tr>
      <w:tr w14:paraId="2CF16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vAlign w:val="center"/>
          </w:tcPr>
          <w:p w14:paraId="0E536D9D">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763" w:type="dxa"/>
            <w:vAlign w:val="center"/>
          </w:tcPr>
          <w:p w14:paraId="130E00FB">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美容企业经营与管理</w:t>
            </w:r>
          </w:p>
        </w:tc>
        <w:tc>
          <w:tcPr>
            <w:tcW w:w="4255" w:type="dxa"/>
            <w:vAlign w:val="top"/>
          </w:tcPr>
          <w:p w14:paraId="7752AC41">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调研分析不同美容企业（店）的定位与发展战略</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通过模拟客户沟通场景，训练学生倾听需求、捕捉客户特质的能力，学会在造型设计中融入对客户身份、情感的理解，让化妆与造型不仅是外在修饰，更是传递自信与温度的载体，培养 “以客户为中心” 的服务意识。</w:t>
            </w:r>
          </w:p>
          <w:p w14:paraId="7264F839">
            <w:pPr>
              <w:numPr>
                <w:ilvl w:val="0"/>
                <w:numId w:val="0"/>
              </w:numPr>
              <w:spacing w:line="320" w:lineRule="exact"/>
              <w:jc w:val="both"/>
              <w:rPr>
                <w:rFonts w:hint="eastAsia" w:ascii="仿宋_GB2312" w:hAnsi="仿宋_GB2312" w:eastAsia="仿宋_GB2312" w:cs="仿宋_GB2312"/>
                <w:b/>
                <w:bCs/>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设计和改善美容服务产品与项目</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运用数字网络手段对顾客进行智能化数据管理，推广宣传服务产品。</w:t>
            </w:r>
          </w:p>
          <w:p w14:paraId="2407563E">
            <w:pPr>
              <w:numPr>
                <w:ilvl w:val="0"/>
                <w:numId w:val="0"/>
              </w:num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培养学生对美容企业管理工作的兴趣，树立正确的职业道德观念，培养良好的团队合作精神和创新意识。</w:t>
            </w:r>
          </w:p>
          <w:p w14:paraId="770D1B15">
            <w:pPr>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：引入中国传统妆容文化（如唐代花钿、宋代淡妆、戏曲脸谱等）、传统服饰纹样与配饰艺术，让学生感受中华传统美学中 “天人合一”“形神兼备” 的独特魅力。鼓励学生将传统元素与现代造型理念融合创新</w:t>
            </w:r>
            <w:r>
              <w:rPr>
                <w:rFonts w:hint="eastAsia" w:ascii="仿宋_GB2312" w:hAnsi="仿宋_GB2312" w:eastAsia="仿宋_GB2312" w:cs="仿宋_GB2312"/>
                <w:sz w:val="24"/>
                <w:lang w:eastAsia="zh-CN"/>
              </w:rPr>
              <w:t>。</w:t>
            </w:r>
          </w:p>
        </w:tc>
        <w:tc>
          <w:tcPr>
            <w:tcW w:w="1677" w:type="dxa"/>
            <w:vAlign w:val="top"/>
          </w:tcPr>
          <w:p w14:paraId="00F6EA52">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美容企业战略管理、质量控制、美业店务管理、美业营销管理、人力资源管理法律法规与风险管理。</w:t>
            </w:r>
          </w:p>
        </w:tc>
        <w:tc>
          <w:tcPr>
            <w:tcW w:w="1817" w:type="dxa"/>
            <w:vAlign w:val="top"/>
          </w:tcPr>
          <w:p w14:paraId="4201C858">
            <w:pPr>
              <w:numPr>
                <w:ilvl w:val="0"/>
                <w:numId w:val="0"/>
              </w:num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了解美容企业经营定位与竞争策略掌握美容美体产品开发与质量要求，美容美体服务质量监控方法和举措</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运用大数据分析顾客需求、进行店务运营管理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掌握美容企业人力资源开发和利用方法、员工激励方法等</w:t>
            </w:r>
          </w:p>
        </w:tc>
      </w:tr>
      <w:tr w14:paraId="1CD07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vAlign w:val="center"/>
          </w:tcPr>
          <w:p w14:paraId="3D53DD06">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763" w:type="dxa"/>
            <w:vAlign w:val="center"/>
          </w:tcPr>
          <w:p w14:paraId="3D8B7A12">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美容美体综合设计</w:t>
            </w:r>
          </w:p>
        </w:tc>
        <w:tc>
          <w:tcPr>
            <w:tcW w:w="4255" w:type="dxa"/>
            <w:vAlign w:val="top"/>
          </w:tcPr>
          <w:p w14:paraId="67C3E994">
            <w:pPr>
              <w:numPr>
                <w:ilvl w:val="0"/>
                <w:numId w:val="0"/>
              </w:num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掌握美容美体综合设计的核心理论与跨领域知识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系统学习皮肤生理学、人体解剖学、美学原理、色彩搭配学、中医养生理论等基础学科知识，理解不同肤质的护理逻辑、身体塑形的生理机制及审美设计的底层规律。</w:t>
            </w:r>
          </w:p>
          <w:p w14:paraId="1674D87B">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根据某一具体顾客的肤质、形体特点，外在形象和内在亚健康等身体问题与要求，进行综合分析研判，提供个人美容美体方案的整体设计，以及最优化的实施计划</w:t>
            </w:r>
            <w:r>
              <w:rPr>
                <w:rFonts w:hint="eastAsia" w:ascii="仿宋_GB2312" w:hAnsi="仿宋_GB2312" w:eastAsia="仿宋_GB2312" w:cs="仿宋_GB2312"/>
                <w:sz w:val="24"/>
                <w:lang w:eastAsia="zh-CN"/>
              </w:rPr>
              <w:t>。</w:t>
            </w:r>
          </w:p>
          <w:p w14:paraId="015BB925">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依照设计方案，整体协调，相互兼顾，分步推进；进行过程跟踪与必要调整，促成方案有效实施</w:t>
            </w:r>
            <w:r>
              <w:rPr>
                <w:rFonts w:hint="eastAsia" w:ascii="仿宋_GB2312" w:hAnsi="仿宋_GB2312" w:eastAsia="仿宋_GB2312" w:cs="仿宋_GB2312"/>
                <w:sz w:val="24"/>
                <w:lang w:eastAsia="zh-CN"/>
              </w:rPr>
              <w:t>。</w:t>
            </w:r>
          </w:p>
          <w:p w14:paraId="4D38BF8B">
            <w:pPr>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深入挖掘中华传统美容美体文化资源，如中医养颜理论（体质护肤、经络调理）、传统塑形技法（气功导引、穴位按摩）、非遗美学元素（传统纹饰在造型设计中的应用）等，理解传统文化中 “内外兼修、身心和谐” 的健康理念。</w:t>
            </w:r>
          </w:p>
        </w:tc>
        <w:tc>
          <w:tcPr>
            <w:tcW w:w="1677" w:type="dxa"/>
            <w:vAlign w:val="top"/>
          </w:tcPr>
          <w:p w14:paraId="0F11EEEB">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针对某顾客的美容护肤、美体塑形、养生保健、化妆造型方案进行系统设计和整体协调优化。</w:t>
            </w:r>
          </w:p>
        </w:tc>
        <w:tc>
          <w:tcPr>
            <w:tcW w:w="1817" w:type="dxa"/>
            <w:vAlign w:val="top"/>
          </w:tcPr>
          <w:p w14:paraId="7F22E236">
            <w:pPr>
              <w:numPr>
                <w:ilvl w:val="0"/>
                <w:numId w:val="0"/>
              </w:num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基于顾客的分析诊断和美容美体需求，能量身定制其美容美体服务项目及整体实施方案</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运用科技美容仪器和数字技术，实施方案并记录过程</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运用文字、图片、表格等，规范撰写和完成总结报告</w:t>
            </w:r>
            <w:r>
              <w:rPr>
                <w:rFonts w:hint="eastAsia" w:ascii="仿宋_GB2312" w:hAnsi="仿宋_GB2312" w:eastAsia="仿宋_GB2312" w:cs="仿宋_GB2312"/>
                <w:sz w:val="24"/>
                <w:lang w:eastAsia="zh-CN"/>
              </w:rPr>
              <w:t>。</w:t>
            </w:r>
          </w:p>
        </w:tc>
      </w:tr>
      <w:tr w14:paraId="24F2D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3" w:type="dxa"/>
            <w:vAlign w:val="center"/>
          </w:tcPr>
          <w:p w14:paraId="2CD6BD99">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763" w:type="dxa"/>
            <w:vAlign w:val="center"/>
          </w:tcPr>
          <w:p w14:paraId="66570C6A">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美姿美仪</w:t>
            </w:r>
          </w:p>
        </w:tc>
        <w:tc>
          <w:tcPr>
            <w:tcW w:w="4255" w:type="dxa"/>
            <w:vAlign w:val="top"/>
          </w:tcPr>
          <w:p w14:paraId="59E7E806">
            <w:pPr>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掌握美姿美仪的基础理论，包括人体解剖学中与姿态相关的骨骼、肌肉结构知识，明晰正确站姿、坐姿、走姿的身体力学原理 。熟悉不同场景（日常社交、商务洽谈、舞台表演等）下美姿美仪的规范标准，以及面部表情管理（眼神、微笑等）、肢体语言运用的知识要点 。</w:t>
            </w:r>
          </w:p>
          <w:p w14:paraId="17DD5111">
            <w:pPr>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具备精准评估自身及他人姿态问题（如含胸驼背、走路姿势歪斜等）的能力，能运用专业知识分析成因并制定改善方案 。能够根据不同场景需求，灵活调整并展现适配的美姿美仪，如商务场合的专业得体、社交场合的亲和自然，且能指导他人优化姿态礼仪 。</w:t>
            </w:r>
          </w:p>
          <w:p w14:paraId="07585545">
            <w:pPr>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培养良好的形体审美素养，以健康、优雅的姿态标准为导向，摒弃不良体态习惯，树立对 “美” 的正向追求与判断 。塑造注重细节、自律严谨的素质，通过长期坚持美姿美仪训练，养成规范自身行为、严格要求仪态的习惯，提升个人修养 。</w:t>
            </w:r>
          </w:p>
          <w:p w14:paraId="3594ECB1">
            <w:pPr>
              <w:keepNext w:val="0"/>
              <w:keepLines w:val="0"/>
              <w:pageBreakBefore w:val="0"/>
              <w:widowControl w:val="0"/>
              <w:kinsoku/>
              <w:wordWrap/>
              <w:overflowPunct/>
              <w:topLinePunct w:val="0"/>
              <w:autoSpaceDE/>
              <w:autoSpaceDN/>
              <w:bidi w:val="0"/>
              <w:adjustRightInd/>
              <w:snapToGrid/>
              <w:spacing w:line="310" w:lineRule="exact"/>
              <w:jc w:val="both"/>
              <w:textAlignment w:val="auto"/>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培育正确的价值观，借由美姿美仪展现的自信、尊重、谦逊等品质，引导学生树立积极向上的人生态度，懂得以良好精神面貌与行为规范服务社会、贡献价值 。厚植家国情怀，理解美姿美仪不仅关乎个人形象，更体现国家文化软实力与国民素养，激励学生以优雅仪态为国家形象代言，传播正向文化精神 。</w:t>
            </w:r>
          </w:p>
        </w:tc>
        <w:tc>
          <w:tcPr>
            <w:tcW w:w="1677" w:type="dxa"/>
            <w:vAlign w:val="top"/>
          </w:tcPr>
          <w:p w14:paraId="78A0AD00">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个人日常仪表仪态训练、形体和姿态训练、顾客服务礼仪等。</w:t>
            </w:r>
          </w:p>
        </w:tc>
        <w:tc>
          <w:tcPr>
            <w:tcW w:w="1817" w:type="dxa"/>
            <w:vAlign w:val="top"/>
          </w:tcPr>
          <w:p w14:paraId="31A1FC08">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妆容、服饰</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语言、行为等逐渐达到形象干净整洁，举止文明礼貌、端庄优雅</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站姿、坐姿、走姿等逐渐达到举止大方得体、端庄优美</w:t>
            </w:r>
            <w:r>
              <w:rPr>
                <w:rFonts w:hint="eastAsia" w:ascii="仿宋_GB2312" w:hAnsi="仿宋_GB2312" w:eastAsia="仿宋_GB2312" w:cs="仿宋_GB2312"/>
                <w:sz w:val="24"/>
                <w:lang w:eastAsia="zh-CN"/>
              </w:rPr>
              <w:t>。</w:t>
            </w:r>
          </w:p>
        </w:tc>
      </w:tr>
    </w:tbl>
    <w:p w14:paraId="519A57E5">
      <w:pPr>
        <w:tabs>
          <w:tab w:val="left" w:pos="312"/>
        </w:tabs>
        <w:adjustRightInd w:val="0"/>
        <w:snapToGrid w:val="0"/>
        <w:spacing w:line="500" w:lineRule="exact"/>
        <w:ind w:left="640" w:leftChars="0"/>
        <w:outlineLvl w:val="2"/>
        <w:rPr>
          <w:rFonts w:hint="eastAsia" w:ascii="仿宋_GB2312" w:hAnsi="仿宋_GB2312" w:eastAsia="仿宋_GB2312" w:cs="仿宋_GB2312"/>
          <w:sz w:val="32"/>
          <w:szCs w:val="32"/>
        </w:rPr>
      </w:pPr>
      <w:bookmarkStart w:id="44" w:name="_Toc23366"/>
      <w:bookmarkStart w:id="45" w:name="_Toc90734991"/>
      <w:r>
        <w:rPr>
          <w:rFonts w:hint="eastAsia" w:ascii="仿宋_GB2312" w:hAnsi="仿宋_GB2312" w:eastAsia="仿宋_GB2312" w:cs="仿宋_GB2312"/>
          <w:sz w:val="32"/>
          <w:szCs w:val="32"/>
        </w:rPr>
        <w:t>3.专业拓展课程</w:t>
      </w:r>
      <w:bookmarkEnd w:id="44"/>
      <w:bookmarkEnd w:id="45"/>
    </w:p>
    <w:p w14:paraId="47EFB6D3">
      <w:pPr>
        <w:adjustRightInd w:val="0"/>
        <w:snapToGrid w:val="0"/>
        <w:spacing w:line="500" w:lineRule="exact"/>
        <w:ind w:firstLine="624" w:firstLineChars="200"/>
        <w:rPr>
          <w:rFonts w:hint="eastAsia" w:ascii="仿宋_GB2312" w:hAnsi="仿宋_GB2312" w:eastAsia="仿宋_GB2312" w:cs="仿宋_GB2312"/>
          <w:sz w:val="32"/>
          <w:szCs w:val="32"/>
          <w:highlight w:val="cyan"/>
        </w:rPr>
      </w:pPr>
      <w:r>
        <w:rPr>
          <w:rFonts w:hint="eastAsia" w:ascii="仿宋_GB2312" w:hAnsi="仿宋_GB2312" w:eastAsia="仿宋_GB2312" w:cs="仿宋_GB2312"/>
          <w:spacing w:val="-4"/>
          <w:sz w:val="32"/>
          <w:szCs w:val="32"/>
        </w:rPr>
        <w:t>养生保健技术、医学文献检索与统计学基础、美甲艺术、美睫艺术、人体彩绘、美容营养技术、芳香美容技术、科技与美容、头皮健康管理、妆品新媒体营销、人像摄影、美容专业英语、美术欣赏等课程</w:t>
      </w:r>
      <w:r>
        <w:rPr>
          <w:rFonts w:hint="eastAsia" w:ascii="仿宋_GB2312" w:hAnsi="仿宋_GB2312" w:eastAsia="仿宋_GB2312" w:cs="仿宋_GB2312"/>
          <w:sz w:val="32"/>
          <w:szCs w:val="32"/>
        </w:rPr>
        <w:t>。</w:t>
      </w:r>
    </w:p>
    <w:p w14:paraId="6535209E">
      <w:pPr>
        <w:adjustRightInd w:val="0"/>
        <w:snapToGrid w:val="0"/>
        <w:spacing w:line="5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专业拓展课程是按照岗位迁移，根据</w:t>
      </w:r>
      <w:r>
        <w:rPr>
          <w:rFonts w:hint="eastAsia" w:ascii="仿宋_GB2312" w:hAnsi="仿宋_GB2312" w:eastAsia="仿宋_GB2312" w:cs="仿宋_GB2312"/>
          <w:spacing w:val="-2"/>
          <w:sz w:val="32"/>
          <w:szCs w:val="32"/>
        </w:rPr>
        <w:t>美容美体艺术行业</w:t>
      </w:r>
      <w:r>
        <w:rPr>
          <w:rFonts w:hint="eastAsia" w:ascii="仿宋_GB2312" w:hAnsi="仿宋_GB2312" w:eastAsia="仿宋_GB2312" w:cs="仿宋_GB2312"/>
          <w:sz w:val="32"/>
          <w:szCs w:val="32"/>
        </w:rPr>
        <w:t>发展的趋势，依据企业用人需求调研，企业对消费需求变化、市场竞争格局、政策法规影响、技术创新趋势等方面日益增加的需求，建立了</w:t>
      </w:r>
      <w:r>
        <w:rPr>
          <w:rFonts w:hint="eastAsia" w:ascii="仿宋_GB2312" w:hAnsi="仿宋_GB2312" w:eastAsia="仿宋_GB2312" w:cs="仿宋_GB2312"/>
          <w:spacing w:val="-2"/>
          <w:sz w:val="32"/>
          <w:szCs w:val="32"/>
        </w:rPr>
        <w:t>美容美体艺术</w:t>
      </w:r>
      <w:r>
        <w:rPr>
          <w:rFonts w:hint="eastAsia" w:ascii="仿宋_GB2312" w:hAnsi="仿宋_GB2312" w:eastAsia="仿宋_GB2312" w:cs="仿宋_GB2312"/>
          <w:sz w:val="32"/>
          <w:szCs w:val="32"/>
        </w:rPr>
        <w:t>专业拓展课，并将辅修方向课程纳入其中。由养生保健技术、医学文献检索与统计学基础、</w:t>
      </w:r>
      <w:r>
        <w:rPr>
          <w:rFonts w:hint="eastAsia" w:ascii="仿宋_GB2312" w:hAnsi="仿宋_GB2312" w:eastAsia="仿宋_GB2312" w:cs="仿宋_GB2312"/>
          <w:spacing w:val="-4"/>
          <w:sz w:val="32"/>
          <w:szCs w:val="32"/>
        </w:rPr>
        <w:t>美甲艺术、美睫艺术、人体彩绘、美容营养技术、芳香美容技术、科技与美容、头皮健康管理、妆品新媒体营销、人像摄影、美容专业英语、美术欣赏</w:t>
      </w:r>
      <w:r>
        <w:rPr>
          <w:rFonts w:hint="eastAsia" w:ascii="仿宋_GB2312" w:hAnsi="仿宋_GB2312" w:eastAsia="仿宋_GB2312" w:cs="仿宋_GB2312"/>
          <w:sz w:val="32"/>
          <w:szCs w:val="32"/>
        </w:rPr>
        <w:t>等课程构成专业拓展课。</w:t>
      </w:r>
    </w:p>
    <w:p w14:paraId="4B433F53">
      <w:pPr>
        <w:overflowPunct w:val="0"/>
        <w:adjustRightInd w:val="0"/>
        <w:spacing w:line="520" w:lineRule="exact"/>
        <w:jc w:val="center"/>
        <w:rPr>
          <w:rFonts w:hint="eastAsia" w:ascii="仿宋_GB2312" w:hAnsi="仿宋_GB2312" w:eastAsia="仿宋_GB2312" w:cs="仿宋_GB2312"/>
          <w:sz w:val="32"/>
          <w:szCs w:val="32"/>
          <w:highlight w:val="green"/>
        </w:rPr>
      </w:pPr>
      <w:r>
        <w:rPr>
          <w:rFonts w:hint="eastAsia" w:ascii="仿宋_GB2312" w:hAnsi="仿宋_GB2312" w:eastAsia="仿宋_GB2312" w:cs="仿宋_GB2312"/>
          <w:sz w:val="32"/>
          <w:szCs w:val="32"/>
        </w:rPr>
        <w:t>表5专业拓展</w:t>
      </w:r>
      <w:r>
        <w:rPr>
          <w:rFonts w:hint="eastAsia" w:ascii="仿宋_GB2312" w:hAnsi="仿宋_GB2312" w:eastAsia="仿宋_GB2312" w:cs="仿宋_GB2312"/>
          <w:color w:val="000000" w:themeColor="text1"/>
          <w:sz w:val="32"/>
          <w:szCs w:val="32"/>
          <w14:textFill>
            <w14:solidFill>
              <w14:schemeClr w14:val="tx1"/>
            </w14:solidFill>
          </w14:textFill>
        </w:rPr>
        <w:t>课课程目标、主要教学内容与要求</w:t>
      </w:r>
    </w:p>
    <w:tbl>
      <w:tblPr>
        <w:tblStyle w:val="11"/>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750"/>
        <w:gridCol w:w="3818"/>
        <w:gridCol w:w="2359"/>
        <w:gridCol w:w="1892"/>
      </w:tblGrid>
      <w:tr w14:paraId="10CD4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65096A6E">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750" w:type="dxa"/>
            <w:vAlign w:val="center"/>
          </w:tcPr>
          <w:p w14:paraId="2F3758B5">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课程名称</w:t>
            </w:r>
          </w:p>
        </w:tc>
        <w:tc>
          <w:tcPr>
            <w:tcW w:w="3818" w:type="dxa"/>
            <w:vAlign w:val="center"/>
          </w:tcPr>
          <w:p w14:paraId="07CE89E9">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课程目标</w:t>
            </w:r>
          </w:p>
        </w:tc>
        <w:tc>
          <w:tcPr>
            <w:tcW w:w="2359" w:type="dxa"/>
            <w:vAlign w:val="center"/>
          </w:tcPr>
          <w:p w14:paraId="02A16561">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主要教学内容</w:t>
            </w:r>
          </w:p>
        </w:tc>
        <w:tc>
          <w:tcPr>
            <w:tcW w:w="1892" w:type="dxa"/>
            <w:vAlign w:val="center"/>
          </w:tcPr>
          <w:p w14:paraId="3FE5B9C3">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教学要求</w:t>
            </w:r>
          </w:p>
        </w:tc>
      </w:tr>
      <w:tr w14:paraId="4B3A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6934EDF7">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750" w:type="dxa"/>
            <w:vAlign w:val="center"/>
          </w:tcPr>
          <w:p w14:paraId="78F5C5EC">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养生保健技术</w:t>
            </w:r>
          </w:p>
        </w:tc>
        <w:tc>
          <w:tcPr>
            <w:tcW w:w="3818" w:type="dxa"/>
            <w:vAlign w:val="top"/>
          </w:tcPr>
          <w:p w14:paraId="4A9E5A65">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使学生理解人体生理结构与功能，掌握养生保健的基本原理，包括中医养生、营养学、运动保健等多个方面。</w:t>
            </w:r>
          </w:p>
          <w:p w14:paraId="7491DECF">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培养学生自我养生管理能力，能将所学知识应用于自身健康管理，形成良好的生活习惯，并通过实践验证养生方法的有效性。</w:t>
            </w:r>
          </w:p>
          <w:p w14:paraId="2F67A583">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培养学生树立正确的健康观念，强调预防优于治疗，学会通过合理饮食、适量运动、良好心态等方法预防疾病。</w:t>
            </w:r>
          </w:p>
          <w:p w14:paraId="35FB7D00">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引导学生深入理解中医养生理论（如 “天人合一”“阴阳平衡”“治未病” 等思想）的文化根源，认识到传统养生文化是中华优秀传统文化的重要组成部分。</w:t>
            </w:r>
          </w:p>
          <w:p w14:paraId="026288C7">
            <w:pPr>
              <w:spacing w:line="320" w:lineRule="exact"/>
              <w:jc w:val="both"/>
              <w:rPr>
                <w:rFonts w:hint="eastAsia" w:ascii="仿宋_GB2312" w:hAnsi="仿宋_GB2312" w:eastAsia="仿宋_GB2312" w:cs="仿宋_GB2312"/>
                <w:sz w:val="24"/>
              </w:rPr>
            </w:pPr>
          </w:p>
        </w:tc>
        <w:tc>
          <w:tcPr>
            <w:tcW w:w="2359" w:type="dxa"/>
            <w:vAlign w:val="top"/>
          </w:tcPr>
          <w:p w14:paraId="10641C24">
            <w:pPr>
              <w:spacing w:line="320" w:lineRule="exact"/>
              <w:jc w:val="both"/>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养生保健技术，如中医按摩、食疗制作、健身操编排等，以促进个人及他人的健康</w:t>
            </w:r>
            <w:r>
              <w:rPr>
                <w:rFonts w:hint="eastAsia" w:ascii="仿宋_GB2312" w:hAnsi="仿宋_GB2312" w:eastAsia="仿宋_GB2312" w:cs="仿宋_GB2312"/>
                <w:sz w:val="24"/>
                <w:highlight w:val="none"/>
                <w:lang w:val="en-US" w:eastAsia="zh-CN"/>
              </w:rPr>
              <w:t>。</w:t>
            </w:r>
          </w:p>
        </w:tc>
        <w:tc>
          <w:tcPr>
            <w:tcW w:w="1892" w:type="dxa"/>
            <w:vAlign w:val="top"/>
          </w:tcPr>
          <w:p w14:paraId="46D94161">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要求学生参加所有理论课程，掌握养生保健的基础理论知识，鼓励学生分析典型养生保健案例，进行小组讨论或撰写报告，以加深理解并能将理论知识应用于实际情境中</w:t>
            </w:r>
            <w:r>
              <w:rPr>
                <w:rFonts w:hint="eastAsia" w:ascii="仿宋_GB2312" w:hAnsi="仿宋_GB2312" w:eastAsia="仿宋_GB2312" w:cs="仿宋_GB2312"/>
                <w:sz w:val="24"/>
                <w:lang w:eastAsia="zh-CN"/>
              </w:rPr>
              <w:t>。</w:t>
            </w:r>
          </w:p>
        </w:tc>
      </w:tr>
      <w:tr w14:paraId="4C4D6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61C620B1">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750" w:type="dxa"/>
            <w:vAlign w:val="center"/>
          </w:tcPr>
          <w:p w14:paraId="328B84DA">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医学文献检索与统计学基础</w:t>
            </w:r>
          </w:p>
        </w:tc>
        <w:tc>
          <w:tcPr>
            <w:tcW w:w="3818" w:type="dxa"/>
            <w:vAlign w:val="top"/>
          </w:tcPr>
          <w:p w14:paraId="3FF6F712">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学生掌握使用各类医学数据（PubMed,Embase,Cochrane，Library等）的有效策略，能够快速准确地检索到所需的医学文献和研究资料</w:t>
            </w:r>
            <w:r>
              <w:rPr>
                <w:rFonts w:hint="eastAsia" w:ascii="仿宋_GB2312" w:hAnsi="仿宋_GB2312" w:eastAsia="仿宋_GB2312" w:cs="仿宋_GB2312"/>
                <w:sz w:val="24"/>
                <w:lang w:eastAsia="zh-CN"/>
              </w:rPr>
              <w:t>。</w:t>
            </w:r>
          </w:p>
          <w:p w14:paraId="7128834B">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培养学生的批判性阅读能力，能够评估文献的质量、可靠性和适用性，区分科学研究中的主要发现与次要信息</w:t>
            </w:r>
            <w:r>
              <w:rPr>
                <w:rFonts w:hint="eastAsia" w:ascii="仿宋_GB2312" w:hAnsi="仿宋_GB2312" w:eastAsia="仿宋_GB2312" w:cs="仿宋_GB2312"/>
                <w:sz w:val="24"/>
                <w:lang w:eastAsia="zh-CN"/>
              </w:rPr>
              <w:t>。</w:t>
            </w:r>
          </w:p>
          <w:p w14:paraId="265DE461">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培养学生在医学研究的伦理原则与科研诚信，确保学生了解数据处理、引用文献、成果报告等方面的规范与要求</w:t>
            </w:r>
            <w:r>
              <w:rPr>
                <w:rFonts w:hint="eastAsia" w:ascii="仿宋_GB2312" w:hAnsi="仿宋_GB2312" w:eastAsia="仿宋_GB2312" w:cs="仿宋_GB2312"/>
                <w:sz w:val="24"/>
                <w:lang w:eastAsia="zh-CN"/>
              </w:rPr>
              <w:t>。</w:t>
            </w:r>
          </w:p>
          <w:p w14:paraId="0E456C1E">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结合医学文献检索的实践应用引导学生认识到这门课程的工具价值背后，是 “助力疾病诊治、推动医学进步” 的社会责任。引导学生认识到文献检索能力是 “终身学习的钥匙”通过掌握高级检索技巧、跟踪学科动态数据库，持续更新知识体系。</w:t>
            </w:r>
          </w:p>
        </w:tc>
        <w:tc>
          <w:tcPr>
            <w:tcW w:w="2359" w:type="dxa"/>
            <w:vAlign w:val="top"/>
          </w:tcPr>
          <w:p w14:paraId="0278DDD3">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运用统计软件进行简单的数据分析，解读统计结果，并能初步判断统计结论的合理性</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批判性阅读能力，能够评估文献的质量、可靠性和适用性，区分科学研究中的主要发现与次要信息</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统计学基础概念，如概率论、描述性统计、推断性统计等，</w:t>
            </w:r>
            <w:r>
              <w:rPr>
                <w:rFonts w:hint="eastAsia" w:ascii="仿宋_GB2312" w:hAnsi="仿宋_GB2312" w:eastAsia="仿宋_GB2312" w:cs="仿宋_GB2312"/>
                <w:sz w:val="24"/>
                <w:lang w:val="en-US" w:eastAsia="zh-CN"/>
              </w:rPr>
              <w:t>使用</w:t>
            </w:r>
            <w:r>
              <w:rPr>
                <w:rFonts w:hint="eastAsia" w:ascii="仿宋_GB2312" w:hAnsi="仿宋_GB2312" w:eastAsia="仿宋_GB2312" w:cs="仿宋_GB2312"/>
                <w:sz w:val="24"/>
              </w:rPr>
              <w:t>医学研究中常用的各种统计方法及其适用条件</w:t>
            </w:r>
            <w:r>
              <w:rPr>
                <w:rFonts w:hint="eastAsia" w:ascii="仿宋_GB2312" w:hAnsi="仿宋_GB2312" w:eastAsia="仿宋_GB2312" w:cs="仿宋_GB2312"/>
                <w:sz w:val="24"/>
                <w:lang w:eastAsia="zh-CN"/>
              </w:rPr>
              <w:t>。</w:t>
            </w:r>
          </w:p>
        </w:tc>
        <w:tc>
          <w:tcPr>
            <w:tcW w:w="1892" w:type="dxa"/>
            <w:vAlign w:val="top"/>
          </w:tcPr>
          <w:p w14:paraId="2B77B213">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要求学生全面掌握医学文献检索的方法、策略及常用数据库的应用，同时深入理解统计学基本原理和常用统计方法</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通过实训课程，学生需熟练操作至少一种主流统计软件，进行数据录入、清洗、分析及结果解释</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鼓励学生跟踪医学研究前沿，自主学习新出现的文献检索技术与统计分析方法，提升自我学习与研究能力</w:t>
            </w:r>
            <w:r>
              <w:rPr>
                <w:rFonts w:hint="eastAsia" w:ascii="仿宋_GB2312" w:hAnsi="仿宋_GB2312" w:eastAsia="仿宋_GB2312" w:cs="仿宋_GB2312"/>
                <w:sz w:val="24"/>
                <w:lang w:eastAsia="zh-CN"/>
              </w:rPr>
              <w:t>。</w:t>
            </w:r>
          </w:p>
        </w:tc>
      </w:tr>
      <w:tr w14:paraId="41C0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64F968B2">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750" w:type="dxa"/>
            <w:vAlign w:val="center"/>
          </w:tcPr>
          <w:p w14:paraId="610621A1">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美甲艺术</w:t>
            </w:r>
          </w:p>
        </w:tc>
        <w:tc>
          <w:tcPr>
            <w:tcW w:w="3818" w:type="dxa"/>
            <w:vAlign w:val="top"/>
          </w:tcPr>
          <w:p w14:paraId="1B6FE122">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让学生全面理解指甲的结构与功能，清晰认知各类美甲产品的特性、种类及用途。</w:t>
            </w:r>
          </w:p>
          <w:p w14:paraId="7EA8C551">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学生能够依据色彩搭配原理，巧妙运用不同颜色指甲油，在指甲上创造出对称、均匀且美观的效果。使学生熟练且正确地运用美甲工具，如指甲锉、砂条、电动打磨机、甲皮推、甲皮剪、角质软化液、美甲笔刷、点钻笔、拉线笔等，完成基础指甲护理工作，像修型、打磨、涂饰等操作都能游刃有余。</w:t>
            </w:r>
          </w:p>
          <w:p w14:paraId="2B2ED03C">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培养学生在学习过程中保持耐心、细致和专注的职业态度，为今后从事相关行业奠定良好基础。充分激发学生对美甲艺术的好奇心与探索精神，鼓励学生在创作中发挥创新意识，大胆进行个性表达。</w:t>
            </w:r>
          </w:p>
          <w:p w14:paraId="02F0EF3D">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将“可持续美”理念融入课程，引导学生关注美甲行业的环境影响。通过对比传统美甲与环保美甲的成本与效益，让学生认识到 “环保不是成本负担，而是行业升级的必然趋势”，鼓励他们成为“绿色美甲”的实践者和推广者，为行业可持续发展贡献力量。</w:t>
            </w:r>
          </w:p>
        </w:tc>
        <w:tc>
          <w:tcPr>
            <w:tcW w:w="2359" w:type="dxa"/>
            <w:vAlign w:val="top"/>
          </w:tcPr>
          <w:p w14:paraId="457FC425">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课程内容包括学习</w:t>
            </w:r>
            <w:r>
              <w:rPr>
                <w:rFonts w:hint="eastAsia" w:ascii="仿宋_GB2312" w:hAnsi="仿宋_GB2312" w:eastAsia="仿宋_GB2312" w:cs="仿宋_GB2312"/>
                <w:sz w:val="24"/>
              </w:rPr>
              <w:t>甲板、甲床等指甲各部分的结构，比如指甲开裂、甲沟炎、甲床分离、指甲变色等问题</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工具消毒方法，如使用专业消毒液或</w:t>
            </w:r>
            <w:r>
              <w:rPr>
                <w:rFonts w:hint="eastAsia" w:ascii="仿宋_GB2312" w:hAnsi="仿宋_GB2312" w:eastAsia="仿宋_GB2312" w:cs="仿宋_GB2312"/>
                <w:sz w:val="24"/>
                <w:highlight w:val="none"/>
              </w:rPr>
              <w:t>紫外线消毒柜</w:t>
            </w:r>
            <w:r>
              <w:rPr>
                <w:rFonts w:hint="eastAsia" w:ascii="仿宋_GB2312" w:hAnsi="仿宋_GB2312" w:eastAsia="仿宋_GB2312" w:cs="仿宋_GB2312"/>
                <w:sz w:val="24"/>
              </w:rPr>
              <w:t>对工具进行消毒；使用指甲清洁液去除指甲表面油脂，保证产品附着力</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提供技术支持和指导，将设计转化为实际的美甲作品，如贴纸与贴花的使用方法、水钻等装饰物的粘贴技巧等</w:t>
            </w:r>
            <w:r>
              <w:rPr>
                <w:rFonts w:hint="eastAsia" w:ascii="仿宋_GB2312" w:hAnsi="仿宋_GB2312" w:eastAsia="仿宋_GB2312" w:cs="仿宋_GB2312"/>
                <w:sz w:val="24"/>
                <w:lang w:eastAsia="zh-CN"/>
              </w:rPr>
              <w:t>。</w:t>
            </w:r>
          </w:p>
        </w:tc>
        <w:tc>
          <w:tcPr>
            <w:tcW w:w="1892" w:type="dxa"/>
            <w:vAlign w:val="top"/>
          </w:tcPr>
          <w:p w14:paraId="638CB4E0">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学生认真学习课程中的理论知识，做好笔记，积极参与课堂讨论，主动思考问题，培养独立思考和解决问题的能力</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重视实践操作，按照教师指导和操作规范，认真完成每一次实践任务，注重细节，不断提高自己的操作技能</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培养创新思维，在学习基础美甲款式的基础上，敢于尝试新的设计和创意，积极参加各类美甲创作活动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树立良好的职业态度，在学习过程中保持耐心、细心、专注，严格遵守卫生与安全规范</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尊重他人的创意和作品，积极参与作品展示与评价环节，虚心接受他人意见和建议，不断改进自己的作品。</w:t>
            </w:r>
          </w:p>
        </w:tc>
      </w:tr>
      <w:tr w14:paraId="73FD6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381990BE">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750" w:type="dxa"/>
            <w:vAlign w:val="center"/>
          </w:tcPr>
          <w:p w14:paraId="519069C0">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美睫艺术</w:t>
            </w:r>
          </w:p>
        </w:tc>
        <w:tc>
          <w:tcPr>
            <w:tcW w:w="3818" w:type="dxa"/>
            <w:vAlign w:val="top"/>
          </w:tcPr>
          <w:p w14:paraId="13165FF2">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学生能精准阐释睫毛的生理结构，包括毛囊、毛干、毛根等部分，清晰认知睫毛生长周期及影响因素。</w:t>
            </w:r>
          </w:p>
          <w:p w14:paraId="78E7D2A9">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严格遵循美睫操作流程，从眼部清洁、睫毛梳理、胶水涂抹、睫毛嫁接至最后检查，能独立完成一次完整且高质量的美睫服务，确保嫁接的睫毛整齐、牢固、美观。</w:t>
            </w:r>
          </w:p>
          <w:p w14:paraId="05308516">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通过课程学习，增强学生对美的感知与追求，引导学生尊重不同顾客的审美需求，塑造良好的职业形象。</w:t>
            </w:r>
          </w:p>
          <w:p w14:paraId="2F77B762">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认识到胶水成分合规性、工具严格消毒、操作流程规范是保障客户眼部健康的核心。通过分析因劣质胶水导致过敏、工具污染引发眼部炎症等案例，让学生深刻理解“一时疏忽可能造成不可逆伤害”，培养“不侥幸、不敷衍” 的职业态度。要求学生主动向客户说明产品安全性、操作风险及后期养护要点，坚守“健康优先于美观”的底线，将规范操作内化为职业本能。</w:t>
            </w:r>
          </w:p>
        </w:tc>
        <w:tc>
          <w:tcPr>
            <w:tcW w:w="2359" w:type="dxa"/>
            <w:vAlign w:val="top"/>
          </w:tcPr>
          <w:p w14:paraId="3E684280">
            <w:pPr>
              <w:numPr>
                <w:ilvl w:val="0"/>
                <w:numId w:val="0"/>
              </w:num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睫毛的各部分生理结构</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剖析睫毛生长周期特点及影响睫毛健康生长的因素</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操作环境消毒方法，如使用紫外线灯、消毒液对美睫工作室进行定期消毒</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工具清洁与保养流程，包括镊子、胶水容器等工具的清洁与消毒；如何评估顾客眼部健康状况，如是否有眼部炎症、过敏史等，以及在操作过程中应对突发状况（如胶水入眼、眼部过敏等）的方法。</w:t>
            </w:r>
          </w:p>
        </w:tc>
        <w:tc>
          <w:tcPr>
            <w:tcW w:w="1892" w:type="dxa"/>
            <w:vAlign w:val="top"/>
          </w:tcPr>
          <w:p w14:paraId="7516E957">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学生要认真学习课程中的理论知识，做好笔记，积极参与课堂互动，主动思考问题，培养自主学习能力</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高度重视实践操作，严格按照教师指导和操作规范，认真完成每一次美睫实践任务，注重细节，不断提升操作技能</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培养创新思维，在掌握基础美睫款式的基础上，大胆尝试新的设计与创意，积极参与美睫作品展示与竞赛活动。</w:t>
            </w:r>
          </w:p>
        </w:tc>
      </w:tr>
      <w:tr w14:paraId="7905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15E9AB7E">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750" w:type="dxa"/>
            <w:vAlign w:val="center"/>
          </w:tcPr>
          <w:p w14:paraId="4D568910">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人体彩绘</w:t>
            </w:r>
          </w:p>
        </w:tc>
        <w:tc>
          <w:tcPr>
            <w:tcW w:w="3818" w:type="dxa"/>
            <w:vAlign w:val="top"/>
          </w:tcPr>
          <w:p w14:paraId="531DF455">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学生能够系统阐述人体彩绘的起源、发展历程，明晰不同文化背景下人体彩绘的象征意义与风格特点，如部落文化中人体彩绘的图腾崇拜、现代时尚领域人体彩绘的创意表达等。</w:t>
            </w:r>
          </w:p>
          <w:p w14:paraId="06851F7A">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依据</w:t>
            </w:r>
            <w:r>
              <w:rPr>
                <w:rFonts w:hint="eastAsia" w:ascii="仿宋_GB2312" w:hAnsi="仿宋_GB2312" w:eastAsia="仿宋_GB2312" w:cs="仿宋_GB2312"/>
                <w:sz w:val="24"/>
                <w:highlight w:val="none"/>
              </w:rPr>
              <w:t>人体结构</w:t>
            </w:r>
            <w:r>
              <w:rPr>
                <w:rFonts w:hint="eastAsia" w:ascii="仿宋_GB2312" w:hAnsi="仿宋_GB2312" w:eastAsia="仿宋_GB2312" w:cs="仿宋_GB2312"/>
                <w:sz w:val="24"/>
              </w:rPr>
              <w:t>与客户需求，设计出协调、美观的彩绘图案，能够将创意转化为具体的设计草图，并合理规划在人体上的布局，展现出良好的设计能力。</w:t>
            </w:r>
          </w:p>
          <w:p w14:paraId="0A3CA499">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通过课程学习，引导学生理解人体彩绘作为一种艺术形式所蕴含的文化价值与社会意义，增强学生对多元艺术文化的包容与欣赏。</w:t>
            </w:r>
          </w:p>
          <w:p w14:paraId="1EE6CFC2">
            <w:pPr>
              <w:spacing w:line="320" w:lineRule="exact"/>
              <w:jc w:val="both"/>
              <w:rPr>
                <w:rFonts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引导学生认识到人体彩绘是跨越时空的艺术载体，承载着不同文明的精神密码。通过对比中西方人体彩绘的美学差异，让学生理解 “艺术无国界，但文化有根基”，鼓励他们以现代手法重构传统符号，例如用几何线条演绎青铜器纹样的庄重，以渐变色彩再现水墨山水的意境，使作品成为文化传承与创新的纽带，增强对民族文化的认同与自信</w:t>
            </w:r>
            <w:r>
              <w:rPr>
                <w:rFonts w:ascii="仿宋_GB2312" w:hAnsi="仿宋_GB2312" w:eastAsia="仿宋_GB2312" w:cs="仿宋_GB2312"/>
                <w:sz w:val="24"/>
              </w:rPr>
              <w:t>。</w:t>
            </w:r>
          </w:p>
          <w:p w14:paraId="10DA4323">
            <w:pPr>
              <w:spacing w:line="320" w:lineRule="exact"/>
              <w:jc w:val="both"/>
              <w:rPr>
                <w:rFonts w:hint="eastAsia" w:ascii="仿宋_GB2312" w:hAnsi="仿宋_GB2312" w:eastAsia="仿宋_GB2312" w:cs="仿宋_GB2312"/>
                <w:sz w:val="24"/>
              </w:rPr>
            </w:pPr>
          </w:p>
        </w:tc>
        <w:tc>
          <w:tcPr>
            <w:tcW w:w="2359" w:type="dxa"/>
            <w:vAlign w:val="top"/>
          </w:tcPr>
          <w:p w14:paraId="119231EA">
            <w:pPr>
              <w:numPr>
                <w:ilvl w:val="0"/>
                <w:numId w:val="0"/>
              </w:num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人体彩绘的起源，从原始部落的仪式性彩绘到现代艺术舞台上的创意呈现，梳理其发展脉络；进行线条绘制练习，包括不同长度、粗细、方向的直线、曲线、折线等，训练学生的手部稳定性与线条控制能力；开展形状绘制练习，如圆形、方形、三角形、不规则图形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模拟实际工作场景，与“客户” 沟通</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了解客户的个人喜好、需求与期望，为客户量身定制个性化的人体彩绘方案，并完成彩绘作</w:t>
            </w:r>
            <w:r>
              <w:rPr>
                <w:rFonts w:hint="eastAsia" w:ascii="仿宋_GB2312" w:hAnsi="仿宋_GB2312" w:eastAsia="仿宋_GB2312" w:cs="仿宋_GB2312"/>
                <w:i w:val="0"/>
                <w:iCs w:val="0"/>
                <w:sz w:val="24"/>
              </w:rPr>
              <w:t>品</w:t>
            </w:r>
            <w:r>
              <w:rPr>
                <w:rFonts w:hint="eastAsia" w:ascii="仿宋_GB2312" w:hAnsi="仿宋_GB2312" w:eastAsia="仿宋_GB2312" w:cs="仿宋_GB2312"/>
                <w:sz w:val="24"/>
              </w:rPr>
              <w:t>。</w:t>
            </w:r>
          </w:p>
        </w:tc>
        <w:tc>
          <w:tcPr>
            <w:tcW w:w="1892" w:type="dxa"/>
            <w:vAlign w:val="top"/>
          </w:tcPr>
          <w:p w14:paraId="6664B35E">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在教学过程中注重示范，操作规范、熟练，通过清晰的演示让学生掌握关键技巧；对学生的实操练习进行细致观察，及时给予反馈与指导，帮助学生改进。引导学生树立正确的艺术观念与职业道德，培养学生的创新精神与团队合作意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学生要在实操过程中，严格按照教师指导与操作规范进行，注重卫生安全，确保每一次彩绘实践的质量；认真对待每一个作业与项目，不断反思与改进自己的作品。</w:t>
            </w:r>
          </w:p>
        </w:tc>
      </w:tr>
      <w:tr w14:paraId="5D012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04DA7C53">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750" w:type="dxa"/>
            <w:vAlign w:val="center"/>
          </w:tcPr>
          <w:p w14:paraId="258A422D">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美容营养技术</w:t>
            </w:r>
          </w:p>
        </w:tc>
        <w:tc>
          <w:tcPr>
            <w:tcW w:w="3818" w:type="dxa"/>
            <w:vAlign w:val="top"/>
          </w:tcPr>
          <w:p w14:paraId="505FF4EC">
            <w:pPr>
              <w:spacing w:line="320" w:lineRule="exact"/>
              <w:jc w:val="both"/>
              <w:rPr>
                <w:rFonts w:hint="eastAsia" w:ascii="仿宋_GB2312" w:hAnsi="仿宋_GB2312" w:eastAsia="仿宋_GB2312" w:cs="仿宋_GB2312"/>
                <w:b/>
                <w:bCs/>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掌握营养学基础、营养与美容关系、不同人群美容营养、美容营养评估与方案制定、美容营养实践技能等知识。</w:t>
            </w:r>
          </w:p>
          <w:p w14:paraId="65539420">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培养学生严谨的科学态度和实事求是的工作作风，在营养评估和方案制定过程中注重数据准确性和科学性。</w:t>
            </w:r>
            <w:r>
              <w:rPr>
                <w:rFonts w:ascii="Cambria Math" w:hAnsi="Cambria Math" w:eastAsia="仿宋_GB2312" w:cs="Cambria Math"/>
                <w:sz w:val="24"/>
              </w:rPr>
              <w:t>​</w:t>
            </w:r>
          </w:p>
          <w:p w14:paraId="2408D9A5">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提升学生的沟通能力和服务意识，使其能够与客户进行有效交流，准确理解客户需求并提供专业、贴心的美容营养咨询服务；增强学生的创新意识和自主学习能力，鼓励学生关注行业前沿动态，不断探索新的美容营养技术和方法，以适应不断变化的市场需求。</w:t>
            </w:r>
          </w:p>
          <w:p w14:paraId="6855B5A9">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引导学生树立正确的审美观念，认识到健康美是美的核心，摒弃过度追求外在形式美的错误观念，培养学生从内而外散发的健康美意识，以积极健康的审美观念影响自身与他人。</w:t>
            </w:r>
          </w:p>
        </w:tc>
        <w:tc>
          <w:tcPr>
            <w:tcW w:w="2359" w:type="dxa"/>
            <w:vAlign w:val="top"/>
          </w:tcPr>
          <w:p w14:paraId="026FA52D">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sz w:val="24"/>
              </w:rPr>
              <w:t>营养学基础：讲解营养素定义、分类、结构、功能、食物来源及代谢途径</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营养与美容关系</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分析营养对皮肤、毛发、指甲健康的影响及相关问题的营养成因</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不同人群美容营养</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按年龄、性别、生理状态、肤质，介绍不同人群营养需求与美容</w:t>
            </w:r>
            <w:r>
              <w:rPr>
                <w:rFonts w:hint="eastAsia" w:ascii="仿宋_GB2312" w:hAnsi="仿宋_GB2312" w:eastAsia="仿宋_GB2312" w:cs="仿宋_GB2312"/>
                <w:sz w:val="24"/>
                <w:highlight w:val="none"/>
              </w:rPr>
              <w:t>方</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美容营养评估与方案制定</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教授营养评估方法，指导制定个性化方案，介绍营养补充剂应用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美容营养实践技能</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开展食谱编制、案例分析、模拟咨询实践，提升实操能力。</w:t>
            </w:r>
          </w:p>
        </w:tc>
        <w:tc>
          <w:tcPr>
            <w:tcW w:w="1892" w:type="dxa"/>
            <w:vAlign w:val="top"/>
          </w:tcPr>
          <w:p w14:paraId="03FAD8F3">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理论教学教师用多样方法授课，结合案例助学生理解。学生要认真听讲、参与互动、课后阅读、完成作业，教师及时批改反馈，组织阶段考试并反思调整</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实践教学紧密结合理论，教师示范指导，学生认真参与，独立完成实践报告，建立考核机制，提升实践能力</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素质培养：教师以身作则，培养学生职业道德、团队协作、沟通创新能力，鼓励参加社会实践，关注学生心理健康。</w:t>
            </w:r>
          </w:p>
        </w:tc>
      </w:tr>
      <w:tr w14:paraId="6324E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36E02056">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750" w:type="dxa"/>
            <w:vAlign w:val="center"/>
          </w:tcPr>
          <w:p w14:paraId="7C5DB7BC">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芳香美容技术</w:t>
            </w:r>
          </w:p>
        </w:tc>
        <w:tc>
          <w:tcPr>
            <w:tcW w:w="3818" w:type="dxa"/>
            <w:vAlign w:val="top"/>
          </w:tcPr>
          <w:p w14:paraId="0637E84D">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掌握芳香植物产地、特性、种植采收及挥发油成分结构。​理解精油提取、加工、鉴别，和储存知识。</w:t>
            </w:r>
          </w:p>
          <w:p w14:paraId="0E080658">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学习芳香疗法生理心理机制，以及与中西医理论关联。培养严谨、重细节的职业素养，保障服务质量安全</w:t>
            </w:r>
            <w:r>
              <w:rPr>
                <w:rFonts w:hint="eastAsia" w:ascii="仿宋_GB2312" w:hAnsi="仿宋_GB2312" w:eastAsia="仿宋_GB2312" w:cs="仿宋_GB2312"/>
                <w:sz w:val="24"/>
                <w:lang w:eastAsia="zh-CN"/>
              </w:rPr>
              <w:t>。</w:t>
            </w:r>
          </w:p>
          <w:p w14:paraId="6EE505D8">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提升沟通与客户服务意识，提供优质服务</w:t>
            </w:r>
            <w:r>
              <w:rPr>
                <w:rFonts w:hint="eastAsia" w:ascii="___WRD_EMBED_SUB_44" w:hAnsi="___WRD_EMBED_SUB_44" w:eastAsia="___WRD_EMBED_SUB_44" w:cs="___WRD_EMBED_SUB_44"/>
                <w:sz w:val="24"/>
              </w:rPr>
              <w:t>；</w:t>
            </w:r>
            <w:r>
              <w:rPr>
                <w:rFonts w:hint="eastAsia" w:ascii="仿宋_GB2312" w:hAnsi="仿宋_GB2312" w:eastAsia="仿宋_GB2312" w:cs="仿宋_GB2312"/>
                <w:sz w:val="24"/>
              </w:rPr>
              <w:t>增强创新与自主学习能力，紧跟行业前沿。</w:t>
            </w:r>
          </w:p>
          <w:p w14:paraId="7E5E7D49">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鼓励学生将传统芳香文化与现代美容需求结合，如开发“中式香氛护理套餐”、将传统香方转化为适合当代人的精油配方等，在传承中创新，增强对民族文化的自豪感与传播意识。</w:t>
            </w:r>
          </w:p>
        </w:tc>
        <w:tc>
          <w:tcPr>
            <w:tcW w:w="2359" w:type="dxa"/>
            <w:vAlign w:val="top"/>
          </w:tcPr>
          <w:p w14:paraId="7C832C8E">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sz w:val="24"/>
              </w:rPr>
              <w:t>芳香植物基础：介绍定义、分类，梳理应用发展历程；讲解常见植物产地、形态、习性、种植采收，分析产地品质差异，剖析挥发油主要化学成分及功效</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精油提取与产品知识阐述常见提取方法原理、流程、优缺点及适用植物；讲解精油物理化学特性、储存方法及保质期判断；传授精油真伪与品质鉴别技巧；介绍花水等其他芳香产品制作、成分与应用；芳香疗法作用机制</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分析生理作用，含渗透吸收途径及对多系统影响；探讨心理作用，研究对情绪等心理状态调节；介绍与中医经络及西方解剖生理学结合知识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芳香美容方案制定与实践培养沟通技巧，学会客户咨询评估，含皮肤测试；指导设计个性化方案，含护理项目、配方等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安排实践操作，组织案例分析提升实践能力</w:t>
            </w:r>
          </w:p>
          <w:p w14:paraId="7A4859CE">
            <w:pPr>
              <w:spacing w:line="320" w:lineRule="exact"/>
              <w:jc w:val="both"/>
              <w:rPr>
                <w:rFonts w:hint="eastAsia" w:ascii="仿宋_GB2312" w:hAnsi="仿宋_GB2312" w:eastAsia="仿宋_GB2312" w:cs="仿宋_GB2312"/>
                <w:sz w:val="24"/>
              </w:rPr>
            </w:pPr>
          </w:p>
        </w:tc>
        <w:tc>
          <w:tcPr>
            <w:tcW w:w="1892" w:type="dxa"/>
            <w:vAlign w:val="top"/>
          </w:tcPr>
          <w:p w14:paraId="120350A6">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理论教学要求教师用多样方法授课，结合案例助理解。学生认真听讲、参与互动、课后拓展阅读；定期布置多样作业并批改反馈；组织阶段考试，依结果反思调整教学</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实践教学要求</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实践紧扣理论，教师示范指导；学生重视实践，团队协作，尊重客户；独立完成实践报告，教师客观评价；建立考核机制，实践成绩占比不低50%</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素质培养要求教师以身作则，培养学生职业价值观等素养。加强沟通能力培养，鼓励社交活动。注重创新与自主学习能力培养，引入前沿内容</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关注学生心理健康，培养社会责任感</w:t>
            </w:r>
          </w:p>
        </w:tc>
      </w:tr>
      <w:tr w14:paraId="5EDC6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5DF44BCE">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750" w:type="dxa"/>
            <w:vAlign w:val="center"/>
          </w:tcPr>
          <w:p w14:paraId="615D4415">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科技与美容</w:t>
            </w:r>
          </w:p>
        </w:tc>
        <w:tc>
          <w:tcPr>
            <w:tcW w:w="3818" w:type="dxa"/>
            <w:vAlign w:val="top"/>
          </w:tcPr>
          <w:p w14:paraId="73C1F491">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使学生了解常见科技美容仪器原理、美容相关前沿技术理论，如激光美容、射频美容等原理知识</w:t>
            </w:r>
            <w:r>
              <w:rPr>
                <w:rFonts w:hint="eastAsia" w:ascii="仿宋_GB2312" w:hAnsi="仿宋_GB2312" w:eastAsia="仿宋_GB2312" w:cs="仿宋_GB2312"/>
                <w:sz w:val="24"/>
                <w:lang w:eastAsia="zh-CN"/>
              </w:rPr>
              <w:t>。</w:t>
            </w:r>
          </w:p>
          <w:p w14:paraId="025669AB">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让学生熟练操作多种科技美容仪器，能依据不同肤质制定个性化科技美容方案</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w:t>
            </w:r>
          </w:p>
          <w:p w14:paraId="740438D1">
            <w:pPr>
              <w:spacing w:line="320" w:lineRule="exact"/>
              <w:jc w:val="both"/>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培养学生创新思维，关注科技美容行业发展动态，提升职业素养与审美能力。</w:t>
            </w:r>
          </w:p>
          <w:p w14:paraId="036C7F20">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：结合激光、射频等技术原理，引导学生辩证看待</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科技与自然</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rPr>
              <w:t>的关系，</w:t>
            </w:r>
            <w:r>
              <w:rPr>
                <w:rFonts w:hint="eastAsia" w:ascii="仿宋_GB2312" w:hAnsi="仿宋_GB2312" w:eastAsia="仿宋_GB2312" w:cs="仿宋_GB2312"/>
                <w:sz w:val="24"/>
              </w:rPr>
              <w:t>避免过度医疗化倾向；通过国产美容设备案例，增强</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卡脖子</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技术攻关的使命感；在个性化方案制定中贯彻</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安全有效</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原则，抵制虚假宣传与过度营销；挖掘中医</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气血理论</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与现代光电技术的结合点，推动中西医美容融合创新。</w:t>
            </w:r>
          </w:p>
        </w:tc>
        <w:tc>
          <w:tcPr>
            <w:tcW w:w="2359" w:type="dxa"/>
            <w:vAlign w:val="top"/>
          </w:tcPr>
          <w:p w14:paraId="4632C48F">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sz w:val="24"/>
              </w:rPr>
              <w:t>科技美容仪器分类、结构与原理讲解；各类美容技术（如光子嫩肤、微针疗法等）介绍实践操作仪器操作训练，包括仪器开启、参数设置、操作手法；模拟顾客案例，进行美容方案设计与实施练习</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w:t>
            </w:r>
          </w:p>
        </w:tc>
        <w:tc>
          <w:tcPr>
            <w:tcW w:w="1892" w:type="dxa"/>
            <w:vAlign w:val="top"/>
          </w:tcPr>
          <w:p w14:paraId="3B02F1B9">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知识掌握：学生需准确理解科技美容理论知识，能阐述仪器原理及技术特点</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实践操作：规范且熟练操作仪器，方案设计科学合理，操作中严格遵守安全规范</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考核要求：理论部分期末卷面考试成（40%），技能成绩（30%）</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平时成绩（30%），综合评定学生课程学习效果</w:t>
            </w:r>
            <w:r>
              <w:rPr>
                <w:rFonts w:hint="eastAsia" w:ascii="仿宋_GB2312" w:hAnsi="仿宋_GB2312" w:eastAsia="仿宋_GB2312" w:cs="仿宋_GB2312"/>
                <w:sz w:val="24"/>
                <w:lang w:eastAsia="zh-CN"/>
              </w:rPr>
              <w:t>。</w:t>
            </w:r>
          </w:p>
        </w:tc>
      </w:tr>
      <w:tr w14:paraId="44E6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3C7F2C0D">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9</w:t>
            </w:r>
          </w:p>
        </w:tc>
        <w:tc>
          <w:tcPr>
            <w:tcW w:w="750" w:type="dxa"/>
            <w:vAlign w:val="center"/>
          </w:tcPr>
          <w:p w14:paraId="20AD94DD">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头皮健康管理</w:t>
            </w:r>
          </w:p>
        </w:tc>
        <w:tc>
          <w:tcPr>
            <w:tcW w:w="3818" w:type="dxa"/>
            <w:vAlign w:val="top"/>
          </w:tcPr>
          <w:p w14:paraId="1E5F207F">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使学生全面掌握头皮的生理结构，包括表皮、真皮、皮下组织以及毛囊、皮脂腺、汗腺等附属器官的详细构造与功能，深入理解各部分在维持头皮微生态平衡中的作用机制</w:t>
            </w:r>
            <w:r>
              <w:rPr>
                <w:rFonts w:hint="eastAsia" w:ascii="仿宋_GB2312" w:hAnsi="仿宋_GB2312" w:eastAsia="仿宋_GB2312" w:cs="仿宋_GB2312"/>
                <w:sz w:val="24"/>
                <w:lang w:eastAsia="zh-CN"/>
              </w:rPr>
              <w:t>。</w:t>
            </w:r>
          </w:p>
          <w:p w14:paraId="2A939605">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培养学生具备准确评估头皮健康状况的能力，能够通过望诊以及借助专业检测工具对头皮进行全面检查，并做出初步诊断。让学生熟练掌握各类头皮护理操作技能</w:t>
            </w:r>
            <w:r>
              <w:rPr>
                <w:rFonts w:hint="eastAsia" w:ascii="仿宋_GB2312" w:hAnsi="仿宋_GB2312" w:eastAsia="仿宋_GB2312" w:cs="仿宋_GB2312"/>
                <w:sz w:val="24"/>
                <w:lang w:eastAsia="zh-CN"/>
              </w:rPr>
              <w:t>。</w:t>
            </w:r>
          </w:p>
          <w:p w14:paraId="597610C9">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树立学生科学护发的理念，培养学生对自身健康负责的态度。培养学生的职业道德素养，使其在未来从事头皮健康管理相关工作时，能够遵守行业规范，保护客户隐私，以专业、负责的态度为客户提供优质服务，树立良好的职业形象。</w:t>
            </w:r>
          </w:p>
          <w:p w14:paraId="4BF4BF28">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：结合头皮生理结构与微生态平衡原理，倡导</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数据说话、精准护理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的职业态度，抵制伪科学宣传；通过头皮健康评估技能训练，强化</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预防优于治疗</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的大健康理念，服务全民健康战略；在客户隐私保护与诊断沟通中渗透</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医者仁心</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价值观，建立信任至上的服务意识。</w:t>
            </w:r>
          </w:p>
        </w:tc>
        <w:tc>
          <w:tcPr>
            <w:tcW w:w="2359" w:type="dxa"/>
            <w:vAlign w:val="top"/>
          </w:tcPr>
          <w:p w14:paraId="31C4387D">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color w:val="auto"/>
                <w:sz w:val="24"/>
                <w:szCs w:val="24"/>
                <w:highlight w:val="none"/>
                <w:lang w:val="en-US" w:eastAsia="zh-CN"/>
              </w:rPr>
              <w:t>课程包含</w:t>
            </w:r>
            <w:r>
              <w:rPr>
                <w:rFonts w:hint="eastAsia" w:ascii="仿宋_GB2312" w:hAnsi="仿宋_GB2312" w:eastAsia="仿宋_GB2312" w:cs="仿宋_GB2312"/>
                <w:sz w:val="24"/>
              </w:rPr>
              <w:t>头皮生理结构解析</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深入剖析头皮的三层结构，详细了解毛囊的生长周期，以及皮脂腺分泌油脂对头皮的影响，让学员掌握头皮生理基础</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常见头皮问题诊断列举脂溢性皮炎、斑秃、头屑过多、头皮瘙痒等常见问题。通过案例展示，帮助学员学会依据症状初步诊断头皮问题</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护理产品知识：介绍各类洗发产品，讲解护发素、发膜、头皮精华液等产品功效，以及如何依据头皮状况选择合适产品</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护理实操技巧：正确洗发步骤，从合适水温选择、洗发水揉搓出泡沫的手法，到冲洗彻底的要点，头皮按摩手法</w:t>
            </w:r>
            <w:r>
              <w:rPr>
                <w:rFonts w:hint="eastAsia" w:ascii="仿宋_GB2312" w:hAnsi="仿宋_GB2312" w:eastAsia="仿宋_GB2312" w:cs="仿宋_GB2312"/>
                <w:sz w:val="24"/>
                <w:lang w:eastAsia="zh-CN"/>
              </w:rPr>
              <w:t>。</w:t>
            </w:r>
          </w:p>
          <w:p w14:paraId="06CBCAC0">
            <w:pPr>
              <w:spacing w:line="320" w:lineRule="exact"/>
              <w:jc w:val="both"/>
              <w:rPr>
                <w:rFonts w:hint="eastAsia" w:ascii="仿宋_GB2312" w:hAnsi="仿宋_GB2312" w:eastAsia="仿宋_GB2312" w:cs="仿宋_GB2312"/>
                <w:sz w:val="24"/>
              </w:rPr>
            </w:pPr>
          </w:p>
        </w:tc>
        <w:tc>
          <w:tcPr>
            <w:tcW w:w="1892" w:type="dxa"/>
            <w:vAlign w:val="top"/>
          </w:tcPr>
          <w:p w14:paraId="545AA3D9">
            <w:pPr>
              <w:numPr>
                <w:ilvl w:val="0"/>
                <w:numId w:val="0"/>
              </w:num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知识学习层面，要牢记头皮生理结构，能精准绘制头皮结构示意图，清晰阐述各部分协同关系</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熟知脂溢性皮炎、斑秃等常见头皮问题的发病原因、症状、发展过程和诊断标准，可依据所学准确判断案例类型并分析成因，还要全面掌握洗发水、护发素等各类头皮护理产品的成分功效，能依个人头皮状况与需求正确选品</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熟练掌握洗发、护发及头皮按摩操作技能</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手法规范、用量精准。能够为不同头皮问题人群制定涵盖护理频率、产品使用顺序及日常注意事项的个性化方案，并经实践检验其可行性与有效性</w:t>
            </w:r>
            <w:r>
              <w:rPr>
                <w:rFonts w:hint="eastAsia" w:ascii="仿宋_GB2312" w:hAnsi="仿宋_GB2312" w:eastAsia="仿宋_GB2312" w:cs="仿宋_GB2312"/>
                <w:sz w:val="24"/>
                <w:lang w:eastAsia="zh-CN"/>
              </w:rPr>
              <w:t>。</w:t>
            </w:r>
          </w:p>
        </w:tc>
      </w:tr>
      <w:tr w14:paraId="6400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2" w:type="dxa"/>
            <w:vAlign w:val="center"/>
          </w:tcPr>
          <w:p w14:paraId="0EA4343E">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10</w:t>
            </w:r>
          </w:p>
        </w:tc>
        <w:tc>
          <w:tcPr>
            <w:tcW w:w="750" w:type="dxa"/>
            <w:vAlign w:val="center"/>
          </w:tcPr>
          <w:p w14:paraId="640D6F2B">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妆品新媒体营销</w:t>
            </w:r>
          </w:p>
        </w:tc>
        <w:tc>
          <w:tcPr>
            <w:tcW w:w="3818" w:type="dxa"/>
            <w:vAlign w:val="top"/>
          </w:tcPr>
          <w:p w14:paraId="5420A2D3">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助力学生全面掌握化妆品行业知识，涵盖产品分类、成分功效、品牌历史与定位。系统学习新媒体营销理论，掌握新媒体平台特点。深度剖析化妆品新媒体营销策略，知晓内容营销中如何创作美妆教程、成分科普吸引受众；掌握社交媒体营销利用网红合作、话题互动推广产品方法；了解直播带货从选品、主播话术到促单技巧</w:t>
            </w:r>
            <w:r>
              <w:rPr>
                <w:rFonts w:hint="eastAsia" w:ascii="仿宋_GB2312" w:hAnsi="仿宋_GB2312" w:eastAsia="仿宋_GB2312" w:cs="仿宋_GB2312"/>
                <w:sz w:val="24"/>
                <w:lang w:eastAsia="zh-CN"/>
              </w:rPr>
              <w:t>。</w:t>
            </w:r>
          </w:p>
          <w:p w14:paraId="6BB036A3">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学生新媒体平台运营技能，能熟练搭建与管理化妆品品牌社交媒体账号，包括头像设计、简介撰写、内容排版；掌握平台规则，运用算法推荐机制提升账号曝光，定期策划发布图文、视频等优质内容，吸引粉丝增长与互动。​</w:t>
            </w:r>
          </w:p>
          <w:p w14:paraId="7504313C">
            <w:pPr>
              <w:spacing w:line="320" w:lineRule="exact"/>
              <w:jc w:val="both"/>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情感态度价值观目标激发学生对化妆品新媒体营销领域兴趣，树立正确职业道德观。</w:t>
            </w:r>
          </w:p>
          <w:p w14:paraId="0EBBC876">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：通过国货美妆品牌案例，讲好中国美妆故事，增强民族品牌自豪感；在内容创作中倡导科学护肤理念，抵制容貌焦虑与过度消费；通过直播话术分析与网红营销案例，平衡商业效益与传播正能量。</w:t>
            </w:r>
          </w:p>
        </w:tc>
        <w:tc>
          <w:tcPr>
            <w:tcW w:w="2359" w:type="dxa"/>
            <w:vAlign w:val="top"/>
          </w:tcPr>
          <w:p w14:paraId="00E283FF">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化妆品行业知识普及</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详细讲解化妆品产品分类，从基础护肤的洁面、水乳到彩妆的底妆、眼妆、唇妆，以及香水香氛类别。深入剖析常见成分功效，如视黄醇抗皱、水杨酸控油等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介绍知名化妆品品牌故事、品牌理念与市场定位，助力学生深入了解行业产品体系</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新媒体营销基础搭建：全面梳理主流新媒体平台，如微信公众号的深度内容传播、微博的热点话题讨论、抖音的短视频创意展示、小红书的种草分享特性</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深入讲解网络营销 4I原则应用，从趣味性内容创作吸引眼球，到利益驱动的促销活动</w:t>
            </w:r>
            <w:r>
              <w:rPr>
                <w:rFonts w:hint="eastAsia" w:ascii="仿宋_GB2312" w:hAnsi="仿宋_GB2312" w:eastAsia="仿宋_GB2312" w:cs="仿宋_GB2312"/>
                <w:sz w:val="24"/>
                <w:highlight w:val="none"/>
              </w:rPr>
              <w:t>，</w:t>
            </w:r>
            <w:r>
              <w:rPr>
                <w:rFonts w:hint="eastAsia" w:ascii="仿宋_GB2312" w:hAnsi="仿宋_GB2312" w:eastAsia="仿宋_GB2312" w:cs="仿宋_GB2312"/>
                <w:sz w:val="24"/>
              </w:rPr>
              <w:t>互动性话题引发参与，个性化定制满足不同受众需求</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教授新媒体营销策划流程</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妆品新媒体营销策略实操：重点聚焦化妆品内容营销，指导学生创作美妆教程、成分科普文章与视频，吸引消费者关注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社交媒体营销玩法，如与美妆博主、网红合作推广，发起话题互动提升品牌热度</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深入剖析直播带货全流程，从妆品选品技巧、主播话术设计，到直播节奏把控与促单方法，让学生掌握化妆品新媒体营销实战技能。</w:t>
            </w:r>
          </w:p>
        </w:tc>
        <w:tc>
          <w:tcPr>
            <w:tcW w:w="1892" w:type="dxa"/>
            <w:vAlign w:val="top"/>
          </w:tcPr>
          <w:p w14:paraId="0D4A078F">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知识掌握上，要精准熟知化妆品行业知识，牢记产品分类、成分功效，清晰各知名品牌定位与发展脉络；全面理解新媒体营销理论，熟稔各平台特点、4I原则及营销关键指标</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技能运用层面，能熟练运营新媒体平台，精心打造化妆品品牌账号，依据平台规则定期产出优质内容，有效吸引粉丝互动；可独立完成化妆品新媒体营销方案策划，精准设定目标、合理选择渠道、巧妙构思创意并严格把控预算，协同团队高效执行方案，同时运用数据分析工具，基于数据洞察优化策略</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态度与素养方面，要始终保持对行业前沿动态的关注，积极探索创新营销思路，在营销实践中坚守职业道德，保证产品信息真实，切实维护消费者权益，以诚信专业姿态投身课程学习与未来职业活动</w:t>
            </w:r>
            <w:r>
              <w:rPr>
                <w:rFonts w:hint="eastAsia" w:ascii="仿宋_GB2312" w:hAnsi="仿宋_GB2312" w:eastAsia="仿宋_GB2312" w:cs="仿宋_GB2312"/>
                <w:sz w:val="24"/>
                <w:lang w:eastAsia="zh-CN"/>
              </w:rPr>
              <w:t>。</w:t>
            </w:r>
          </w:p>
        </w:tc>
      </w:tr>
      <w:tr w14:paraId="02862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5EC1697B">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11</w:t>
            </w:r>
          </w:p>
        </w:tc>
        <w:tc>
          <w:tcPr>
            <w:tcW w:w="750" w:type="dxa"/>
            <w:vAlign w:val="center"/>
          </w:tcPr>
          <w:p w14:paraId="352FA183">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人像摄影</w:t>
            </w:r>
          </w:p>
        </w:tc>
        <w:tc>
          <w:tcPr>
            <w:tcW w:w="3818" w:type="dxa"/>
            <w:vAlign w:val="top"/>
          </w:tcPr>
          <w:p w14:paraId="5ACE28C9">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学生系统掌握相机及摄影配件的专业知识，涵盖不同类型相机的性能差异、镜头的焦段特点及其对成像效果的影响，以及闪光灯、三脚架等配件的功能与使用场景。深入学习人像摄影的用光原理，理解自然光与人工光的特性，掌握不同光线条件下如何塑造人物立体感、表现人物情绪和突出拍摄主题。</w:t>
            </w:r>
          </w:p>
          <w:p w14:paraId="2B7C09CB">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培养学生熟练操作相机的能力，能够根据拍摄环境和创作意图，快速准确地调整相机参数，如光圈、快门速度、感光度，以实现理想的曝光效果，拍摄出清晰、质感良好的人像照片</w:t>
            </w:r>
            <w:r>
              <w:rPr>
                <w:rFonts w:hint="eastAsia" w:ascii="仿宋_GB2312" w:hAnsi="仿宋_GB2312" w:eastAsia="仿宋_GB2312" w:cs="仿宋_GB2312"/>
                <w:sz w:val="24"/>
                <w:lang w:eastAsia="zh-CN"/>
              </w:rPr>
              <w:t>。</w:t>
            </w:r>
          </w:p>
          <w:p w14:paraId="649C42DE">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提升学生的审美鉴赏能力，通过赏析大量经典人像摄影作品，培养学生对美的感知和理解，学会从作品中汲取灵感，分析作品的用光、构图、色彩搭配以及情感表达，进而形成自己独特的审美视角。</w:t>
            </w:r>
          </w:p>
          <w:p w14:paraId="324A54CF">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：培养学生良好的沟通能力，树立学生的职业道德意识，在商业人像摄影场景中，严格遵守行业规范，保护客户隐私，确保作品的版权归属清晰明确，树立良好的职业形象</w:t>
            </w:r>
            <w:r>
              <w:rPr>
                <w:rFonts w:hint="eastAsia" w:ascii="仿宋_GB2312" w:hAnsi="仿宋_GB2312" w:eastAsia="仿宋_GB2312" w:cs="仿宋_GB2312"/>
                <w:sz w:val="24"/>
                <w:lang w:eastAsia="zh-CN"/>
              </w:rPr>
              <w:t>。</w:t>
            </w:r>
          </w:p>
        </w:tc>
        <w:tc>
          <w:tcPr>
            <w:tcW w:w="2359" w:type="dxa"/>
            <w:vAlign w:val="top"/>
          </w:tcPr>
          <w:p w14:paraId="15B77CB7">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摄影器材与基础理论：详细介绍相机类型，对比单反、微单性能，讲解镜头焦段对人像成像的影响，如广角适合环境人像，长焦用于特写</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深入剖析光圈、快门速度、感光度等参数</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拍摄实操技巧训练用光技能</w:t>
            </w:r>
            <w:r>
              <w:rPr>
                <w:rFonts w:hint="eastAsia" w:ascii="仿宋_GB2312" w:hAnsi="仿宋_GB2312" w:eastAsia="仿宋_GB2312" w:cs="仿宋_GB2312"/>
                <w:sz w:val="24"/>
                <w:lang w:val="en-US" w:eastAsia="zh-CN"/>
              </w:rPr>
              <w:t>的方法；</w:t>
            </w:r>
            <w:r>
              <w:rPr>
                <w:rFonts w:hint="eastAsia" w:ascii="仿宋_GB2312" w:hAnsi="仿宋_GB2312" w:eastAsia="仿宋_GB2312" w:cs="仿宋_GB2312"/>
                <w:sz w:val="24"/>
              </w:rPr>
              <w:t>引导拍摄对象姿势、表情的方法，捕捉自然生动瞬间</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作品赏析与后期基础</w:t>
            </w:r>
            <w:r>
              <w:rPr>
                <w:rFonts w:hint="eastAsia" w:ascii="仿宋_GB2312" w:hAnsi="仿宋_GB2312" w:eastAsia="仿宋_GB2312" w:cs="仿宋_GB2312"/>
                <w:sz w:val="24"/>
                <w:lang w:eastAsia="zh-CN"/>
              </w:rPr>
              <w:t>。</w:t>
            </w:r>
          </w:p>
        </w:tc>
        <w:tc>
          <w:tcPr>
            <w:tcW w:w="1892" w:type="dxa"/>
            <w:vAlign w:val="top"/>
          </w:tcPr>
          <w:p w14:paraId="43E4EEFA">
            <w:pPr>
              <w:numPr>
                <w:ilvl w:val="0"/>
                <w:numId w:val="0"/>
              </w:num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在</w:t>
            </w:r>
            <w:r>
              <w:rPr>
                <w:rFonts w:hint="eastAsia" w:ascii="仿宋_GB2312" w:hAnsi="仿宋_GB2312" w:eastAsia="仿宋_GB2312" w:cs="仿宋_GB2312"/>
                <w:sz w:val="24"/>
              </w:rPr>
              <w:t>器材操作上，需熟练掌握相机及各类配件，快速依据拍摄场景切换不同镜头，精准调节光圈、快门速度、感光度等参数，实现准确曝光</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拍摄技巧层面，能熟练运用自然光与人工光能够在自然光下准确捕捉最佳拍摄时段与光线角度，在影棚中熟练布置多灯位，营造理想光影效果；构图时，可灵活运用多种构图法则，构建富有视觉冲击力的画面。拍摄过程中，要与拍摄对象高效沟通，引导其展现丰富自然的表情与姿势</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要求学生所创作作品要有一定创新性与艺术感染力，严格遵守课程时间安排，不无故缺勤、迟到早退</w:t>
            </w:r>
            <w:r>
              <w:rPr>
                <w:rFonts w:hint="eastAsia" w:ascii="仿宋_GB2312" w:hAnsi="仿宋_GB2312" w:eastAsia="仿宋_GB2312" w:cs="仿宋_GB2312"/>
                <w:sz w:val="24"/>
                <w:lang w:eastAsia="zh-CN"/>
              </w:rPr>
              <w:t>。</w:t>
            </w:r>
          </w:p>
        </w:tc>
      </w:tr>
      <w:tr w14:paraId="2287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504E5B9F">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12</w:t>
            </w:r>
          </w:p>
        </w:tc>
        <w:tc>
          <w:tcPr>
            <w:tcW w:w="750" w:type="dxa"/>
            <w:vAlign w:val="center"/>
          </w:tcPr>
          <w:p w14:paraId="5F89A1B8">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美容专业英语</w:t>
            </w:r>
          </w:p>
        </w:tc>
        <w:tc>
          <w:tcPr>
            <w:tcW w:w="3818" w:type="dxa"/>
            <w:vAlign w:val="top"/>
          </w:tcPr>
          <w:p w14:paraId="5A788F45">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语言能力目标掌握美容行业核心术语与专业表达，能准确使用英语描述美容技术、产品及服务流程。提升跨文化沟通能力，能与国际客户、供应商进行技术交流与商务洽谈。专业知识目标理解美容科学原理（如皮肤生理学、化妆品化学成分）的英语表述。熟悉国际美容行业标准、法规及最新技术趋势的英文文献</w:t>
            </w:r>
            <w:r>
              <w:rPr>
                <w:rFonts w:hint="eastAsia" w:ascii="仿宋_GB2312" w:hAnsi="仿宋_GB2312" w:eastAsia="仿宋_GB2312" w:cs="仿宋_GB2312"/>
                <w:sz w:val="24"/>
                <w:lang w:eastAsia="zh-CN"/>
              </w:rPr>
              <w:t>。</w:t>
            </w:r>
          </w:p>
          <w:p w14:paraId="3BA70D1C">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能撰写英文美容项目报告、产品说明书及营销文案。具备在美容沙龙、国际展会等场景中的英语实操能力。</w:t>
            </w:r>
          </w:p>
          <w:p w14:paraId="2B07B3E8">
            <w:pPr>
              <w:spacing w:line="320" w:lineRule="exact"/>
              <w:jc w:val="both"/>
              <w:rPr>
                <w:rFonts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职业素养目标培养国际视野与行业规范意识，了解美容伦理与跨文化服务礼仪。</w:t>
            </w:r>
          </w:p>
          <w:p w14:paraId="7C017993">
            <w:pPr>
              <w:spacing w:line="320" w:lineRule="exact"/>
              <w:jc w:val="both"/>
              <w:rPr>
                <w:rFonts w:hint="eastAsia" w:ascii="仿宋_GB2312" w:hAnsi="仿宋_GB2312" w:eastAsia="___WRD_EMBED_SUB_44" w:cs="仿宋_GB2312"/>
                <w:sz w:val="24"/>
                <w:lang w:eastAsia="zh-CN"/>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：用英语讲好中医美容中国智慧，增强行业话语权；通过英文法规学习，培养合规经营与诚信服务理念；在英语服务场景中践行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美美与共</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价值观，抵制文化偏见</w:t>
            </w:r>
            <w:r>
              <w:rPr>
                <w:rFonts w:hint="eastAsia" w:ascii="仿宋_GB2312" w:hAnsi="仿宋_GB2312" w:eastAsia="仿宋_GB2312" w:cs="仿宋_GB2312"/>
                <w:sz w:val="24"/>
                <w:lang w:eastAsia="zh-CN"/>
              </w:rPr>
              <w:t>。</w:t>
            </w:r>
          </w:p>
        </w:tc>
        <w:tc>
          <w:tcPr>
            <w:tcW w:w="2359" w:type="dxa"/>
            <w:vAlign w:val="top"/>
          </w:tcPr>
          <w:p w14:paraId="221056A0">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美容科学基础：皮肤结构与功能（表皮层、真皮层、皮下组织等）的英语术语</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化妆品成分分析（如抗氧化剂、保湿剂、防晒剂）的英文表达</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美容技术与应用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面部护理（清洁、去角质、按摩）的英文操作流程</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美容仪器使用（激光脱毛、射频紧肤）的英语说明书解读</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美容行业管理美容院运营（预约系统、客户服务标准）的英文沟通模板</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国际美容品牌营销策略的案例分析（如社交媒体推广、产品发布会）</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美容伦理与法规全球美容安全标准（如FDA、欧盟化妆品法规）的英文解读。美容广告合规性（如成分宣称、效果承诺）的英语表达规范</w:t>
            </w:r>
            <w:r>
              <w:rPr>
                <w:rFonts w:hint="eastAsia" w:ascii="仿宋_GB2312" w:hAnsi="仿宋_GB2312" w:eastAsia="仿宋_GB2312" w:cs="仿宋_GB2312"/>
                <w:sz w:val="24"/>
                <w:lang w:eastAsia="zh-CN"/>
              </w:rPr>
              <w:t>。</w:t>
            </w:r>
          </w:p>
        </w:tc>
        <w:tc>
          <w:tcPr>
            <w:tcW w:w="1892" w:type="dxa"/>
            <w:vAlign w:val="top"/>
          </w:tcPr>
          <w:p w14:paraId="45E66C12">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任务驱动法：通过模拟美容沙龙场景，完成客户咨询、产品推荐等任务</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案例教学法分析国际美容品牌（如雅诗兰黛、欧莱雅）的英文营</w:t>
            </w:r>
            <w:r>
              <w:rPr>
                <w:rFonts w:hint="eastAsia" w:ascii="仿宋_GB2312" w:hAnsi="仿宋_GB2312" w:eastAsia="仿宋_GB2312" w:cs="仿宋_GB2312"/>
                <w:sz w:val="24"/>
                <w:highlight w:val="none"/>
              </w:rPr>
              <w:t>销</w:t>
            </w:r>
            <w:r>
              <w:rPr>
                <w:rFonts w:hint="eastAsia" w:ascii="仿宋_GB2312" w:hAnsi="仿宋_GB2312" w:eastAsia="仿宋_GB2312" w:cs="仿宋_GB2312"/>
                <w:sz w:val="24"/>
              </w:rPr>
              <w:t>案</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技术融合法利用虚拟仿真软件练习美容仪器操作的英语指令</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通过以上设计，学生可系统掌握美容专业英语能力，为从事国际美容行业工作奠定坚实基础。</w:t>
            </w:r>
          </w:p>
        </w:tc>
      </w:tr>
      <w:tr w14:paraId="74527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2" w:type="dxa"/>
            <w:vAlign w:val="center"/>
          </w:tcPr>
          <w:p w14:paraId="685F2496">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13</w:t>
            </w:r>
          </w:p>
        </w:tc>
        <w:tc>
          <w:tcPr>
            <w:tcW w:w="750" w:type="dxa"/>
            <w:vAlign w:val="center"/>
          </w:tcPr>
          <w:p w14:paraId="08A7D162">
            <w:pPr>
              <w:spacing w:line="320" w:lineRule="exact"/>
              <w:jc w:val="left"/>
              <w:rPr>
                <w:rFonts w:hint="eastAsia" w:ascii="仿宋_GB2312" w:hAnsi="仿宋_GB2312" w:eastAsia="仿宋_GB2312" w:cs="仿宋_GB2312"/>
                <w:sz w:val="24"/>
              </w:rPr>
            </w:pPr>
            <w:r>
              <w:rPr>
                <w:rFonts w:hint="eastAsia" w:ascii="仿宋_GB2312" w:hAnsi="仿宋_GB2312" w:eastAsia="仿宋_GB2312" w:cs="仿宋_GB2312"/>
                <w:sz w:val="24"/>
              </w:rPr>
              <w:t>美术欣赏</w:t>
            </w:r>
          </w:p>
        </w:tc>
        <w:tc>
          <w:tcPr>
            <w:tcW w:w="3818" w:type="dxa"/>
            <w:vAlign w:val="top"/>
          </w:tcPr>
          <w:p w14:paraId="5B579516">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掌握中外美术史核心脉络，理解不同时期、流派的风格特征；学会运用美术术语（如构图、色彩、笔触）分析作品，提升审美判断力</w:t>
            </w:r>
            <w:r>
              <w:rPr>
                <w:rFonts w:hint="eastAsia" w:ascii="仿宋_GB2312" w:hAnsi="仿宋_GB2312" w:eastAsia="仿宋_GB2312" w:cs="仿宋_GB2312"/>
                <w:sz w:val="24"/>
                <w:lang w:eastAsia="zh-CN"/>
              </w:rPr>
              <w:t>。</w:t>
            </w:r>
          </w:p>
          <w:p w14:paraId="1A60F6A9">
            <w:pPr>
              <w:spacing w:line="320" w:lineRule="exact"/>
              <w:jc w:val="both"/>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通过“观察－分析－评价”的思维训练，培养独立解读艺术作品的能力；掌握跨文化比较方法，理解艺术与社会、历史、哲学的关联</w:t>
            </w:r>
            <w:r>
              <w:rPr>
                <w:rFonts w:hint="eastAsia" w:ascii="仿宋_GB2312" w:hAnsi="仿宋_GB2312" w:eastAsia="仿宋_GB2312" w:cs="仿宋_GB2312"/>
                <w:sz w:val="24"/>
                <w:lang w:eastAsia="zh-CN"/>
              </w:rPr>
              <w:t>。</w:t>
            </w:r>
          </w:p>
          <w:p w14:paraId="75F17EE7">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情感与价值观目标激发对美术的兴趣与热爱，形成包容多元文化的审美态度；提升艺术创造力，鼓励将美术思维融入日常生活与创新实践。</w:t>
            </w:r>
          </w:p>
          <w:p w14:paraId="479FD138">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通过美术欣赏的深度解读，增强民族艺术认同感与传播自信。以跨文化比较培养理性包容的文明互鉴意识。从主题性美术作品中提炼家国情怀，强化社会责任意识。</w:t>
            </w:r>
          </w:p>
        </w:tc>
        <w:tc>
          <w:tcPr>
            <w:tcW w:w="2359" w:type="dxa"/>
            <w:vAlign w:val="top"/>
          </w:tcPr>
          <w:p w14:paraId="40B1063B">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lang w:val="en-US" w:eastAsia="zh-CN"/>
              </w:rPr>
              <w:t>课程内容包括</w:t>
            </w:r>
            <w:r>
              <w:rPr>
                <w:rFonts w:hint="eastAsia" w:ascii="仿宋_GB2312" w:hAnsi="仿宋_GB2312" w:eastAsia="仿宋_GB2312" w:cs="仿宋_GB2312"/>
                <w:sz w:val="24"/>
              </w:rPr>
              <w:t>美术史论基础中西方美术简史：从原始艺术到当代艺术的发展脉络；艺术流派解析：如文艺复兴、印象派、立体主义、波普艺术等；艺术语言与形式分析视觉元素：线条、色彩、形状、空间、质感的表现力</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形式原理：对称与均衡、对比与统一、节奏与韵律</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经典作品鉴赏中西方代表作品：如《蒙娜丽莎》《清明上河图》《星月夜》等；当代艺术案例：装置艺术、数字艺术、行为艺术等新兴形式</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美术与社会文化艺术与宗教、政治、科技的关系（如宗教壁画、政治宣传画）艺术市场的运作机制（拍卖、画廊、艺术博览会）</w:t>
            </w:r>
            <w:r>
              <w:rPr>
                <w:rFonts w:hint="eastAsia" w:ascii="仿宋_GB2312" w:hAnsi="仿宋_GB2312" w:eastAsia="仿宋_GB2312" w:cs="仿宋_GB2312"/>
                <w:sz w:val="24"/>
                <w:lang w:eastAsia="zh-CN"/>
              </w:rPr>
              <w:t>。</w:t>
            </w:r>
          </w:p>
        </w:tc>
        <w:tc>
          <w:tcPr>
            <w:tcW w:w="1892" w:type="dxa"/>
            <w:vAlign w:val="top"/>
          </w:tcPr>
          <w:p w14:paraId="36A7B970">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sz w:val="24"/>
              </w:rPr>
              <w:t>教学方法互动式讲授：结合多媒体展示（图片、视频）与教师现场示范</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小组研讨：针对某一艺术流派或作品进行主题讨论，撰写短评</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实践体验组织美术馆</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博物馆实地考察，撰写参观报告</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学习支持建立“艺术作品分析模板”，指导学生从形式、内容、背景三维度解读作品</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教学目标案例：学生能通过分析梵高《向日葵》的笔触与色彩，理解后印象派的情感表达</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教学内容案例：对比达·芬奇《最后的晚餐》与卡拉瓦乔《基督的召唤》的构图差异</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教学要求案例：小组任务：选择一位当代艺术家，制作PPT并模拟策展人进行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作品推介</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通过系统学习，学生可建立审美框架，形成个性化艺术鉴赏能力，并为未来从事艺术教育、设计、策展等工作奠定基础。</w:t>
            </w:r>
          </w:p>
        </w:tc>
      </w:tr>
    </w:tbl>
    <w:p w14:paraId="3EECB1A3">
      <w:pPr>
        <w:adjustRightInd w:val="0"/>
        <w:snapToGrid w:val="0"/>
        <w:spacing w:line="500" w:lineRule="exact"/>
        <w:ind w:firstLine="640" w:firstLineChars="200"/>
        <w:outlineLvl w:val="2"/>
        <w:rPr>
          <w:rFonts w:hint="eastAsia" w:ascii="仿宋_GB2312" w:hAnsi="仿宋_GB2312" w:eastAsia="仿宋_GB2312" w:cs="仿宋_GB2312"/>
          <w:sz w:val="32"/>
          <w:szCs w:val="32"/>
          <w:highlight w:val="red"/>
        </w:rPr>
      </w:pPr>
      <w:bookmarkStart w:id="46" w:name="_Toc13768"/>
      <w:r>
        <w:rPr>
          <w:rFonts w:hint="eastAsia" w:ascii="仿宋_GB2312" w:hAnsi="仿宋_GB2312" w:eastAsia="仿宋_GB2312" w:cs="仿宋_GB2312"/>
          <w:sz w:val="32"/>
          <w:szCs w:val="32"/>
        </w:rPr>
        <w:t>4</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主要实践性课程：毕业设计、岗位实习</w:t>
      </w:r>
      <w:bookmarkEnd w:id="46"/>
    </w:p>
    <w:p w14:paraId="646CD3D5">
      <w:pPr>
        <w:adjustRightInd w:val="0"/>
        <w:snapToGrid w:val="0"/>
        <w:spacing w:line="5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表6实践性教学环节课程目标、主要教学内容与要求</w:t>
      </w:r>
    </w:p>
    <w:tbl>
      <w:tblPr>
        <w:tblStyle w:val="11"/>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765"/>
        <w:gridCol w:w="4326"/>
        <w:gridCol w:w="1868"/>
        <w:gridCol w:w="1855"/>
      </w:tblGrid>
      <w:tr w14:paraId="6FEF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vAlign w:val="center"/>
          </w:tcPr>
          <w:p w14:paraId="6D489D08">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765" w:type="dxa"/>
            <w:vAlign w:val="center"/>
          </w:tcPr>
          <w:p w14:paraId="6CD7BF02">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课程名称</w:t>
            </w:r>
          </w:p>
        </w:tc>
        <w:tc>
          <w:tcPr>
            <w:tcW w:w="4326" w:type="dxa"/>
            <w:vAlign w:val="center"/>
          </w:tcPr>
          <w:p w14:paraId="7A70AAAE">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课程目标</w:t>
            </w:r>
          </w:p>
        </w:tc>
        <w:tc>
          <w:tcPr>
            <w:tcW w:w="1868" w:type="dxa"/>
            <w:vAlign w:val="center"/>
          </w:tcPr>
          <w:p w14:paraId="28CCCEC4">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主要教学内容</w:t>
            </w:r>
          </w:p>
        </w:tc>
        <w:tc>
          <w:tcPr>
            <w:tcW w:w="1855" w:type="dxa"/>
            <w:vAlign w:val="center"/>
          </w:tcPr>
          <w:p w14:paraId="5E08AA06">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教学要求</w:t>
            </w:r>
          </w:p>
        </w:tc>
      </w:tr>
      <w:tr w14:paraId="24686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vAlign w:val="center"/>
          </w:tcPr>
          <w:p w14:paraId="6E6B3C24">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765" w:type="dxa"/>
            <w:vAlign w:val="center"/>
          </w:tcPr>
          <w:p w14:paraId="651D1E60">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毕业设计</w:t>
            </w:r>
          </w:p>
        </w:tc>
        <w:tc>
          <w:tcPr>
            <w:tcW w:w="4326" w:type="dxa"/>
            <w:vAlign w:val="top"/>
          </w:tcPr>
          <w:p w14:paraId="10CB3158">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掌握美容美体领域基础理论、专业知识及最新发展动力</w:t>
            </w:r>
            <w:r>
              <w:rPr>
                <w:rFonts w:hint="eastAsia" w:ascii="仿宋_GB2312" w:hAnsi="仿宋_GB2312" w:eastAsia="仿宋_GB2312" w:cs="仿宋_GB2312"/>
                <w:sz w:val="24"/>
                <w:lang w:eastAsia="zh-CN"/>
              </w:rPr>
              <w:t>。</w:t>
            </w:r>
          </w:p>
          <w:p w14:paraId="7EBCAB24">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：能够深入理解皮肤护理、化妆技巧、美容仪器使用等方面的专业知识。</w:t>
            </w:r>
          </w:p>
          <w:p w14:paraId="7AF3970D">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培养学生独立设计并实施美容美体项目的能力，提升学生解决实际美容美体问题的能力</w:t>
            </w:r>
            <w:r>
              <w:rPr>
                <w:rFonts w:hint="eastAsia" w:ascii="仿宋_GB2312" w:hAnsi="仿宋_GB2312" w:eastAsia="仿宋_GB2312" w:cs="仿宋_GB2312"/>
                <w:sz w:val="24"/>
                <w:lang w:eastAsia="zh-CN"/>
              </w:rPr>
              <w:t>。</w:t>
            </w:r>
          </w:p>
          <w:p w14:paraId="35B69A30">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：将专业技能培养与社会主义核心价值观相结合，通过传统美学传承、健康理念传播等路径实现</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美育</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与</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德育</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的有机融合。</w:t>
            </w:r>
          </w:p>
        </w:tc>
        <w:tc>
          <w:tcPr>
            <w:tcW w:w="1868" w:type="dxa"/>
            <w:vAlign w:val="top"/>
          </w:tcPr>
          <w:p w14:paraId="1F1210CD">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美容美体基础理论回顾</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项目选题与策划</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方案设计与实施</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案例分析与总结</w:t>
            </w:r>
            <w:r>
              <w:rPr>
                <w:rFonts w:hint="eastAsia" w:ascii="仿宋_GB2312" w:hAnsi="仿宋_GB2312" w:eastAsia="仿宋_GB2312" w:cs="仿宋_GB2312"/>
                <w:sz w:val="24"/>
                <w:lang w:eastAsia="zh-CN"/>
              </w:rPr>
              <w:t>。</w:t>
            </w:r>
          </w:p>
        </w:tc>
        <w:tc>
          <w:tcPr>
            <w:tcW w:w="1855" w:type="dxa"/>
            <w:vAlign w:val="top"/>
          </w:tcPr>
          <w:p w14:paraId="0E9008B9">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理论与实践相结合</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强调个性化指导</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严格评估与反馈</w:t>
            </w:r>
            <w:r>
              <w:rPr>
                <w:rFonts w:hint="eastAsia" w:ascii="仿宋_GB2312" w:hAnsi="仿宋_GB2312" w:eastAsia="仿宋_GB2312" w:cs="仿宋_GB2312"/>
                <w:sz w:val="24"/>
                <w:lang w:eastAsia="zh-CN"/>
              </w:rPr>
              <w:t>。</w:t>
            </w:r>
          </w:p>
        </w:tc>
      </w:tr>
      <w:tr w14:paraId="67DE4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vAlign w:val="center"/>
          </w:tcPr>
          <w:p w14:paraId="7D3D6FF9">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765" w:type="dxa"/>
            <w:vAlign w:val="center"/>
          </w:tcPr>
          <w:p w14:paraId="227DE186">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4326" w:type="dxa"/>
            <w:vAlign w:val="top"/>
          </w:tcPr>
          <w:p w14:paraId="3533053A">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知识目标：</w:t>
            </w:r>
            <w:r>
              <w:rPr>
                <w:rFonts w:hint="eastAsia" w:ascii="仿宋_GB2312" w:hAnsi="仿宋_GB2312" w:eastAsia="仿宋_GB2312" w:cs="仿宋_GB2312"/>
                <w:sz w:val="24"/>
              </w:rPr>
              <w:t>将所学美容美体理论知识应用于实际工作中。</w:t>
            </w:r>
          </w:p>
          <w:p w14:paraId="4C8B28AD">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能力目标：</w:t>
            </w:r>
            <w:r>
              <w:rPr>
                <w:rFonts w:hint="eastAsia" w:ascii="仿宋_GB2312" w:hAnsi="仿宋_GB2312" w:eastAsia="仿宋_GB2312" w:cs="仿宋_GB2312"/>
                <w:sz w:val="24"/>
              </w:rPr>
              <w:t>能够提升专业技能与实操能力。</w:t>
            </w:r>
          </w:p>
          <w:p w14:paraId="796C753F">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素质目标：</w:t>
            </w:r>
            <w:r>
              <w:rPr>
                <w:rFonts w:hint="eastAsia" w:ascii="仿宋_GB2312" w:hAnsi="仿宋_GB2312" w:eastAsia="仿宋_GB2312" w:cs="仿宋_GB2312"/>
                <w:sz w:val="24"/>
              </w:rPr>
              <w:t>培养学生的职业道德、服务意识和团队协作精神，增强沟通能力和应变能力。</w:t>
            </w:r>
          </w:p>
          <w:p w14:paraId="15960D68">
            <w:pPr>
              <w:spacing w:line="320" w:lineRule="exact"/>
              <w:jc w:val="both"/>
              <w:rPr>
                <w:rFonts w:hint="eastAsia" w:ascii="仿宋_GB2312" w:hAnsi="仿宋_GB2312" w:eastAsia="仿宋_GB2312" w:cs="仿宋_GB2312"/>
                <w:sz w:val="24"/>
              </w:rPr>
            </w:pPr>
            <w:r>
              <w:rPr>
                <w:rFonts w:hint="eastAsia" w:ascii="仿宋_GB2312" w:hAnsi="仿宋_GB2312" w:eastAsia="仿宋_GB2312" w:cs="仿宋_GB2312"/>
                <w:b/>
                <w:bCs/>
                <w:sz w:val="24"/>
              </w:rPr>
              <w:t>课程思政育人目标</w:t>
            </w:r>
            <w:r>
              <w:rPr>
                <w:rFonts w:hint="eastAsia" w:ascii="仿宋_GB2312" w:hAnsi="仿宋_GB2312" w:eastAsia="仿宋_GB2312" w:cs="仿宋_GB2312"/>
                <w:sz w:val="24"/>
              </w:rPr>
              <w:t>：践行</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诚信服务、精益求精</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的职业准则，强化客户隐私保护意识与责任担当。将中医养生、传统美容技法与现代技术融合，弘扬中华美业文化精髓。倡导科学护肤理念，抵制过度营销，推动行业健康可持续发展</w:t>
            </w:r>
            <w:r>
              <w:rPr>
                <w:rFonts w:hint="eastAsia" w:ascii="___WRD_EMBED_SUB_44" w:hAnsi="___WRD_EMBED_SUB_44" w:eastAsia="___WRD_EMBED_SUB_44" w:cs="___WRD_EMBED_SUB_44"/>
                <w:sz w:val="24"/>
              </w:rPr>
              <w:t>。</w:t>
            </w:r>
          </w:p>
        </w:tc>
        <w:tc>
          <w:tcPr>
            <w:tcW w:w="1868" w:type="dxa"/>
            <w:vAlign w:val="top"/>
          </w:tcPr>
          <w:p w14:paraId="31F4A893">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岗位技能实施；客户服务</w:t>
            </w:r>
            <w:r>
              <w:rPr>
                <w:rFonts w:hint="eastAsia" w:ascii="仿宋_GB2312" w:hAnsi="仿宋_GB2312" w:eastAsia="仿宋_GB2312" w:cs="仿宋_GB2312"/>
                <w:sz w:val="24"/>
                <w:highlight w:val="none"/>
              </w:rPr>
              <w:t>于</w:t>
            </w:r>
            <w:r>
              <w:rPr>
                <w:rFonts w:hint="eastAsia" w:ascii="仿宋_GB2312" w:hAnsi="仿宋_GB2312" w:eastAsia="仿宋_GB2312" w:cs="仿宋_GB2312"/>
                <w:sz w:val="24"/>
              </w:rPr>
              <w:t>沟通</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企业运营与管理</w:t>
            </w:r>
            <w:r>
              <w:rPr>
                <w:rFonts w:hint="eastAsia" w:ascii="仿宋_GB2312" w:hAnsi="仿宋_GB2312" w:eastAsia="仿宋_GB2312" w:cs="仿宋_GB2312"/>
                <w:sz w:val="24"/>
                <w:lang w:eastAsia="zh-CN"/>
              </w:rPr>
              <w:t>。</w:t>
            </w:r>
          </w:p>
        </w:tc>
        <w:tc>
          <w:tcPr>
            <w:tcW w:w="1855" w:type="dxa"/>
            <w:vAlign w:val="top"/>
          </w:tcPr>
          <w:p w14:paraId="6B94FC4D">
            <w:pPr>
              <w:spacing w:line="320" w:lineRule="exact"/>
              <w:jc w:val="both"/>
              <w:rPr>
                <w:rFonts w:hint="eastAsia" w:ascii="仿宋_GB2312" w:hAnsi="仿宋_GB2312" w:eastAsia="仿宋_GB2312" w:cs="仿宋_GB2312"/>
                <w:sz w:val="24"/>
                <w:lang w:eastAsia="zh-CN"/>
              </w:rPr>
            </w:pPr>
            <w:r>
              <w:rPr>
                <w:rFonts w:hint="eastAsia" w:ascii="仿宋_GB2312" w:hAnsi="仿宋_GB2312" w:eastAsia="仿宋_GB2312" w:cs="仿宋_GB2312"/>
                <w:sz w:val="24"/>
              </w:rPr>
              <w:t>严格遵守企业规章制度</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积极参与实践工作</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注重安全卫生</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rPr>
              <w:t>定期总结与反馈</w:t>
            </w:r>
            <w:r>
              <w:rPr>
                <w:rFonts w:hint="eastAsia" w:ascii="仿宋_GB2312" w:hAnsi="仿宋_GB2312" w:eastAsia="仿宋_GB2312" w:cs="仿宋_GB2312"/>
                <w:sz w:val="24"/>
                <w:lang w:eastAsia="zh-CN"/>
              </w:rPr>
              <w:t>。</w:t>
            </w:r>
          </w:p>
        </w:tc>
      </w:tr>
    </w:tbl>
    <w:p w14:paraId="48EE13AF">
      <w:pPr>
        <w:keepNext w:val="0"/>
        <w:keepLines w:val="0"/>
        <w:pageBreakBefore w:val="0"/>
        <w:widowControl w:val="0"/>
        <w:kinsoku/>
        <w:wordWrap/>
        <w:overflowPunct w:val="0"/>
        <w:topLinePunct w:val="0"/>
        <w:autoSpaceDE/>
        <w:autoSpaceDN/>
        <w:bidi w:val="0"/>
        <w:adjustRightInd w:val="0"/>
        <w:snapToGrid/>
        <w:spacing w:line="50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47" w:name="_Toc29442"/>
      <w:bookmarkStart w:id="48" w:name="_Toc32466"/>
      <w:r>
        <w:rPr>
          <w:rFonts w:hint="eastAsia" w:ascii="楷体" w:hAnsi="楷体" w:eastAsia="楷体" w:cs="楷体"/>
          <w:color w:val="auto"/>
          <w:sz w:val="32"/>
          <w:szCs w:val="32"/>
          <w:highlight w:val="none"/>
          <w:lang w:eastAsia="zh-CN"/>
        </w:rPr>
        <w:t>（三）</w:t>
      </w:r>
      <w:bookmarkEnd w:id="47"/>
      <w:r>
        <w:rPr>
          <w:rFonts w:hint="eastAsia" w:ascii="楷体" w:hAnsi="楷体" w:eastAsia="楷体" w:cs="楷体"/>
          <w:sz w:val="32"/>
          <w:szCs w:val="32"/>
        </w:rPr>
        <w:t>第二课堂素质教育课</w:t>
      </w:r>
      <w:bookmarkEnd w:id="48"/>
    </w:p>
    <w:p w14:paraId="7F30A699">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第二课堂素质教育课包括思想成长、实践实习、创新创业、志愿公益、文体活动、工作履历、专业技能特长等其他各类课程及活动。</w:t>
      </w:r>
    </w:p>
    <w:p w14:paraId="28F1612B">
      <w:pPr>
        <w:keepNext w:val="0"/>
        <w:keepLines w:val="0"/>
        <w:pageBreakBefore w:val="0"/>
        <w:widowControl w:val="0"/>
        <w:kinsoku/>
        <w:wordWrap/>
        <w:overflowPunct w:val="0"/>
        <w:topLinePunct w:val="0"/>
        <w:autoSpaceDE/>
        <w:autoSpaceDN/>
        <w:bidi w:val="0"/>
        <w:adjustRightInd w:val="0"/>
        <w:snapToGrid/>
        <w:spacing w:line="520" w:lineRule="exact"/>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表7 第二课堂素质教育课安排表</w:t>
      </w:r>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14:paraId="1D1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143DB80D">
            <w:pPr>
              <w:keepNext w:val="0"/>
              <w:keepLines w:val="0"/>
              <w:pageBreakBefore w:val="0"/>
              <w:widowControl w:val="0"/>
              <w:kinsoku/>
              <w:wordWrap/>
              <w:topLinePunct w:val="0"/>
              <w:autoSpaceDE/>
              <w:autoSpaceDN/>
              <w:bidi w:val="0"/>
              <w:snapToGrid/>
              <w:spacing w:line="2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模块</w:t>
            </w:r>
          </w:p>
        </w:tc>
        <w:tc>
          <w:tcPr>
            <w:tcW w:w="3573" w:type="dxa"/>
            <w:vAlign w:val="center"/>
          </w:tcPr>
          <w:p w14:paraId="7B9A15B1">
            <w:pPr>
              <w:keepNext w:val="0"/>
              <w:keepLines w:val="0"/>
              <w:pageBreakBefore w:val="0"/>
              <w:widowControl w:val="0"/>
              <w:kinsoku/>
              <w:wordWrap/>
              <w:topLinePunct w:val="0"/>
              <w:autoSpaceDE/>
              <w:autoSpaceDN/>
              <w:bidi w:val="0"/>
              <w:snapToGrid/>
              <w:spacing w:line="2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内容</w:t>
            </w:r>
          </w:p>
        </w:tc>
        <w:tc>
          <w:tcPr>
            <w:tcW w:w="880" w:type="dxa"/>
            <w:vAlign w:val="center"/>
          </w:tcPr>
          <w:p w14:paraId="0F4F62B0">
            <w:pPr>
              <w:keepNext w:val="0"/>
              <w:keepLines w:val="0"/>
              <w:pageBreakBefore w:val="0"/>
              <w:widowControl w:val="0"/>
              <w:kinsoku/>
              <w:wordWrap/>
              <w:topLinePunct w:val="0"/>
              <w:autoSpaceDE/>
              <w:autoSpaceDN/>
              <w:bidi w:val="0"/>
              <w:snapToGrid/>
              <w:spacing w:line="2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性质</w:t>
            </w:r>
          </w:p>
        </w:tc>
        <w:tc>
          <w:tcPr>
            <w:tcW w:w="1013" w:type="dxa"/>
            <w:vAlign w:val="center"/>
          </w:tcPr>
          <w:p w14:paraId="470866F5">
            <w:pPr>
              <w:keepNext w:val="0"/>
              <w:keepLines w:val="0"/>
              <w:pageBreakBefore w:val="0"/>
              <w:widowControl w:val="0"/>
              <w:kinsoku/>
              <w:wordWrap/>
              <w:topLinePunct w:val="0"/>
              <w:autoSpaceDE/>
              <w:autoSpaceDN/>
              <w:bidi w:val="0"/>
              <w:snapToGrid/>
              <w:spacing w:line="2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组织者</w:t>
            </w:r>
          </w:p>
        </w:tc>
        <w:tc>
          <w:tcPr>
            <w:tcW w:w="1040" w:type="dxa"/>
            <w:vAlign w:val="center"/>
          </w:tcPr>
          <w:p w14:paraId="1DB80158">
            <w:pPr>
              <w:keepNext w:val="0"/>
              <w:keepLines w:val="0"/>
              <w:pageBreakBefore w:val="0"/>
              <w:widowControl w:val="0"/>
              <w:kinsoku/>
              <w:wordWrap/>
              <w:topLinePunct w:val="0"/>
              <w:autoSpaceDE/>
              <w:autoSpaceDN/>
              <w:bidi w:val="0"/>
              <w:snapToGrid/>
              <w:spacing w:line="2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认定者</w:t>
            </w:r>
          </w:p>
        </w:tc>
        <w:tc>
          <w:tcPr>
            <w:tcW w:w="1236" w:type="dxa"/>
            <w:vAlign w:val="center"/>
          </w:tcPr>
          <w:p w14:paraId="2340F70E">
            <w:pPr>
              <w:keepNext w:val="0"/>
              <w:keepLines w:val="0"/>
              <w:pageBreakBefore w:val="0"/>
              <w:widowControl w:val="0"/>
              <w:kinsoku/>
              <w:wordWrap/>
              <w:topLinePunct w:val="0"/>
              <w:autoSpaceDE/>
              <w:autoSpaceDN/>
              <w:bidi w:val="0"/>
              <w:snapToGrid/>
              <w:spacing w:line="2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计分标准</w:t>
            </w:r>
          </w:p>
        </w:tc>
        <w:tc>
          <w:tcPr>
            <w:tcW w:w="1236" w:type="dxa"/>
            <w:vAlign w:val="center"/>
          </w:tcPr>
          <w:p w14:paraId="4C1740A7">
            <w:pPr>
              <w:keepNext w:val="0"/>
              <w:keepLines w:val="0"/>
              <w:pageBreakBefore w:val="0"/>
              <w:widowControl w:val="0"/>
              <w:kinsoku/>
              <w:wordWrap/>
              <w:topLinePunct w:val="0"/>
              <w:autoSpaceDE/>
              <w:autoSpaceDN/>
              <w:bidi w:val="0"/>
              <w:snapToGrid/>
              <w:spacing w:line="2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备注</w:t>
            </w:r>
          </w:p>
        </w:tc>
      </w:tr>
      <w:tr w14:paraId="485A3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4DC954C1">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思想成长</w:t>
            </w:r>
          </w:p>
        </w:tc>
        <w:tc>
          <w:tcPr>
            <w:tcW w:w="3573" w:type="dxa"/>
            <w:vAlign w:val="center"/>
          </w:tcPr>
          <w:p w14:paraId="64CB903C">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1.思想政治教育主题讲座、形势与政策报告会</w:t>
            </w:r>
          </w:p>
          <w:p w14:paraId="2CB2CB09">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2.爱国主义教育活动</w:t>
            </w:r>
          </w:p>
          <w:p w14:paraId="79EBF836">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3.党团组织生活</w:t>
            </w:r>
          </w:p>
          <w:p w14:paraId="7826114D">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4.党团培训 </w:t>
            </w:r>
          </w:p>
          <w:p w14:paraId="308C9010">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5.青年大学习</w:t>
            </w:r>
          </w:p>
        </w:tc>
        <w:tc>
          <w:tcPr>
            <w:tcW w:w="880" w:type="dxa"/>
            <w:vAlign w:val="center"/>
          </w:tcPr>
          <w:p w14:paraId="12DAE389">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59D5750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1F9AB505">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236" w:type="dxa"/>
            <w:vAlign w:val="center"/>
          </w:tcPr>
          <w:p w14:paraId="73516D56">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236" w:type="dxa"/>
            <w:vMerge w:val="restart"/>
            <w:vAlign w:val="center"/>
          </w:tcPr>
          <w:p w14:paraId="3BDE10B8">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第二课堂成绩由网络管理系 统（到梦 空间）实 时记录，学生在大一、 大二期间积分达60分及以上，可获4学分。</w:t>
            </w:r>
          </w:p>
        </w:tc>
      </w:tr>
      <w:tr w14:paraId="65CB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61C762AD">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实践实习</w:t>
            </w:r>
          </w:p>
        </w:tc>
        <w:tc>
          <w:tcPr>
            <w:tcW w:w="3573" w:type="dxa"/>
            <w:vAlign w:val="center"/>
          </w:tcPr>
          <w:p w14:paraId="7E5C6539">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1.暑期“三下乡”社会实践活动 2.寒暑假“返家乡”实践活动 </w:t>
            </w:r>
          </w:p>
          <w:p w14:paraId="3A13FDCE">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3.企业见习实践 </w:t>
            </w:r>
          </w:p>
          <w:p w14:paraId="69F28E57">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4.上级、校院交予专项工作项目实践活动含兼挂职锻炼 </w:t>
            </w:r>
          </w:p>
          <w:p w14:paraId="318B970C">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5.新闻宣传报道被学校、学院采用或转发 </w:t>
            </w:r>
          </w:p>
          <w:p w14:paraId="50AFA526">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6.晨读</w:t>
            </w:r>
          </w:p>
          <w:p w14:paraId="0F65E6ED">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7.劳动精神、劳模精神、工匠精神专题教育 </w:t>
            </w:r>
          </w:p>
          <w:p w14:paraId="5DD404E4">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8.实践活动的相关荣誉</w:t>
            </w:r>
          </w:p>
        </w:tc>
        <w:tc>
          <w:tcPr>
            <w:tcW w:w="880" w:type="dxa"/>
            <w:vAlign w:val="center"/>
          </w:tcPr>
          <w:p w14:paraId="1AAE4EC9">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2DC1310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95F6ED2">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236" w:type="dxa"/>
            <w:vAlign w:val="center"/>
          </w:tcPr>
          <w:p w14:paraId="35958C82">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236" w:type="dxa"/>
            <w:vMerge w:val="continue"/>
            <w:vAlign w:val="center"/>
          </w:tcPr>
          <w:p w14:paraId="2C508AC9">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rPr>
            </w:pPr>
          </w:p>
        </w:tc>
      </w:tr>
      <w:tr w14:paraId="1D616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6CEDF161">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创新创业</w:t>
            </w:r>
          </w:p>
        </w:tc>
        <w:tc>
          <w:tcPr>
            <w:tcW w:w="3573" w:type="dxa"/>
            <w:vAlign w:val="center"/>
          </w:tcPr>
          <w:p w14:paraId="7E44C907">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1.发表文章、出版专著 </w:t>
            </w:r>
          </w:p>
          <w:p w14:paraId="6E0900EF">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2.发明专利 </w:t>
            </w:r>
          </w:p>
          <w:p w14:paraId="2D0E4E17">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3.创新创业项目竞赛 </w:t>
            </w:r>
          </w:p>
          <w:p w14:paraId="72793392">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4.创新创业项目培训 </w:t>
            </w:r>
          </w:p>
          <w:p w14:paraId="1558C61B">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5.创新创业课程、讲座 </w:t>
            </w:r>
          </w:p>
          <w:p w14:paraId="74799602">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6.自主创业</w:t>
            </w:r>
          </w:p>
        </w:tc>
        <w:tc>
          <w:tcPr>
            <w:tcW w:w="880" w:type="dxa"/>
            <w:vAlign w:val="center"/>
          </w:tcPr>
          <w:p w14:paraId="085D459D">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0FD1A218">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028B62C">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236" w:type="dxa"/>
            <w:vAlign w:val="center"/>
          </w:tcPr>
          <w:p w14:paraId="33D9171B">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236" w:type="dxa"/>
            <w:vMerge w:val="continue"/>
            <w:vAlign w:val="center"/>
          </w:tcPr>
          <w:p w14:paraId="2B418DEA">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rPr>
            </w:pPr>
          </w:p>
        </w:tc>
      </w:tr>
      <w:tr w14:paraId="2A681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2B5D527D">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p>
          <w:p w14:paraId="66853C2A">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志愿公益</w:t>
            </w:r>
          </w:p>
        </w:tc>
        <w:tc>
          <w:tcPr>
            <w:tcW w:w="3573" w:type="dxa"/>
            <w:vAlign w:val="center"/>
          </w:tcPr>
          <w:p w14:paraId="3398254B">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1.校级、学院、社团、班级等学生组织开展的志愿服务活动 </w:t>
            </w:r>
          </w:p>
          <w:p w14:paraId="517DB10A">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2.无偿献血活动 </w:t>
            </w:r>
          </w:p>
          <w:p w14:paraId="500C1522">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3.捐献造血干细胞 </w:t>
            </w:r>
          </w:p>
          <w:p w14:paraId="20E54D33">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4.相关公益类宣传讲座、报告会等志愿服务表彰</w:t>
            </w:r>
          </w:p>
          <w:p w14:paraId="4F16B225">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5.公益劳动 </w:t>
            </w:r>
          </w:p>
        </w:tc>
        <w:tc>
          <w:tcPr>
            <w:tcW w:w="880" w:type="dxa"/>
            <w:vAlign w:val="center"/>
          </w:tcPr>
          <w:p w14:paraId="063471A0">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5098363C">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1E7FD72">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236" w:type="dxa"/>
            <w:vAlign w:val="center"/>
          </w:tcPr>
          <w:p w14:paraId="7E8660AB">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236" w:type="dxa"/>
            <w:vMerge w:val="continue"/>
            <w:vAlign w:val="center"/>
          </w:tcPr>
          <w:p w14:paraId="3248C726">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rPr>
            </w:pPr>
          </w:p>
        </w:tc>
      </w:tr>
      <w:tr w14:paraId="4E4A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27FACBD7">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文体活动 </w:t>
            </w:r>
          </w:p>
        </w:tc>
        <w:tc>
          <w:tcPr>
            <w:tcW w:w="3573" w:type="dxa"/>
            <w:vAlign w:val="center"/>
          </w:tcPr>
          <w:p w14:paraId="5AA6A6E7">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1.文艺竞赛 </w:t>
            </w:r>
          </w:p>
          <w:p w14:paraId="0F662CA2">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2.体育竞赛 </w:t>
            </w:r>
          </w:p>
          <w:p w14:paraId="1E30454A">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3.文艺演出 </w:t>
            </w:r>
          </w:p>
          <w:p w14:paraId="32163C6F">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4.体育活动 </w:t>
            </w:r>
          </w:p>
          <w:p w14:paraId="4AF06F10">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5.文体讲座</w:t>
            </w:r>
          </w:p>
        </w:tc>
        <w:tc>
          <w:tcPr>
            <w:tcW w:w="880" w:type="dxa"/>
            <w:vAlign w:val="center"/>
          </w:tcPr>
          <w:p w14:paraId="5B15E13D">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5694D2B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1FEF1018">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236" w:type="dxa"/>
            <w:vAlign w:val="center"/>
          </w:tcPr>
          <w:p w14:paraId="74067FDD">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236" w:type="dxa"/>
            <w:vMerge w:val="continue"/>
            <w:vAlign w:val="center"/>
          </w:tcPr>
          <w:p w14:paraId="08092EBB">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rPr>
            </w:pPr>
          </w:p>
        </w:tc>
      </w:tr>
      <w:tr w14:paraId="400AD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5339F130">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工作履历 </w:t>
            </w:r>
          </w:p>
        </w:tc>
        <w:tc>
          <w:tcPr>
            <w:tcW w:w="3573" w:type="dxa"/>
            <w:vAlign w:val="center"/>
          </w:tcPr>
          <w:p w14:paraId="017F3C89">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1.团学干部任职</w:t>
            </w:r>
          </w:p>
          <w:p w14:paraId="6B0880C7">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2.团学先进个人</w:t>
            </w:r>
          </w:p>
          <w:p w14:paraId="729A5A00">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3.勤工俭学</w:t>
            </w:r>
          </w:p>
          <w:p w14:paraId="4649A78A">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4.社会任职 </w:t>
            </w:r>
          </w:p>
          <w:p w14:paraId="5D98A348">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5.退伍军人</w:t>
            </w:r>
          </w:p>
        </w:tc>
        <w:tc>
          <w:tcPr>
            <w:tcW w:w="880" w:type="dxa"/>
            <w:vAlign w:val="center"/>
          </w:tcPr>
          <w:p w14:paraId="4FB591B6">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0521FBA0">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318CCEAF">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236" w:type="dxa"/>
            <w:vAlign w:val="center"/>
          </w:tcPr>
          <w:p w14:paraId="19B99D69">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236" w:type="dxa"/>
            <w:vMerge w:val="continue"/>
            <w:vAlign w:val="center"/>
          </w:tcPr>
          <w:p w14:paraId="59060DAD">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rPr>
            </w:pPr>
          </w:p>
        </w:tc>
      </w:tr>
      <w:tr w14:paraId="174C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64A6EDE1">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技能特长 </w:t>
            </w:r>
          </w:p>
        </w:tc>
        <w:tc>
          <w:tcPr>
            <w:tcW w:w="3573" w:type="dxa"/>
            <w:vAlign w:val="center"/>
          </w:tcPr>
          <w:p w14:paraId="0C5D6B2F">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1.职业资格证书 </w:t>
            </w:r>
          </w:p>
          <w:p w14:paraId="054D3626">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2.职业技能证书 </w:t>
            </w:r>
          </w:p>
          <w:p w14:paraId="2C51F213">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3.机动车驾驶证</w:t>
            </w:r>
          </w:p>
          <w:p w14:paraId="56FFA450">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4.从业人员上岗资格证 </w:t>
            </w:r>
          </w:p>
          <w:p w14:paraId="2CD87374">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5.技能比赛获奖</w:t>
            </w:r>
          </w:p>
        </w:tc>
        <w:tc>
          <w:tcPr>
            <w:tcW w:w="880" w:type="dxa"/>
            <w:vAlign w:val="center"/>
          </w:tcPr>
          <w:p w14:paraId="6E93DBA4">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4CDC709F">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7B05A277">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236" w:type="dxa"/>
            <w:vAlign w:val="center"/>
          </w:tcPr>
          <w:p w14:paraId="137411EA">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236" w:type="dxa"/>
            <w:vMerge w:val="continue"/>
            <w:vAlign w:val="center"/>
          </w:tcPr>
          <w:p w14:paraId="15F68816">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rPr>
            </w:pPr>
          </w:p>
        </w:tc>
      </w:tr>
      <w:tr w14:paraId="58FA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265" w:type="dxa"/>
            <w:vAlign w:val="center"/>
          </w:tcPr>
          <w:p w14:paraId="3A341505">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其他</w:t>
            </w:r>
          </w:p>
        </w:tc>
        <w:tc>
          <w:tcPr>
            <w:tcW w:w="3573" w:type="dxa"/>
            <w:vAlign w:val="center"/>
          </w:tcPr>
          <w:p w14:paraId="53D03F4B">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1.其他证书（社会职业类证书） </w:t>
            </w:r>
          </w:p>
          <w:p w14:paraId="36779864">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 xml:space="preserve">2.校内各单位其他类型活动 </w:t>
            </w:r>
          </w:p>
          <w:p w14:paraId="224365BE">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3.升旗仪式工作人员</w:t>
            </w:r>
          </w:p>
        </w:tc>
        <w:tc>
          <w:tcPr>
            <w:tcW w:w="880" w:type="dxa"/>
            <w:vAlign w:val="center"/>
          </w:tcPr>
          <w:p w14:paraId="1E904BDF">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自选</w:t>
            </w:r>
          </w:p>
        </w:tc>
        <w:tc>
          <w:tcPr>
            <w:tcW w:w="1013" w:type="dxa"/>
            <w:vAlign w:val="center"/>
          </w:tcPr>
          <w:p w14:paraId="07768481">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14:paraId="599CCB51">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校团委</w:t>
            </w:r>
          </w:p>
        </w:tc>
        <w:tc>
          <w:tcPr>
            <w:tcW w:w="1236" w:type="dxa"/>
            <w:vAlign w:val="center"/>
          </w:tcPr>
          <w:p w14:paraId="5DC2DDAE">
            <w:pPr>
              <w:keepNext w:val="0"/>
              <w:keepLines w:val="0"/>
              <w:pageBreakBefore w:val="0"/>
              <w:widowControl w:val="0"/>
              <w:kinsoku/>
              <w:wordWrap/>
              <w:topLinePunct w:val="0"/>
              <w:autoSpaceDE/>
              <w:autoSpaceDN/>
              <w:bidi w:val="0"/>
              <w:snapToGrid/>
              <w:spacing w:line="28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“第二课堂成绩单”活动各模块计分标准</w:t>
            </w:r>
          </w:p>
        </w:tc>
        <w:tc>
          <w:tcPr>
            <w:tcW w:w="1236" w:type="dxa"/>
            <w:vMerge w:val="continue"/>
            <w:vAlign w:val="center"/>
          </w:tcPr>
          <w:p w14:paraId="5C2D5DDE">
            <w:pPr>
              <w:keepNext w:val="0"/>
              <w:keepLines w:val="0"/>
              <w:pageBreakBefore w:val="0"/>
              <w:widowControl w:val="0"/>
              <w:kinsoku/>
              <w:wordWrap/>
              <w:overflowPunct w:val="0"/>
              <w:topLinePunct w:val="0"/>
              <w:autoSpaceDE/>
              <w:autoSpaceDN/>
              <w:bidi w:val="0"/>
              <w:adjustRightInd w:val="0"/>
              <w:snapToGrid/>
              <w:spacing w:line="280" w:lineRule="exact"/>
              <w:jc w:val="center"/>
              <w:textAlignment w:val="auto"/>
              <w:rPr>
                <w:rFonts w:hint="eastAsia" w:ascii="仿宋_GB2312" w:hAnsi="仿宋_GB2312" w:eastAsia="仿宋_GB2312" w:cs="仿宋_GB2312"/>
                <w:sz w:val="24"/>
              </w:rPr>
            </w:pPr>
          </w:p>
        </w:tc>
      </w:tr>
    </w:tbl>
    <w:p w14:paraId="5F872FE3">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黑体" w:hAnsi="黑体" w:eastAsia="黑体"/>
          <w:sz w:val="32"/>
          <w:szCs w:val="32"/>
        </w:rPr>
      </w:pPr>
      <w:bookmarkStart w:id="49" w:name="_Toc24438"/>
    </w:p>
    <w:p w14:paraId="6A23DC5C">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0"/>
        <w:rPr>
          <w:rFonts w:hint="eastAsia" w:ascii="黑体" w:hAnsi="黑体" w:eastAsia="黑体"/>
          <w:sz w:val="32"/>
          <w:szCs w:val="32"/>
        </w:rPr>
      </w:pPr>
      <w:bookmarkStart w:id="50" w:name="_Toc25715"/>
      <w:r>
        <w:rPr>
          <w:rFonts w:hint="eastAsia" w:ascii="黑体" w:hAnsi="黑体" w:eastAsia="黑体"/>
          <w:sz w:val="32"/>
          <w:szCs w:val="32"/>
        </w:rPr>
        <w:t>八</w:t>
      </w:r>
      <w:r>
        <w:rPr>
          <w:rFonts w:ascii="黑体" w:hAnsi="黑体" w:eastAsia="黑体"/>
          <w:sz w:val="32"/>
          <w:szCs w:val="32"/>
        </w:rPr>
        <w:t>、教学进程总体安排</w:t>
      </w:r>
      <w:bookmarkEnd w:id="49"/>
      <w:bookmarkEnd w:id="50"/>
    </w:p>
    <w:p w14:paraId="4AE686D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sz w:val="32"/>
          <w:szCs w:val="32"/>
        </w:rPr>
      </w:pPr>
      <w:bookmarkStart w:id="51" w:name="_Toc32190"/>
      <w:bookmarkStart w:id="52" w:name="_Toc20991"/>
      <w:r>
        <w:rPr>
          <w:rFonts w:hint="eastAsia" w:ascii="楷体" w:hAnsi="楷体" w:eastAsia="楷体" w:cs="楷体"/>
          <w:color w:val="auto"/>
          <w:sz w:val="32"/>
          <w:szCs w:val="32"/>
          <w:highlight w:val="none"/>
          <w:lang w:eastAsia="zh-CN"/>
        </w:rPr>
        <w:t>（一）教学环节分配表</w:t>
      </w:r>
      <w:bookmarkEnd w:id="51"/>
      <w:bookmarkEnd w:id="52"/>
      <w:r>
        <w:rPr>
          <w:rFonts w:hint="eastAsia" w:ascii="楷体" w:hAnsi="楷体" w:eastAsia="楷体" w:cs="楷体"/>
          <w:sz w:val="32"/>
          <w:szCs w:val="32"/>
        </w:rPr>
        <w:t xml:space="preserve"> </w:t>
      </w:r>
    </w:p>
    <w:p w14:paraId="5DC561CC">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教学周数分配表每学期总周数合计应为20周，各学期教学周数应与教学计划进程表一致，军训、入学教育、考试环节、实习开展、毕业设计、社会实践及毕业教育等，学期合计周数为20周。</w:t>
      </w:r>
    </w:p>
    <w:p w14:paraId="4DA91C8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表8 教育活动时间分配表（单位：周）</w:t>
      </w:r>
    </w:p>
    <w:tbl>
      <w:tblPr>
        <w:tblStyle w:val="11"/>
        <w:tblW w:w="5116"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8"/>
        <w:gridCol w:w="1128"/>
        <w:gridCol w:w="1017"/>
        <w:gridCol w:w="1015"/>
        <w:gridCol w:w="1017"/>
        <w:gridCol w:w="1015"/>
        <w:gridCol w:w="1020"/>
      </w:tblGrid>
      <w:tr w14:paraId="5F673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8" w:type="pct"/>
            <w:vMerge w:val="restart"/>
            <w:vAlign w:val="top"/>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14:paraId="2E6B0220">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p>
          <w:p w14:paraId="54D9563F">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项目</w:t>
            </w:r>
          </w:p>
          <w:p w14:paraId="34E329C2">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周数</w:t>
            </w:r>
          </w:p>
          <w:p w14:paraId="34187405">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内容</w:t>
            </w:r>
          </w:p>
          <w:p w14:paraId="1D502943">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sz w:val="24"/>
                <w:szCs w:val="24"/>
                <w:lang w:val="en-US" w:eastAsia="zh-CN"/>
              </w:rPr>
            </w:pPr>
          </w:p>
          <w:p w14:paraId="1CE6A62F">
            <w:pPr>
              <w:keepNext w:val="0"/>
              <w:keepLines w:val="0"/>
              <w:pageBreakBefore w:val="0"/>
              <w:widowControl w:val="0"/>
              <w:kinsoku/>
              <w:wordWrap/>
              <w:overflowPunct/>
              <w:topLinePunct w:val="0"/>
              <w:autoSpaceDE/>
              <w:autoSpaceDN/>
              <w:bidi w:val="0"/>
              <w:adjustRightInd/>
              <w:snapToGrid/>
              <w:spacing w:after="0" w:line="300" w:lineRule="exact"/>
              <w:textAlignment w:val="auto"/>
              <mc:AlternateContent>
                <mc:Choice Requires="wpsCustomData">
                  <wpsCustomData:diagonalParaType/>
                </mc:Choice>
              </mc:AlternateContent>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周数</w:t>
            </w:r>
          </w:p>
          <w:p w14:paraId="39661CF0">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学年</w:t>
            </w:r>
          </w:p>
        </w:tc>
        <w:tc>
          <w:tcPr>
            <w:tcW w:w="1229" w:type="pct"/>
            <w:gridSpan w:val="2"/>
            <w:vAlign w:val="center"/>
          </w:tcPr>
          <w:p w14:paraId="45B8B71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一</w:t>
            </w:r>
          </w:p>
        </w:tc>
        <w:tc>
          <w:tcPr>
            <w:tcW w:w="1165" w:type="pct"/>
            <w:gridSpan w:val="2"/>
            <w:vAlign w:val="center"/>
          </w:tcPr>
          <w:p w14:paraId="31E8F32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二</w:t>
            </w:r>
          </w:p>
        </w:tc>
        <w:tc>
          <w:tcPr>
            <w:tcW w:w="1166" w:type="pct"/>
            <w:gridSpan w:val="2"/>
            <w:vAlign w:val="center"/>
          </w:tcPr>
          <w:p w14:paraId="13724D7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三</w:t>
            </w:r>
          </w:p>
        </w:tc>
      </w:tr>
      <w:tr w14:paraId="7E20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8" w:type="pct"/>
            <w:vMerge w:val="continue"/>
          </w:tcPr>
          <w:p w14:paraId="2EA4FC7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646" w:type="pct"/>
            <w:vAlign w:val="center"/>
          </w:tcPr>
          <w:p w14:paraId="719834B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583" w:type="pct"/>
            <w:vAlign w:val="center"/>
          </w:tcPr>
          <w:p w14:paraId="10058B9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581" w:type="pct"/>
            <w:vAlign w:val="center"/>
          </w:tcPr>
          <w:p w14:paraId="00D7D1B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583" w:type="pct"/>
            <w:vAlign w:val="center"/>
          </w:tcPr>
          <w:p w14:paraId="34141E2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581" w:type="pct"/>
            <w:vAlign w:val="center"/>
          </w:tcPr>
          <w:p w14:paraId="4CB4570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584" w:type="pct"/>
            <w:vAlign w:val="center"/>
          </w:tcPr>
          <w:p w14:paraId="1B42A4B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6</w:t>
            </w:r>
          </w:p>
        </w:tc>
      </w:tr>
      <w:tr w14:paraId="2F3B2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8" w:type="pct"/>
            <w:vAlign w:val="center"/>
          </w:tcPr>
          <w:p w14:paraId="7DC8126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课堂教学</w:t>
            </w:r>
          </w:p>
        </w:tc>
        <w:tc>
          <w:tcPr>
            <w:tcW w:w="646" w:type="pct"/>
            <w:vAlign w:val="center"/>
          </w:tcPr>
          <w:p w14:paraId="2F79030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3" w:type="pct"/>
            <w:vAlign w:val="center"/>
          </w:tcPr>
          <w:p w14:paraId="0CB8FB8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1" w:type="pct"/>
            <w:vAlign w:val="center"/>
          </w:tcPr>
          <w:p w14:paraId="0E17749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3" w:type="pct"/>
            <w:vAlign w:val="center"/>
          </w:tcPr>
          <w:p w14:paraId="0F1BC55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1" w:type="pct"/>
            <w:vAlign w:val="center"/>
          </w:tcPr>
          <w:p w14:paraId="46A3917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4" w:type="pct"/>
            <w:vAlign w:val="center"/>
          </w:tcPr>
          <w:p w14:paraId="259F6C7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r>
      <w:tr w14:paraId="12020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5BE640F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考试</w:t>
            </w:r>
          </w:p>
        </w:tc>
        <w:tc>
          <w:tcPr>
            <w:tcW w:w="646" w:type="pct"/>
            <w:vAlign w:val="center"/>
          </w:tcPr>
          <w:p w14:paraId="1CF840B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3" w:type="pct"/>
            <w:vAlign w:val="center"/>
          </w:tcPr>
          <w:p w14:paraId="36C2A0C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1" w:type="pct"/>
            <w:vAlign w:val="center"/>
          </w:tcPr>
          <w:p w14:paraId="05ED59F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3" w:type="pct"/>
            <w:vAlign w:val="center"/>
          </w:tcPr>
          <w:p w14:paraId="5F25605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1" w:type="pct"/>
            <w:vAlign w:val="center"/>
          </w:tcPr>
          <w:p w14:paraId="6EBA917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c>
          <w:tcPr>
            <w:tcW w:w="584" w:type="pct"/>
            <w:vAlign w:val="center"/>
          </w:tcPr>
          <w:p w14:paraId="4CE8FF8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19-20</w:t>
            </w:r>
          </w:p>
        </w:tc>
      </w:tr>
      <w:tr w14:paraId="3169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73B6D2D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军训</w:t>
            </w:r>
          </w:p>
        </w:tc>
        <w:tc>
          <w:tcPr>
            <w:tcW w:w="646" w:type="pct"/>
            <w:vAlign w:val="center"/>
          </w:tcPr>
          <w:p w14:paraId="2878225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w:t>
            </w:r>
          </w:p>
        </w:tc>
        <w:tc>
          <w:tcPr>
            <w:tcW w:w="583" w:type="pct"/>
            <w:vAlign w:val="center"/>
          </w:tcPr>
          <w:p w14:paraId="313D839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4216856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64CBD0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0515AB5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34114FF4">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5CF4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0E6FBEE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入学教育</w:t>
            </w:r>
          </w:p>
        </w:tc>
        <w:tc>
          <w:tcPr>
            <w:tcW w:w="646" w:type="pct"/>
            <w:vAlign w:val="center"/>
          </w:tcPr>
          <w:p w14:paraId="4C2A08B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3-8</w:t>
            </w:r>
          </w:p>
        </w:tc>
        <w:tc>
          <w:tcPr>
            <w:tcW w:w="583" w:type="pct"/>
            <w:vAlign w:val="center"/>
          </w:tcPr>
          <w:p w14:paraId="6362D15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500D3C5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34DE889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1C8AD5A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1A773EB3">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342A4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6194A09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毕业设计</w:t>
            </w:r>
          </w:p>
        </w:tc>
        <w:tc>
          <w:tcPr>
            <w:tcW w:w="646" w:type="pct"/>
            <w:vAlign w:val="center"/>
          </w:tcPr>
          <w:p w14:paraId="50380EF8">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4BA722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3F029A9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737B943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34047D6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c>
          <w:tcPr>
            <w:tcW w:w="584" w:type="pct"/>
            <w:vAlign w:val="center"/>
          </w:tcPr>
          <w:p w14:paraId="1E4DA3D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r>
      <w:tr w14:paraId="52E22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64A3560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646" w:type="pct"/>
            <w:vAlign w:val="center"/>
          </w:tcPr>
          <w:p w14:paraId="18CC72D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0F4076D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05E975A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259FDCC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42F2C03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4" w:type="pct"/>
            <w:vAlign w:val="center"/>
          </w:tcPr>
          <w:p w14:paraId="52796BF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1-18</w:t>
            </w:r>
          </w:p>
        </w:tc>
      </w:tr>
      <w:tr w14:paraId="250AC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7D73D28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社会实践</w:t>
            </w:r>
          </w:p>
        </w:tc>
        <w:tc>
          <w:tcPr>
            <w:tcW w:w="646" w:type="pct"/>
            <w:vAlign w:val="center"/>
          </w:tcPr>
          <w:p w14:paraId="0C77EF0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3" w:type="pct"/>
            <w:vAlign w:val="center"/>
          </w:tcPr>
          <w:p w14:paraId="4A1542B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1" w:type="pct"/>
            <w:vAlign w:val="center"/>
          </w:tcPr>
          <w:p w14:paraId="045AF582">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3" w:type="pct"/>
            <w:vAlign w:val="center"/>
          </w:tcPr>
          <w:p w14:paraId="003A1EA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1" w:type="pct"/>
            <w:vAlign w:val="center"/>
          </w:tcPr>
          <w:p w14:paraId="4E67BC5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c>
          <w:tcPr>
            <w:tcW w:w="584" w:type="pct"/>
            <w:vAlign w:val="center"/>
          </w:tcPr>
          <w:p w14:paraId="4745A89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1-20</w:t>
            </w:r>
          </w:p>
        </w:tc>
      </w:tr>
      <w:tr w14:paraId="334C9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0319455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毕业教育</w:t>
            </w:r>
          </w:p>
        </w:tc>
        <w:tc>
          <w:tcPr>
            <w:tcW w:w="646" w:type="pct"/>
            <w:vAlign w:val="center"/>
          </w:tcPr>
          <w:p w14:paraId="07E906DB">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1392BF0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43741FF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3" w:type="pct"/>
            <w:vAlign w:val="center"/>
          </w:tcPr>
          <w:p w14:paraId="1A19C87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1" w:type="pct"/>
            <w:vAlign w:val="center"/>
          </w:tcPr>
          <w:p w14:paraId="5CFB9D7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p>
        </w:tc>
        <w:tc>
          <w:tcPr>
            <w:tcW w:w="584" w:type="pct"/>
            <w:vAlign w:val="center"/>
          </w:tcPr>
          <w:p w14:paraId="468B788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18-19</w:t>
            </w:r>
          </w:p>
        </w:tc>
      </w:tr>
      <w:tr w14:paraId="358C8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8" w:type="pct"/>
            <w:vAlign w:val="center"/>
          </w:tcPr>
          <w:p w14:paraId="6CC6973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学期教学总周数</w:t>
            </w:r>
          </w:p>
        </w:tc>
        <w:tc>
          <w:tcPr>
            <w:tcW w:w="646" w:type="pct"/>
            <w:vAlign w:val="center"/>
          </w:tcPr>
          <w:p w14:paraId="2BB2F0DE">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3" w:type="pct"/>
            <w:vAlign w:val="center"/>
          </w:tcPr>
          <w:p w14:paraId="21685C3C">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1" w:type="pct"/>
            <w:vAlign w:val="center"/>
          </w:tcPr>
          <w:p w14:paraId="4115093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3" w:type="pct"/>
            <w:vAlign w:val="center"/>
          </w:tcPr>
          <w:p w14:paraId="0FA88079">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1" w:type="pct"/>
            <w:vAlign w:val="center"/>
          </w:tcPr>
          <w:p w14:paraId="11246796">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c>
          <w:tcPr>
            <w:tcW w:w="584" w:type="pct"/>
            <w:vAlign w:val="center"/>
          </w:tcPr>
          <w:p w14:paraId="2DB7AE91">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20周</w:t>
            </w:r>
          </w:p>
        </w:tc>
      </w:tr>
    </w:tbl>
    <w:p w14:paraId="37F8EDE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1"/>
        <w:rPr>
          <w:rFonts w:hint="eastAsia" w:ascii="楷体" w:hAnsi="楷体" w:eastAsia="楷体" w:cs="楷体"/>
          <w:sz w:val="32"/>
          <w:szCs w:val="32"/>
        </w:rPr>
      </w:pPr>
      <w:bookmarkStart w:id="53" w:name="_Toc2028"/>
      <w:bookmarkStart w:id="54" w:name="_Toc19455"/>
      <w:r>
        <w:rPr>
          <w:rFonts w:hint="eastAsia" w:ascii="楷体" w:hAnsi="楷体" w:eastAsia="楷体" w:cs="楷体"/>
          <w:sz w:val="32"/>
          <w:szCs w:val="32"/>
        </w:rPr>
        <w:t>（二）课程结构与学时、学分分配</w:t>
      </w:r>
      <w:bookmarkEnd w:id="53"/>
      <w:bookmarkEnd w:id="54"/>
    </w:p>
    <w:p w14:paraId="06ABF509">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本专业教学总学时为</w:t>
      </w:r>
      <w:r>
        <w:rPr>
          <w:rFonts w:hint="eastAsia" w:ascii="仿宋_GB2312" w:hAnsi="仿宋_GB2312" w:eastAsia="仿宋_GB2312" w:cs="仿宋_GB2312"/>
          <w:sz w:val="32"/>
          <w:szCs w:val="32"/>
          <w:lang w:val="en-US" w:eastAsia="zh-CN"/>
        </w:rPr>
        <w:t>2698</w:t>
      </w:r>
      <w:r>
        <w:rPr>
          <w:rFonts w:hint="eastAsia" w:ascii="仿宋_GB2312" w:hAnsi="仿宋_GB2312" w:eastAsia="仿宋_GB2312" w:cs="仿宋_GB2312"/>
          <w:sz w:val="32"/>
          <w:szCs w:val="32"/>
        </w:rPr>
        <w:t>学时。其中理论教学</w:t>
      </w:r>
      <w:r>
        <w:rPr>
          <w:rFonts w:hint="eastAsia" w:ascii="仿宋_GB2312" w:hAnsi="仿宋_GB2312" w:eastAsia="仿宋_GB2312" w:cs="仿宋_GB2312"/>
          <w:sz w:val="32"/>
          <w:szCs w:val="32"/>
          <w:lang w:val="en-US" w:eastAsia="zh-CN"/>
        </w:rPr>
        <w:t>1006</w:t>
      </w:r>
      <w:r>
        <w:rPr>
          <w:rFonts w:hint="eastAsia" w:ascii="仿宋_GB2312" w:hAnsi="仿宋_GB2312" w:eastAsia="仿宋_GB2312" w:cs="仿宋_GB2312"/>
          <w:sz w:val="32"/>
          <w:szCs w:val="32"/>
        </w:rPr>
        <w:t>学时，占</w:t>
      </w:r>
      <w:r>
        <w:rPr>
          <w:rFonts w:hint="eastAsia" w:ascii="仿宋_GB2312" w:hAnsi="仿宋_GB2312" w:eastAsia="仿宋_GB2312" w:cs="仿宋_GB2312"/>
          <w:sz w:val="32"/>
          <w:szCs w:val="32"/>
          <w:lang w:val="en-US" w:eastAsia="zh-CN"/>
        </w:rPr>
        <w:t>37.29</w:t>
      </w:r>
      <w:r>
        <w:rPr>
          <w:rFonts w:hint="eastAsia" w:ascii="仿宋_GB2312" w:hAnsi="仿宋_GB2312" w:eastAsia="仿宋_GB2312" w:cs="仿宋_GB2312"/>
          <w:sz w:val="32"/>
          <w:szCs w:val="32"/>
        </w:rPr>
        <w:t>%；实践教学</w:t>
      </w:r>
      <w:r>
        <w:rPr>
          <w:rFonts w:hint="eastAsia" w:ascii="仿宋_GB2312" w:hAnsi="仿宋_GB2312" w:eastAsia="仿宋_GB2312" w:cs="仿宋_GB2312"/>
          <w:sz w:val="32"/>
          <w:szCs w:val="32"/>
          <w:lang w:val="en-US" w:eastAsia="zh-CN"/>
        </w:rPr>
        <w:t>1692</w:t>
      </w:r>
      <w:r>
        <w:rPr>
          <w:rFonts w:hint="eastAsia" w:ascii="仿宋_GB2312" w:hAnsi="仿宋_GB2312" w:eastAsia="仿宋_GB2312" w:cs="仿宋_GB2312"/>
          <w:sz w:val="32"/>
          <w:szCs w:val="32"/>
        </w:rPr>
        <w:t>学时，占</w:t>
      </w:r>
      <w:r>
        <w:rPr>
          <w:rFonts w:hint="eastAsia" w:ascii="仿宋_GB2312" w:hAnsi="仿宋_GB2312" w:eastAsia="仿宋_GB2312" w:cs="仿宋_GB2312"/>
          <w:sz w:val="32"/>
          <w:szCs w:val="32"/>
          <w:lang w:val="en-US" w:eastAsia="zh-CN"/>
        </w:rPr>
        <w:t>62.71</w:t>
      </w:r>
      <w:r>
        <w:rPr>
          <w:rFonts w:hint="eastAsia" w:ascii="仿宋_GB2312" w:hAnsi="仿宋_GB2312" w:eastAsia="仿宋_GB2312" w:cs="仿宋_GB2312"/>
          <w:sz w:val="32"/>
          <w:szCs w:val="32"/>
        </w:rPr>
        <w:t>%，其中岗位实习累计时间6个月。公共基础课</w:t>
      </w:r>
      <w:r>
        <w:rPr>
          <w:rFonts w:hint="eastAsia" w:ascii="仿宋_GB2312" w:hAnsi="仿宋_GB2312" w:eastAsia="仿宋_GB2312" w:cs="仿宋_GB2312"/>
          <w:sz w:val="32"/>
          <w:szCs w:val="32"/>
          <w:lang w:val="en-US" w:eastAsia="zh-CN"/>
        </w:rPr>
        <w:t>890</w:t>
      </w:r>
      <w:r>
        <w:rPr>
          <w:rFonts w:hint="eastAsia" w:ascii="仿宋_GB2312" w:hAnsi="仿宋_GB2312" w:eastAsia="仿宋_GB2312" w:cs="仿宋_GB2312"/>
          <w:sz w:val="32"/>
          <w:szCs w:val="32"/>
        </w:rPr>
        <w:t>学时，占</w:t>
      </w:r>
      <w:r>
        <w:rPr>
          <w:rFonts w:hint="eastAsia" w:ascii="仿宋_GB2312" w:hAnsi="仿宋_GB2312" w:eastAsia="仿宋_GB2312" w:cs="仿宋_GB2312"/>
          <w:sz w:val="32"/>
          <w:szCs w:val="32"/>
          <w:lang w:val="en-US" w:eastAsia="zh-CN"/>
        </w:rPr>
        <w:t>32.99</w:t>
      </w:r>
      <w:r>
        <w:rPr>
          <w:rFonts w:hint="eastAsia" w:ascii="仿宋_GB2312" w:hAnsi="仿宋_GB2312" w:eastAsia="仿宋_GB2312" w:cs="仿宋_GB2312"/>
          <w:sz w:val="32"/>
          <w:szCs w:val="32"/>
        </w:rPr>
        <w:t>%；选修课272学时，占10.0</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p>
    <w:p w14:paraId="073D2CA6">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spacing w:val="-2"/>
          <w:sz w:val="32"/>
          <w:szCs w:val="32"/>
        </w:rPr>
      </w:pPr>
      <w:r>
        <w:rPr>
          <w:rFonts w:hint="eastAsia" w:ascii="仿宋_GB2312" w:hAnsi="仿宋_GB2312" w:eastAsia="仿宋_GB2312" w:cs="仿宋_GB2312"/>
          <w:sz w:val="32"/>
          <w:szCs w:val="32"/>
        </w:rPr>
        <w:t>表9</w:t>
      </w:r>
      <w:r>
        <w:rPr>
          <w:rFonts w:hint="eastAsia" w:ascii="仿宋_GB2312" w:hAnsi="仿宋_GB2312" w:eastAsia="仿宋_GB2312" w:cs="仿宋_GB2312"/>
          <w:spacing w:val="-2"/>
          <w:sz w:val="32"/>
          <w:szCs w:val="32"/>
        </w:rPr>
        <w:t>课程学时、学分分配表</w:t>
      </w:r>
    </w:p>
    <w:tbl>
      <w:tblPr>
        <w:tblStyle w:val="10"/>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54"/>
        <w:gridCol w:w="1746"/>
        <w:gridCol w:w="861"/>
        <w:gridCol w:w="718"/>
        <w:gridCol w:w="1118"/>
        <w:gridCol w:w="896"/>
        <w:gridCol w:w="759"/>
        <w:gridCol w:w="1261"/>
        <w:gridCol w:w="750"/>
        <w:gridCol w:w="1264"/>
      </w:tblGrid>
      <w:tr w14:paraId="79248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E5390">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课程类别</w:t>
            </w:r>
          </w:p>
        </w:tc>
        <w:tc>
          <w:tcPr>
            <w:tcW w:w="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FAB74A">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EDD12">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637447">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465F8">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 xml:space="preserve">                         学时</w:t>
            </w:r>
          </w:p>
        </w:tc>
      </w:tr>
      <w:tr w14:paraId="1ADBB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B4360">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000000"/>
                <w:sz w:val="24"/>
                <w:szCs w:val="24"/>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70BE1B">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000000"/>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F20DA">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BBE003">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000000"/>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54498">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8197A">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6A74">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实践教学</w:t>
            </w:r>
          </w:p>
        </w:tc>
      </w:tr>
      <w:tr w14:paraId="566B3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3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C1782">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000000"/>
                <w:sz w:val="24"/>
                <w:szCs w:val="24"/>
                <w:u w:val="none"/>
              </w:rPr>
            </w:pPr>
          </w:p>
        </w:tc>
        <w:tc>
          <w:tcPr>
            <w:tcW w:w="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1B7BB">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000000"/>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85A1C">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000000"/>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56E8DB">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000000"/>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FEB1">
            <w:pPr>
              <w:keepNext w:val="0"/>
              <w:keepLines w:val="0"/>
              <w:pageBreakBefore w:val="0"/>
              <w:widowControl/>
              <w:kinsoku/>
              <w:wordWrap/>
              <w:overflowPunct/>
              <w:topLinePunct w:val="0"/>
              <w:autoSpaceDE/>
              <w:autoSpaceDN/>
              <w:bidi w:val="0"/>
              <w:adjustRightInd/>
              <w:snapToGrid/>
              <w:spacing w:after="0" w:line="240" w:lineRule="atLeast"/>
              <w:rPr>
                <w:rFonts w:hint="eastAsia" w:ascii="仿宋_GB2312" w:hAnsi="仿宋_GB2312" w:eastAsia="仿宋_GB2312" w:cs="仿宋_GB2312"/>
                <w:i w:val="0"/>
                <w:iCs w:val="0"/>
                <w:color w:val="000000"/>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0AB54">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DDC92">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CA7C">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D7A76">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000000"/>
                <w:sz w:val="24"/>
                <w:szCs w:val="24"/>
                <w:u w:val="none"/>
              </w:rPr>
            </w:pPr>
            <w:r>
              <w:rPr>
                <w:rFonts w:hint="eastAsia" w:ascii="仿宋_GB2312" w:hAnsi="仿宋_GB2312" w:eastAsia="仿宋_GB2312" w:cs="仿宋_GB2312"/>
                <w:i w:val="0"/>
                <w:iCs w:val="0"/>
                <w:color w:val="000000"/>
                <w:kern w:val="0"/>
                <w:sz w:val="24"/>
                <w:szCs w:val="24"/>
                <w:u w:val="none"/>
                <w:lang w:val="en-US" w:eastAsia="zh-CN" w:bidi="ar"/>
              </w:rPr>
              <w:t>占专业总学时比例（%）</w:t>
            </w:r>
          </w:p>
        </w:tc>
      </w:tr>
      <w:tr w14:paraId="2421C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ADCF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公共基础课</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1205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6486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40</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5080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27.97%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2720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762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0CE9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382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594E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14.16%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3B42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EEAC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14.08%</w:t>
            </w:r>
          </w:p>
        </w:tc>
      </w:tr>
      <w:tr w14:paraId="3FA24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5848E">
            <w:pPr>
              <w:keepNext w:val="0"/>
              <w:keepLines w:val="0"/>
              <w:pageBreakBefore w:val="0"/>
              <w:widowControl/>
              <w:kinsoku/>
              <w:wordWrap/>
              <w:overflowPunct/>
              <w:topLinePunct w:val="0"/>
              <w:autoSpaceDE/>
              <w:autoSpaceDN/>
              <w:bidi w:val="0"/>
              <w:adjustRightInd/>
              <w:snapToGrid/>
              <w:spacing w:line="320" w:lineRule="exact"/>
              <w:jc w:val="center"/>
              <w:rPr>
                <w:rFonts w:hint="eastAsia" w:ascii="仿宋_GB2312" w:hAnsi="仿宋_GB2312" w:eastAsia="仿宋_GB2312" w:cs="仿宋_GB2312"/>
                <w:i w:val="0"/>
                <w:iCs w:val="0"/>
                <w:color w:val="000000"/>
                <w:sz w:val="24"/>
                <w:szCs w:val="24"/>
                <w:u w:val="none"/>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C186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1A0F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2A18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5.59%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498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47E7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E35F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2.97%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09FF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4B31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1.78%</w:t>
            </w:r>
          </w:p>
        </w:tc>
      </w:tr>
      <w:tr w14:paraId="7680B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0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18B9B">
            <w:pPr>
              <w:keepNext w:val="0"/>
              <w:keepLines w:val="0"/>
              <w:pageBreakBefore w:val="0"/>
              <w:widowControl/>
              <w:kinsoku/>
              <w:wordWrap/>
              <w:overflowPunct/>
              <w:topLinePunct w:val="0"/>
              <w:autoSpaceDE/>
              <w:autoSpaceDN/>
              <w:bidi w:val="0"/>
              <w:adjustRightInd/>
              <w:snapToGrid/>
              <w:spacing w:line="320" w:lineRule="exact"/>
              <w:jc w:val="center"/>
              <w:rPr>
                <w:rFonts w:hint="eastAsia" w:ascii="仿宋_GB2312" w:hAnsi="仿宋_GB2312" w:eastAsia="仿宋_GB2312" w:cs="仿宋_GB2312"/>
                <w:i w:val="0"/>
                <w:iCs w:val="0"/>
                <w:color w:val="000000"/>
                <w:sz w:val="24"/>
                <w:szCs w:val="24"/>
                <w:u w:val="none"/>
              </w:rPr>
            </w:pP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10441">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A97F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48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9393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33.57%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2005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890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7F3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462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106A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17.12%</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038E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890E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15.86%</w:t>
            </w:r>
          </w:p>
        </w:tc>
      </w:tr>
      <w:tr w14:paraId="389F4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254" w:type="dxa"/>
            <w:vMerge w:val="restart"/>
            <w:tcBorders>
              <w:top w:val="single" w:color="000000" w:sz="4" w:space="0"/>
              <w:left w:val="single" w:color="000000" w:sz="4" w:space="0"/>
              <w:right w:val="single" w:color="000000" w:sz="4" w:space="0"/>
            </w:tcBorders>
            <w:shd w:val="clear" w:color="auto" w:fill="auto"/>
            <w:vAlign w:val="center"/>
          </w:tcPr>
          <w:p w14:paraId="48C88D1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专业课</w:t>
            </w: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6FC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专业基础课</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331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4852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36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B8BFD">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25.17%</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18FF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648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028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276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353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10.23%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9675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372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E99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13.79%</w:t>
            </w:r>
          </w:p>
        </w:tc>
      </w:tr>
      <w:tr w14:paraId="57A0B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254" w:type="dxa"/>
            <w:vMerge w:val="continue"/>
            <w:tcBorders>
              <w:left w:val="single" w:color="000000" w:sz="4" w:space="0"/>
              <w:right w:val="single" w:color="000000" w:sz="4" w:space="0"/>
            </w:tcBorders>
            <w:shd w:val="clear" w:color="auto" w:fill="auto"/>
            <w:vAlign w:val="center"/>
          </w:tcPr>
          <w:p w14:paraId="16E7D333">
            <w:pPr>
              <w:keepNext w:val="0"/>
              <w:keepLines w:val="0"/>
              <w:pageBreakBefore w:val="0"/>
              <w:widowControl/>
              <w:kinsoku/>
              <w:wordWrap/>
              <w:overflowPunct/>
              <w:topLinePunct w:val="0"/>
              <w:autoSpaceDE/>
              <w:autoSpaceDN/>
              <w:bidi w:val="0"/>
              <w:adjustRightInd/>
              <w:snapToGrid/>
              <w:spacing w:line="320" w:lineRule="exact"/>
              <w:jc w:val="center"/>
              <w:rPr>
                <w:rFonts w:hint="eastAsia" w:ascii="仿宋_GB2312" w:hAnsi="仿宋_GB2312" w:eastAsia="仿宋_GB2312" w:cs="仿宋_GB2312"/>
                <w:i w:val="0"/>
                <w:iCs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69B88">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专业核心课</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EF2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60C8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AED7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19.58%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A58F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504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4E28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168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255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6.23%</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BB66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336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E39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12.45%</w:t>
            </w:r>
          </w:p>
        </w:tc>
      </w:tr>
      <w:tr w14:paraId="108C1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254" w:type="dxa"/>
            <w:vMerge w:val="continue"/>
            <w:tcBorders>
              <w:left w:val="single" w:color="000000" w:sz="4" w:space="0"/>
              <w:right w:val="single" w:color="000000" w:sz="4" w:space="0"/>
            </w:tcBorders>
            <w:shd w:val="clear" w:color="auto" w:fill="auto"/>
            <w:vAlign w:val="center"/>
          </w:tcPr>
          <w:p w14:paraId="2FD72920">
            <w:pPr>
              <w:keepNext w:val="0"/>
              <w:keepLines w:val="0"/>
              <w:pageBreakBefore w:val="0"/>
              <w:widowControl/>
              <w:kinsoku/>
              <w:wordWrap/>
              <w:overflowPunct/>
              <w:topLinePunct w:val="0"/>
              <w:autoSpaceDE/>
              <w:autoSpaceDN/>
              <w:bidi w:val="0"/>
              <w:adjustRightInd/>
              <w:snapToGrid/>
              <w:spacing w:line="320" w:lineRule="exact"/>
              <w:jc w:val="center"/>
              <w:rPr>
                <w:rFonts w:hint="eastAsia" w:ascii="仿宋_GB2312" w:hAnsi="仿宋_GB2312" w:eastAsia="仿宋_GB2312" w:cs="仿宋_GB2312"/>
                <w:i w:val="0"/>
                <w:iCs w:val="0"/>
                <w:color w:val="000000"/>
                <w:sz w:val="24"/>
                <w:szCs w:val="24"/>
                <w:u w:val="none"/>
              </w:rPr>
            </w:pPr>
          </w:p>
        </w:tc>
        <w:tc>
          <w:tcPr>
            <w:tcW w:w="17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6917B">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专业拓展课程</w:t>
            </w:r>
          </w:p>
        </w:tc>
        <w:tc>
          <w:tcPr>
            <w:tcW w:w="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601F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E0B6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8868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5.59%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5516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987BF">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58754">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2.97%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0C042">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B63B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2.37%</w:t>
            </w:r>
          </w:p>
        </w:tc>
      </w:tr>
      <w:tr w14:paraId="75E1ED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254" w:type="dxa"/>
            <w:vMerge w:val="continue"/>
            <w:tcBorders>
              <w:left w:val="single" w:color="000000" w:sz="4" w:space="0"/>
              <w:right w:val="single" w:color="000000" w:sz="4" w:space="0"/>
            </w:tcBorders>
            <w:shd w:val="clear" w:color="auto" w:fill="auto"/>
            <w:vAlign w:val="center"/>
          </w:tcPr>
          <w:p w14:paraId="021B8838">
            <w:pPr>
              <w:keepNext w:val="0"/>
              <w:keepLines w:val="0"/>
              <w:pageBreakBefore w:val="0"/>
              <w:widowControl/>
              <w:kinsoku/>
              <w:wordWrap/>
              <w:overflowPunct/>
              <w:topLinePunct w:val="0"/>
              <w:autoSpaceDE/>
              <w:autoSpaceDN/>
              <w:bidi w:val="0"/>
              <w:adjustRightInd/>
              <w:snapToGrid/>
              <w:spacing w:line="320" w:lineRule="exact"/>
              <w:jc w:val="center"/>
              <w:rPr>
                <w:rFonts w:hint="eastAsia" w:ascii="仿宋_GB2312" w:hAnsi="仿宋_GB2312" w:eastAsia="仿宋_GB2312" w:cs="仿宋_GB2312"/>
                <w:i w:val="0"/>
                <w:color w:val="000000"/>
                <w:kern w:val="0"/>
                <w:sz w:val="24"/>
                <w:szCs w:val="24"/>
                <w:u w:val="none"/>
                <w:lang w:val="en-US" w:eastAsia="zh-CN" w:bidi="ar"/>
              </w:rPr>
            </w:pPr>
          </w:p>
        </w:tc>
        <w:tc>
          <w:tcPr>
            <w:tcW w:w="1746" w:type="dxa"/>
            <w:tcBorders>
              <w:top w:val="single" w:color="000000" w:sz="4" w:space="0"/>
              <w:left w:val="single" w:color="auto" w:sz="4" w:space="0"/>
              <w:bottom w:val="single" w:color="000000" w:sz="4" w:space="0"/>
              <w:right w:val="single" w:color="000000" w:sz="4" w:space="0"/>
            </w:tcBorders>
            <w:shd w:val="clear" w:color="auto" w:fill="auto"/>
            <w:vAlign w:val="center"/>
          </w:tcPr>
          <w:p w14:paraId="13642FA7">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实践教学环节</w:t>
            </w:r>
          </w:p>
        </w:tc>
        <w:tc>
          <w:tcPr>
            <w:tcW w:w="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A1F19">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E2AC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DE93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16.08%</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4814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512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0BAE5">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311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6A40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492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A0876">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18.24%</w:t>
            </w:r>
          </w:p>
        </w:tc>
      </w:tr>
      <w:tr w14:paraId="50574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254" w:type="dxa"/>
            <w:vMerge w:val="continue"/>
            <w:tcBorders>
              <w:left w:val="single" w:color="000000" w:sz="4" w:space="0"/>
              <w:bottom w:val="single" w:color="000000" w:sz="4" w:space="0"/>
              <w:right w:val="single" w:color="000000" w:sz="4" w:space="0"/>
            </w:tcBorders>
            <w:shd w:val="clear" w:color="auto" w:fill="auto"/>
            <w:vAlign w:val="center"/>
          </w:tcPr>
          <w:p w14:paraId="3C003EF9">
            <w:pPr>
              <w:keepNext w:val="0"/>
              <w:keepLines w:val="0"/>
              <w:pageBreakBefore w:val="0"/>
              <w:widowControl/>
              <w:kinsoku/>
              <w:wordWrap/>
              <w:overflowPunct/>
              <w:topLinePunct w:val="0"/>
              <w:autoSpaceDE/>
              <w:autoSpaceDN/>
              <w:bidi w:val="0"/>
              <w:adjustRightInd/>
              <w:snapToGrid/>
              <w:spacing w:line="320" w:lineRule="exact"/>
              <w:jc w:val="center"/>
              <w:rPr>
                <w:rFonts w:hint="eastAsia" w:ascii="仿宋_GB2312" w:hAnsi="仿宋_GB2312" w:eastAsia="仿宋_GB2312" w:cs="仿宋_GB2312"/>
                <w:i w:val="0"/>
                <w:color w:val="000000"/>
                <w:kern w:val="0"/>
                <w:sz w:val="24"/>
                <w:szCs w:val="24"/>
                <w:u w:val="none"/>
                <w:lang w:val="en-US" w:eastAsia="zh-CN" w:bidi="ar"/>
              </w:rPr>
            </w:pPr>
          </w:p>
        </w:tc>
        <w:tc>
          <w:tcPr>
            <w:tcW w:w="2607"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D0FA65D">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6115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95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3056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66.43%</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31580">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1808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8D3E">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544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596F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20.16%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AFA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1264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60BE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46.85%</w:t>
            </w:r>
          </w:p>
        </w:tc>
      </w:tr>
      <w:tr w14:paraId="38DBC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A51F4">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eastAsia" w:ascii="仿宋_GB2312" w:hAnsi="仿宋_GB2312" w:eastAsia="仿宋_GB2312" w:cs="仿宋_GB2312"/>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40B1C">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143</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71003">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100.00%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A0BD8">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2698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14ED1">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1006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30417">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37.29%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CB2A">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1692</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716B">
            <w:pPr>
              <w:keepNext w:val="0"/>
              <w:keepLines w:val="0"/>
              <w:widowControl/>
              <w:suppressLineNumbers w:val="0"/>
              <w:jc w:val="center"/>
              <w:textAlignment w:val="center"/>
              <w:rPr>
                <w:rFonts w:hint="eastAsia" w:ascii="仿宋_GB2312" w:hAnsi="仿宋_GB2312" w:eastAsia="仿宋_GB2312" w:cs="仿宋_GB2312"/>
                <w:i w:val="0"/>
                <w:iCs w:val="0"/>
                <w:color w:val="000000"/>
                <w:sz w:val="24"/>
                <w:szCs w:val="24"/>
                <w:u w:val="none"/>
                <w:lang w:val="en-US" w:eastAsia="zh-CN"/>
              </w:rPr>
            </w:pPr>
            <w:r>
              <w:rPr>
                <w:rFonts w:hint="eastAsia" w:ascii="宋体" w:hAnsi="宋体" w:eastAsia="宋体" w:cs="宋体"/>
                <w:i w:val="0"/>
                <w:iCs w:val="0"/>
                <w:color w:val="000000"/>
                <w:kern w:val="0"/>
                <w:sz w:val="22"/>
                <w:szCs w:val="22"/>
                <w:u w:val="none"/>
                <w:lang w:val="en-US" w:eastAsia="zh-CN" w:bidi="ar"/>
              </w:rPr>
              <w:t>62.71%</w:t>
            </w:r>
          </w:p>
        </w:tc>
      </w:tr>
    </w:tbl>
    <w:p w14:paraId="2E1EFF2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55" w:name="_Toc31811"/>
      <w:bookmarkStart w:id="56" w:name="_Toc19071"/>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）教学计划进程</w:t>
      </w:r>
      <w:bookmarkEnd w:id="55"/>
      <w:bookmarkEnd w:id="56"/>
    </w:p>
    <w:p w14:paraId="497B85D6">
      <w:pPr>
        <w:pStyle w:val="9"/>
        <w:shd w:val="clear" w:color="auto" w:fill="FFFFFF"/>
        <w:spacing w:before="0" w:beforeAutospacing="0" w:after="0" w:afterAutospacing="0" w:line="500" w:lineRule="exact"/>
        <w:jc w:val="center"/>
        <w:rPr>
          <w:rFonts w:hint="eastAsia" w:ascii="黑体" w:hAnsi="黑体" w:eastAsia="黑体" w:cs="黑体"/>
          <w:sz w:val="32"/>
          <w:szCs w:val="32"/>
        </w:rPr>
      </w:pPr>
      <w:r>
        <w:rPr>
          <w:rFonts w:hint="eastAsia" w:ascii="仿宋_GB2312" w:hAnsi="仿宋_GB2312" w:eastAsia="仿宋_GB2312" w:cs="仿宋_GB2312"/>
          <w:sz w:val="32"/>
          <w:szCs w:val="32"/>
          <w:shd w:val="clear" w:color="auto" w:fill="FFFFFF"/>
          <w:lang w:bidi="ar"/>
        </w:rPr>
        <w:t>表10教学计划进程安排表</w:t>
      </w:r>
    </w:p>
    <w:tbl>
      <w:tblPr>
        <w:tblStyle w:val="10"/>
        <w:tblW w:w="62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16"/>
        <w:gridCol w:w="374"/>
        <w:gridCol w:w="470"/>
        <w:gridCol w:w="704"/>
        <w:gridCol w:w="1394"/>
        <w:gridCol w:w="1438"/>
        <w:gridCol w:w="822"/>
        <w:gridCol w:w="750"/>
        <w:gridCol w:w="806"/>
        <w:gridCol w:w="712"/>
        <w:gridCol w:w="375"/>
        <w:gridCol w:w="413"/>
        <w:gridCol w:w="319"/>
        <w:gridCol w:w="375"/>
        <w:gridCol w:w="335"/>
        <w:gridCol w:w="357"/>
        <w:gridCol w:w="698"/>
      </w:tblGrid>
      <w:tr w14:paraId="7B0A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1160" w:type="dxa"/>
            <w:gridSpan w:val="3"/>
            <w:vMerge w:val="restart"/>
            <w:shd w:val="clear" w:color="auto" w:fill="auto"/>
            <w:vAlign w:val="center"/>
          </w:tcPr>
          <w:p w14:paraId="0BA317F3">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center"/>
              <w:rPr>
                <w:rFonts w:hint="eastAsia" w:ascii="仿宋_GB2312" w:hAnsi="仿宋_GB2312" w:eastAsia="仿宋_GB2312" w:cs="仿宋_GB2312"/>
                <w:i w:val="0"/>
                <w:iCs w:val="0"/>
                <w:color w:val="auto"/>
                <w:sz w:val="20"/>
                <w:szCs w:val="20"/>
                <w:u w:val="none"/>
              </w:rPr>
            </w:pPr>
            <w:bookmarkStart w:id="57" w:name="OLE_LINK3"/>
            <w:r>
              <w:rPr>
                <w:rFonts w:hint="eastAsia" w:ascii="仿宋_GB2312" w:hAnsi="仿宋_GB2312" w:eastAsia="仿宋_GB2312" w:cs="仿宋_GB2312"/>
                <w:i w:val="0"/>
                <w:color w:val="000000"/>
                <w:kern w:val="0"/>
                <w:sz w:val="20"/>
                <w:szCs w:val="20"/>
                <w:u w:val="none"/>
                <w:lang w:val="en-US" w:eastAsia="zh-CN" w:bidi="ar"/>
              </w:rPr>
              <w:t>课程类型</w:t>
            </w:r>
          </w:p>
        </w:tc>
        <w:tc>
          <w:tcPr>
            <w:tcW w:w="704" w:type="dxa"/>
            <w:vMerge w:val="restart"/>
            <w:shd w:val="clear" w:color="auto" w:fill="auto"/>
            <w:vAlign w:val="center"/>
          </w:tcPr>
          <w:p w14:paraId="494B7D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序号</w:t>
            </w:r>
          </w:p>
        </w:tc>
        <w:tc>
          <w:tcPr>
            <w:tcW w:w="1394" w:type="dxa"/>
            <w:vMerge w:val="restart"/>
            <w:shd w:val="clear" w:color="auto" w:fill="auto"/>
            <w:vAlign w:val="center"/>
          </w:tcPr>
          <w:p w14:paraId="74805C6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课程代码</w:t>
            </w:r>
          </w:p>
        </w:tc>
        <w:tc>
          <w:tcPr>
            <w:tcW w:w="1438" w:type="dxa"/>
            <w:vMerge w:val="restart"/>
            <w:shd w:val="clear" w:color="auto" w:fill="auto"/>
            <w:vAlign w:val="center"/>
          </w:tcPr>
          <w:p w14:paraId="1BC680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课程名称</w:t>
            </w:r>
          </w:p>
        </w:tc>
        <w:tc>
          <w:tcPr>
            <w:tcW w:w="822" w:type="dxa"/>
            <w:vMerge w:val="restart"/>
            <w:shd w:val="clear" w:color="auto" w:fill="auto"/>
            <w:vAlign w:val="center"/>
          </w:tcPr>
          <w:p w14:paraId="359B2F1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学分</w:t>
            </w:r>
          </w:p>
        </w:tc>
        <w:tc>
          <w:tcPr>
            <w:tcW w:w="2268" w:type="dxa"/>
            <w:gridSpan w:val="3"/>
            <w:vMerge w:val="restart"/>
            <w:shd w:val="clear" w:color="auto" w:fill="auto"/>
            <w:vAlign w:val="center"/>
          </w:tcPr>
          <w:p w14:paraId="575B299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教学学时数</w:t>
            </w:r>
          </w:p>
        </w:tc>
        <w:tc>
          <w:tcPr>
            <w:tcW w:w="2174" w:type="dxa"/>
            <w:gridSpan w:val="6"/>
            <w:vMerge w:val="restart"/>
            <w:shd w:val="clear" w:color="auto" w:fill="auto"/>
            <w:vAlign w:val="center"/>
          </w:tcPr>
          <w:p w14:paraId="6A05A7F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开课学期和周学时</w:t>
            </w:r>
          </w:p>
        </w:tc>
        <w:tc>
          <w:tcPr>
            <w:tcW w:w="698" w:type="dxa"/>
            <w:vMerge w:val="restart"/>
            <w:shd w:val="clear" w:color="auto" w:fill="auto"/>
            <w:vAlign w:val="center"/>
          </w:tcPr>
          <w:p w14:paraId="1DEA83D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考核类型</w:t>
            </w:r>
          </w:p>
        </w:tc>
      </w:tr>
      <w:tr w14:paraId="1831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1" w:hRule="atLeast"/>
          <w:jc w:val="center"/>
        </w:trPr>
        <w:tc>
          <w:tcPr>
            <w:tcW w:w="1160" w:type="dxa"/>
            <w:gridSpan w:val="3"/>
            <w:vMerge w:val="continue"/>
            <w:shd w:val="clear" w:color="auto" w:fill="auto"/>
            <w:vAlign w:val="center"/>
          </w:tcPr>
          <w:p w14:paraId="00CA9408">
            <w:pPr>
              <w:keepNext w:val="0"/>
              <w:keepLines w:val="0"/>
              <w:pageBreakBefore w:val="0"/>
              <w:widowControl/>
              <w:kinsoku/>
              <w:wordWrap/>
              <w:overflowPunct/>
              <w:topLinePunct w:val="0"/>
              <w:autoSpaceDE/>
              <w:autoSpaceDN/>
              <w:bidi w:val="0"/>
              <w:adjustRightInd/>
              <w:snapToGrid/>
              <w:spacing w:after="0" w:line="240" w:lineRule="auto"/>
              <w:jc w:val="left"/>
              <w:rPr>
                <w:rFonts w:hint="eastAsia" w:ascii="仿宋_GB2312" w:hAnsi="仿宋_GB2312" w:eastAsia="仿宋_GB2312" w:cs="仿宋_GB2312"/>
                <w:i w:val="0"/>
                <w:iCs w:val="0"/>
                <w:color w:val="auto"/>
                <w:sz w:val="20"/>
                <w:szCs w:val="20"/>
                <w:u w:val="none"/>
              </w:rPr>
            </w:pPr>
          </w:p>
        </w:tc>
        <w:tc>
          <w:tcPr>
            <w:tcW w:w="704" w:type="dxa"/>
            <w:vMerge w:val="continue"/>
            <w:shd w:val="clear" w:color="auto" w:fill="auto"/>
            <w:vAlign w:val="center"/>
          </w:tcPr>
          <w:p w14:paraId="4D756EE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394" w:type="dxa"/>
            <w:vMerge w:val="continue"/>
            <w:shd w:val="clear" w:color="auto" w:fill="auto"/>
            <w:vAlign w:val="center"/>
          </w:tcPr>
          <w:p w14:paraId="5BB95E8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438" w:type="dxa"/>
            <w:vMerge w:val="continue"/>
            <w:shd w:val="clear" w:color="auto" w:fill="auto"/>
            <w:vAlign w:val="center"/>
          </w:tcPr>
          <w:p w14:paraId="26CB96D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822" w:type="dxa"/>
            <w:vMerge w:val="continue"/>
            <w:shd w:val="clear" w:color="auto" w:fill="auto"/>
            <w:vAlign w:val="center"/>
          </w:tcPr>
          <w:p w14:paraId="07191AE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2268" w:type="dxa"/>
            <w:gridSpan w:val="3"/>
            <w:vMerge w:val="continue"/>
            <w:shd w:val="clear" w:color="auto" w:fill="auto"/>
            <w:vAlign w:val="center"/>
          </w:tcPr>
          <w:p w14:paraId="109F90F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2174" w:type="dxa"/>
            <w:gridSpan w:val="6"/>
            <w:vMerge w:val="continue"/>
            <w:shd w:val="clear" w:color="auto" w:fill="auto"/>
            <w:vAlign w:val="center"/>
          </w:tcPr>
          <w:p w14:paraId="6096EC9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vMerge w:val="continue"/>
            <w:shd w:val="clear" w:color="auto" w:fill="auto"/>
            <w:vAlign w:val="center"/>
          </w:tcPr>
          <w:p w14:paraId="1DE5BCB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14:paraId="42DBF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60" w:type="dxa"/>
            <w:gridSpan w:val="3"/>
            <w:vMerge w:val="continue"/>
            <w:shd w:val="clear" w:color="auto" w:fill="auto"/>
            <w:vAlign w:val="center"/>
          </w:tcPr>
          <w:p w14:paraId="3F73B134">
            <w:pPr>
              <w:keepNext w:val="0"/>
              <w:keepLines w:val="0"/>
              <w:pageBreakBefore w:val="0"/>
              <w:widowControl/>
              <w:kinsoku/>
              <w:wordWrap/>
              <w:overflowPunct/>
              <w:topLinePunct w:val="0"/>
              <w:autoSpaceDE/>
              <w:autoSpaceDN/>
              <w:bidi w:val="0"/>
              <w:adjustRightInd/>
              <w:snapToGrid/>
              <w:spacing w:after="0" w:line="240" w:lineRule="auto"/>
              <w:jc w:val="left"/>
              <w:rPr>
                <w:rFonts w:hint="eastAsia" w:ascii="仿宋_GB2312" w:hAnsi="仿宋_GB2312" w:eastAsia="仿宋_GB2312" w:cs="仿宋_GB2312"/>
                <w:i w:val="0"/>
                <w:iCs w:val="0"/>
                <w:color w:val="auto"/>
                <w:sz w:val="20"/>
                <w:szCs w:val="20"/>
                <w:u w:val="none"/>
              </w:rPr>
            </w:pPr>
          </w:p>
        </w:tc>
        <w:tc>
          <w:tcPr>
            <w:tcW w:w="704" w:type="dxa"/>
            <w:vMerge w:val="continue"/>
            <w:shd w:val="clear" w:color="auto" w:fill="auto"/>
            <w:vAlign w:val="center"/>
          </w:tcPr>
          <w:p w14:paraId="20ADD3F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394" w:type="dxa"/>
            <w:vMerge w:val="continue"/>
            <w:shd w:val="clear" w:color="auto" w:fill="auto"/>
            <w:vAlign w:val="center"/>
          </w:tcPr>
          <w:p w14:paraId="6E712EC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438" w:type="dxa"/>
            <w:vMerge w:val="continue"/>
            <w:shd w:val="clear" w:color="auto" w:fill="auto"/>
            <w:vAlign w:val="center"/>
          </w:tcPr>
          <w:p w14:paraId="03EF0C2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822" w:type="dxa"/>
            <w:vMerge w:val="continue"/>
            <w:shd w:val="clear" w:color="auto" w:fill="auto"/>
            <w:vAlign w:val="center"/>
          </w:tcPr>
          <w:p w14:paraId="736FC2F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50" w:type="dxa"/>
            <w:shd w:val="clear" w:color="auto" w:fill="auto"/>
            <w:vAlign w:val="center"/>
          </w:tcPr>
          <w:p w14:paraId="4F38606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合计</w:t>
            </w:r>
          </w:p>
        </w:tc>
        <w:tc>
          <w:tcPr>
            <w:tcW w:w="806" w:type="dxa"/>
            <w:shd w:val="clear" w:color="auto" w:fill="auto"/>
            <w:vAlign w:val="center"/>
          </w:tcPr>
          <w:p w14:paraId="4C32F77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理论学时</w:t>
            </w:r>
          </w:p>
        </w:tc>
        <w:tc>
          <w:tcPr>
            <w:tcW w:w="712" w:type="dxa"/>
            <w:shd w:val="clear" w:color="auto" w:fill="auto"/>
            <w:vAlign w:val="center"/>
          </w:tcPr>
          <w:p w14:paraId="25D37FF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实践学时</w:t>
            </w:r>
          </w:p>
        </w:tc>
        <w:tc>
          <w:tcPr>
            <w:tcW w:w="375" w:type="dxa"/>
            <w:shd w:val="clear" w:color="auto" w:fill="auto"/>
            <w:vAlign w:val="center"/>
          </w:tcPr>
          <w:p w14:paraId="7E1E04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一</w:t>
            </w:r>
          </w:p>
        </w:tc>
        <w:tc>
          <w:tcPr>
            <w:tcW w:w="413" w:type="dxa"/>
            <w:shd w:val="clear" w:color="auto" w:fill="auto"/>
            <w:vAlign w:val="center"/>
          </w:tcPr>
          <w:p w14:paraId="478B641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二</w:t>
            </w:r>
          </w:p>
        </w:tc>
        <w:tc>
          <w:tcPr>
            <w:tcW w:w="319" w:type="dxa"/>
            <w:shd w:val="clear" w:color="auto" w:fill="auto"/>
            <w:vAlign w:val="center"/>
          </w:tcPr>
          <w:p w14:paraId="39BE24B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三</w:t>
            </w:r>
          </w:p>
        </w:tc>
        <w:tc>
          <w:tcPr>
            <w:tcW w:w="375" w:type="dxa"/>
            <w:shd w:val="clear" w:color="auto" w:fill="auto"/>
            <w:vAlign w:val="center"/>
          </w:tcPr>
          <w:p w14:paraId="19B194A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四</w:t>
            </w:r>
          </w:p>
        </w:tc>
        <w:tc>
          <w:tcPr>
            <w:tcW w:w="335" w:type="dxa"/>
            <w:shd w:val="clear" w:color="auto" w:fill="auto"/>
            <w:vAlign w:val="center"/>
          </w:tcPr>
          <w:p w14:paraId="76527B6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五</w:t>
            </w:r>
          </w:p>
        </w:tc>
        <w:tc>
          <w:tcPr>
            <w:tcW w:w="357" w:type="dxa"/>
            <w:shd w:val="clear" w:color="auto" w:fill="auto"/>
            <w:vAlign w:val="center"/>
          </w:tcPr>
          <w:p w14:paraId="38BDF33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六</w:t>
            </w:r>
          </w:p>
        </w:tc>
        <w:tc>
          <w:tcPr>
            <w:tcW w:w="698" w:type="dxa"/>
            <w:shd w:val="clear" w:color="auto" w:fill="auto"/>
            <w:vAlign w:val="center"/>
          </w:tcPr>
          <w:p w14:paraId="451162F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14:paraId="11FB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restart"/>
            <w:shd w:val="clear" w:color="auto" w:fill="auto"/>
            <w:vAlign w:val="center"/>
          </w:tcPr>
          <w:p w14:paraId="4C23F8A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公共基础课</w:t>
            </w:r>
          </w:p>
        </w:tc>
        <w:tc>
          <w:tcPr>
            <w:tcW w:w="470" w:type="dxa"/>
            <w:vMerge w:val="restart"/>
            <w:shd w:val="clear" w:color="auto" w:fill="auto"/>
            <w:vAlign w:val="center"/>
          </w:tcPr>
          <w:p w14:paraId="1164616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04" w:type="dxa"/>
            <w:shd w:val="clear" w:color="auto" w:fill="auto"/>
            <w:vAlign w:val="center"/>
          </w:tcPr>
          <w:p w14:paraId="1835A1D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w:t>
            </w:r>
          </w:p>
        </w:tc>
        <w:tc>
          <w:tcPr>
            <w:tcW w:w="1394" w:type="dxa"/>
            <w:shd w:val="clear" w:color="auto" w:fill="auto"/>
            <w:vAlign w:val="center"/>
          </w:tcPr>
          <w:p w14:paraId="239A900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1B410101101</w:t>
            </w:r>
          </w:p>
        </w:tc>
        <w:tc>
          <w:tcPr>
            <w:tcW w:w="1438" w:type="dxa"/>
            <w:shd w:val="clear" w:color="auto" w:fill="auto"/>
            <w:vAlign w:val="center"/>
          </w:tcPr>
          <w:p w14:paraId="2F22E10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思想道德与法治</w:t>
            </w:r>
          </w:p>
        </w:tc>
        <w:tc>
          <w:tcPr>
            <w:tcW w:w="822" w:type="dxa"/>
            <w:shd w:val="clear" w:color="auto" w:fill="auto"/>
            <w:vAlign w:val="center"/>
          </w:tcPr>
          <w:p w14:paraId="1784C0B9">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750" w:type="dxa"/>
            <w:shd w:val="clear" w:color="auto" w:fill="auto"/>
            <w:vAlign w:val="center"/>
          </w:tcPr>
          <w:p w14:paraId="18C47DA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48</w:t>
            </w:r>
          </w:p>
        </w:tc>
        <w:tc>
          <w:tcPr>
            <w:tcW w:w="806" w:type="dxa"/>
            <w:shd w:val="clear" w:color="auto" w:fill="auto"/>
            <w:vAlign w:val="center"/>
          </w:tcPr>
          <w:p w14:paraId="740A30F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12" w:type="dxa"/>
            <w:shd w:val="clear" w:color="auto" w:fill="auto"/>
            <w:vAlign w:val="center"/>
          </w:tcPr>
          <w:p w14:paraId="2C125B7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75" w:type="dxa"/>
            <w:shd w:val="clear" w:color="auto" w:fill="auto"/>
            <w:vAlign w:val="center"/>
          </w:tcPr>
          <w:p w14:paraId="3B44DBD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13" w:type="dxa"/>
            <w:shd w:val="clear" w:color="auto" w:fill="auto"/>
            <w:vAlign w:val="center"/>
          </w:tcPr>
          <w:p w14:paraId="7EE50156">
            <w:pPr>
              <w:jc w:val="cente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7745602F">
            <w:pPr>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195770AE">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6FFB6A60">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644BF4ED">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66E4531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14:paraId="2D8B9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33C35A4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776264E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77EFB5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2</w:t>
            </w:r>
          </w:p>
        </w:tc>
        <w:tc>
          <w:tcPr>
            <w:tcW w:w="1394" w:type="dxa"/>
            <w:shd w:val="clear" w:color="auto" w:fill="auto"/>
            <w:vAlign w:val="center"/>
          </w:tcPr>
          <w:p w14:paraId="23765F4C">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1A410101102</w:t>
            </w:r>
          </w:p>
        </w:tc>
        <w:tc>
          <w:tcPr>
            <w:tcW w:w="1438" w:type="dxa"/>
            <w:shd w:val="clear" w:color="auto" w:fill="auto"/>
            <w:vAlign w:val="center"/>
          </w:tcPr>
          <w:p w14:paraId="2BD5666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形势与政策</w:t>
            </w:r>
          </w:p>
        </w:tc>
        <w:tc>
          <w:tcPr>
            <w:tcW w:w="822" w:type="dxa"/>
            <w:shd w:val="clear" w:color="auto" w:fill="auto"/>
            <w:vAlign w:val="center"/>
          </w:tcPr>
          <w:p w14:paraId="5546020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50" w:type="dxa"/>
            <w:shd w:val="clear" w:color="auto" w:fill="auto"/>
            <w:vAlign w:val="center"/>
          </w:tcPr>
          <w:p w14:paraId="64A030E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522603D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32DA0A8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shd w:val="clear" w:color="auto" w:fill="auto"/>
            <w:vAlign w:val="center"/>
          </w:tcPr>
          <w:p w14:paraId="1272943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1到4学期开课，每学期8学时。</w:t>
            </w:r>
          </w:p>
        </w:tc>
        <w:tc>
          <w:tcPr>
            <w:tcW w:w="698" w:type="dxa"/>
            <w:shd w:val="clear" w:color="auto" w:fill="auto"/>
            <w:vAlign w:val="center"/>
          </w:tcPr>
          <w:p w14:paraId="74C1C80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1DA0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72E96E5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5F02006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58B587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3</w:t>
            </w:r>
          </w:p>
        </w:tc>
        <w:tc>
          <w:tcPr>
            <w:tcW w:w="1394" w:type="dxa"/>
            <w:shd w:val="clear" w:color="auto" w:fill="auto"/>
            <w:vAlign w:val="center"/>
          </w:tcPr>
          <w:p w14:paraId="483936E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1A410101103</w:t>
            </w:r>
          </w:p>
        </w:tc>
        <w:tc>
          <w:tcPr>
            <w:tcW w:w="1438" w:type="dxa"/>
            <w:shd w:val="clear" w:color="auto" w:fill="auto"/>
            <w:vAlign w:val="center"/>
          </w:tcPr>
          <w:p w14:paraId="2B0C68E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国家安全教育</w:t>
            </w:r>
          </w:p>
        </w:tc>
        <w:tc>
          <w:tcPr>
            <w:tcW w:w="822" w:type="dxa"/>
            <w:shd w:val="clear" w:color="auto" w:fill="auto"/>
            <w:vAlign w:val="center"/>
          </w:tcPr>
          <w:p w14:paraId="7FA0D11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50" w:type="dxa"/>
            <w:shd w:val="clear" w:color="auto" w:fill="auto"/>
            <w:vAlign w:val="center"/>
          </w:tcPr>
          <w:p w14:paraId="199F1C4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806" w:type="dxa"/>
            <w:shd w:val="clear" w:color="auto" w:fill="auto"/>
            <w:vAlign w:val="center"/>
          </w:tcPr>
          <w:p w14:paraId="7BDDA00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712" w:type="dxa"/>
            <w:shd w:val="clear" w:color="auto" w:fill="auto"/>
            <w:vAlign w:val="center"/>
          </w:tcPr>
          <w:p w14:paraId="4C77881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75" w:type="dxa"/>
            <w:shd w:val="clear" w:color="auto" w:fill="auto"/>
            <w:vAlign w:val="center"/>
          </w:tcPr>
          <w:p w14:paraId="447AD35E">
            <w:pPr>
              <w:rPr>
                <w:rFonts w:hint="eastAsia" w:ascii="仿宋_GB2312" w:hAnsi="仿宋_GB2312" w:eastAsia="仿宋_GB2312" w:cs="仿宋_GB2312"/>
                <w:i w:val="0"/>
                <w:iCs w:val="0"/>
                <w:color w:val="auto"/>
                <w:sz w:val="20"/>
                <w:szCs w:val="20"/>
                <w:u w:val="none"/>
              </w:rPr>
            </w:pPr>
          </w:p>
        </w:tc>
        <w:tc>
          <w:tcPr>
            <w:tcW w:w="413" w:type="dxa"/>
            <w:shd w:val="clear" w:color="auto" w:fill="auto"/>
            <w:vAlign w:val="center"/>
          </w:tcPr>
          <w:p w14:paraId="3CA9C324">
            <w:pP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3989E71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65CE091F">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364E19D1">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400E63E9">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7091CD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BC0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172134A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3BBCA25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1596D30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4</w:t>
            </w:r>
          </w:p>
        </w:tc>
        <w:tc>
          <w:tcPr>
            <w:tcW w:w="1394" w:type="dxa"/>
            <w:shd w:val="clear" w:color="auto" w:fill="auto"/>
            <w:vAlign w:val="center"/>
          </w:tcPr>
          <w:p w14:paraId="6497C62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1A410101104</w:t>
            </w:r>
          </w:p>
        </w:tc>
        <w:tc>
          <w:tcPr>
            <w:tcW w:w="1438" w:type="dxa"/>
            <w:shd w:val="clear" w:color="auto" w:fill="auto"/>
            <w:vAlign w:val="center"/>
          </w:tcPr>
          <w:p w14:paraId="3D11D949">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军事理论</w:t>
            </w:r>
          </w:p>
        </w:tc>
        <w:tc>
          <w:tcPr>
            <w:tcW w:w="822" w:type="dxa"/>
            <w:shd w:val="clear" w:color="auto" w:fill="auto"/>
            <w:vAlign w:val="center"/>
          </w:tcPr>
          <w:p w14:paraId="2BFE713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6252F53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806" w:type="dxa"/>
            <w:shd w:val="clear" w:color="auto" w:fill="auto"/>
            <w:vAlign w:val="center"/>
          </w:tcPr>
          <w:p w14:paraId="75D10CB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36</w:t>
            </w:r>
          </w:p>
        </w:tc>
        <w:tc>
          <w:tcPr>
            <w:tcW w:w="712" w:type="dxa"/>
            <w:shd w:val="clear" w:color="auto" w:fill="auto"/>
            <w:vAlign w:val="center"/>
          </w:tcPr>
          <w:p w14:paraId="6F21119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375" w:type="dxa"/>
            <w:shd w:val="clear" w:color="auto" w:fill="auto"/>
            <w:vAlign w:val="center"/>
          </w:tcPr>
          <w:p w14:paraId="58E7DDC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13" w:type="dxa"/>
            <w:shd w:val="clear" w:color="auto" w:fill="auto"/>
            <w:vAlign w:val="center"/>
          </w:tcPr>
          <w:p w14:paraId="58D7027F">
            <w:pPr>
              <w:jc w:val="cente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057A9EEF">
            <w:pPr>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6BCE9255">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03EAF69E">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2C310D03">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2915176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53BC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3B0BFCB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3414E1A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5B5E02D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lang w:val="en-US" w:eastAsia="zh-CN"/>
              </w:rPr>
              <w:t>5</w:t>
            </w:r>
          </w:p>
        </w:tc>
        <w:tc>
          <w:tcPr>
            <w:tcW w:w="1394" w:type="dxa"/>
            <w:shd w:val="clear" w:color="auto" w:fill="auto"/>
            <w:vAlign w:val="center"/>
          </w:tcPr>
          <w:p w14:paraId="338F534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1C410101105</w:t>
            </w:r>
          </w:p>
        </w:tc>
        <w:tc>
          <w:tcPr>
            <w:tcW w:w="1438" w:type="dxa"/>
            <w:shd w:val="clear" w:color="auto" w:fill="auto"/>
            <w:vAlign w:val="center"/>
          </w:tcPr>
          <w:p w14:paraId="49AD289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军训</w:t>
            </w:r>
          </w:p>
        </w:tc>
        <w:tc>
          <w:tcPr>
            <w:tcW w:w="822" w:type="dxa"/>
            <w:shd w:val="clear" w:color="auto" w:fill="auto"/>
            <w:vAlign w:val="center"/>
          </w:tcPr>
          <w:p w14:paraId="0126047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53BAD75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112</w:t>
            </w:r>
          </w:p>
        </w:tc>
        <w:tc>
          <w:tcPr>
            <w:tcW w:w="806" w:type="dxa"/>
            <w:shd w:val="clear" w:color="auto" w:fill="auto"/>
            <w:vAlign w:val="center"/>
          </w:tcPr>
          <w:p w14:paraId="481EE94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12" w:type="dxa"/>
            <w:shd w:val="clear" w:color="auto" w:fill="auto"/>
            <w:vAlign w:val="center"/>
          </w:tcPr>
          <w:p w14:paraId="0891CDF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112</w:t>
            </w:r>
          </w:p>
        </w:tc>
        <w:tc>
          <w:tcPr>
            <w:tcW w:w="2174" w:type="dxa"/>
            <w:gridSpan w:val="6"/>
            <w:shd w:val="clear" w:color="auto" w:fill="auto"/>
            <w:vAlign w:val="center"/>
          </w:tcPr>
          <w:p w14:paraId="481AABB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第1学期，实际训练时间不少于14天</w:t>
            </w:r>
          </w:p>
        </w:tc>
        <w:tc>
          <w:tcPr>
            <w:tcW w:w="698" w:type="dxa"/>
            <w:shd w:val="clear" w:color="auto" w:fill="auto"/>
            <w:vAlign w:val="center"/>
          </w:tcPr>
          <w:p w14:paraId="1FBAF85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6D79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046F00B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75AC72E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103F18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6</w:t>
            </w:r>
          </w:p>
        </w:tc>
        <w:tc>
          <w:tcPr>
            <w:tcW w:w="1394" w:type="dxa"/>
            <w:shd w:val="clear" w:color="auto" w:fill="auto"/>
            <w:vAlign w:val="center"/>
          </w:tcPr>
          <w:p w14:paraId="75D5D8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1B410101106</w:t>
            </w:r>
          </w:p>
        </w:tc>
        <w:tc>
          <w:tcPr>
            <w:tcW w:w="1438" w:type="dxa"/>
            <w:shd w:val="clear" w:color="auto" w:fill="auto"/>
            <w:vAlign w:val="center"/>
          </w:tcPr>
          <w:p w14:paraId="176F44E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计算机基础</w:t>
            </w:r>
          </w:p>
        </w:tc>
        <w:tc>
          <w:tcPr>
            <w:tcW w:w="822" w:type="dxa"/>
            <w:shd w:val="clear" w:color="auto" w:fill="auto"/>
            <w:vAlign w:val="center"/>
          </w:tcPr>
          <w:p w14:paraId="75B54A9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750" w:type="dxa"/>
            <w:shd w:val="clear" w:color="auto" w:fill="auto"/>
            <w:vAlign w:val="center"/>
          </w:tcPr>
          <w:p w14:paraId="4D47033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64</w:t>
            </w:r>
          </w:p>
        </w:tc>
        <w:tc>
          <w:tcPr>
            <w:tcW w:w="806" w:type="dxa"/>
            <w:shd w:val="clear" w:color="auto" w:fill="auto"/>
            <w:vAlign w:val="center"/>
          </w:tcPr>
          <w:p w14:paraId="484E355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14DB7D1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375" w:type="dxa"/>
            <w:shd w:val="clear" w:color="auto" w:fill="auto"/>
            <w:vAlign w:val="center"/>
          </w:tcPr>
          <w:p w14:paraId="7F98A18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13" w:type="dxa"/>
            <w:shd w:val="clear" w:color="auto" w:fill="auto"/>
            <w:vAlign w:val="center"/>
          </w:tcPr>
          <w:p w14:paraId="5A2FD968">
            <w:pPr>
              <w:jc w:val="cente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1FFA06E6">
            <w:pPr>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4BD2E5E8">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0A77C183">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4D69FE46">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7842024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236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7057CB2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680AFB4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6B8A799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7</w:t>
            </w:r>
          </w:p>
        </w:tc>
        <w:tc>
          <w:tcPr>
            <w:tcW w:w="1394" w:type="dxa"/>
            <w:shd w:val="clear" w:color="auto" w:fill="auto"/>
            <w:vAlign w:val="center"/>
          </w:tcPr>
          <w:p w14:paraId="4307F02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1B410101108</w:t>
            </w:r>
          </w:p>
        </w:tc>
        <w:tc>
          <w:tcPr>
            <w:tcW w:w="1438" w:type="dxa"/>
            <w:shd w:val="clear" w:color="auto" w:fill="auto"/>
            <w:vAlign w:val="center"/>
          </w:tcPr>
          <w:p w14:paraId="76AE86E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大学英语</w:t>
            </w:r>
          </w:p>
        </w:tc>
        <w:tc>
          <w:tcPr>
            <w:tcW w:w="822" w:type="dxa"/>
            <w:shd w:val="clear" w:color="auto" w:fill="auto"/>
            <w:vAlign w:val="center"/>
          </w:tcPr>
          <w:p w14:paraId="41273FE9">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50" w:type="dxa"/>
            <w:shd w:val="clear" w:color="auto" w:fill="auto"/>
            <w:vAlign w:val="center"/>
          </w:tcPr>
          <w:p w14:paraId="22A07D7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128</w:t>
            </w:r>
          </w:p>
        </w:tc>
        <w:tc>
          <w:tcPr>
            <w:tcW w:w="806" w:type="dxa"/>
            <w:shd w:val="clear" w:color="auto" w:fill="auto"/>
            <w:vAlign w:val="center"/>
          </w:tcPr>
          <w:p w14:paraId="03FCA9B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104</w:t>
            </w:r>
          </w:p>
        </w:tc>
        <w:tc>
          <w:tcPr>
            <w:tcW w:w="712" w:type="dxa"/>
            <w:shd w:val="clear" w:color="auto" w:fill="auto"/>
            <w:vAlign w:val="center"/>
          </w:tcPr>
          <w:p w14:paraId="3B678CB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375" w:type="dxa"/>
            <w:shd w:val="clear" w:color="auto" w:fill="auto"/>
            <w:noWrap/>
            <w:vAlign w:val="center"/>
          </w:tcPr>
          <w:p w14:paraId="3E61468C">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413" w:type="dxa"/>
            <w:shd w:val="clear" w:color="auto" w:fill="auto"/>
            <w:noWrap/>
            <w:vAlign w:val="center"/>
          </w:tcPr>
          <w:p w14:paraId="1A25667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19" w:type="dxa"/>
            <w:shd w:val="clear" w:color="auto" w:fill="auto"/>
            <w:noWrap/>
            <w:vAlign w:val="center"/>
          </w:tcPr>
          <w:p w14:paraId="355D5265">
            <w:pPr>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7A0077C">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25CB6C3C">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69BDEB61">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4F44F12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14:paraId="14F48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3821F0B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1250A9C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1B74493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8</w:t>
            </w:r>
          </w:p>
        </w:tc>
        <w:tc>
          <w:tcPr>
            <w:tcW w:w="1394" w:type="dxa"/>
            <w:shd w:val="clear" w:color="auto" w:fill="auto"/>
            <w:vAlign w:val="center"/>
          </w:tcPr>
          <w:p w14:paraId="52D364D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1C410101109</w:t>
            </w:r>
          </w:p>
        </w:tc>
        <w:tc>
          <w:tcPr>
            <w:tcW w:w="1438" w:type="dxa"/>
            <w:shd w:val="clear" w:color="auto" w:fill="auto"/>
            <w:vAlign w:val="center"/>
          </w:tcPr>
          <w:p w14:paraId="26CA155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大学体育</w:t>
            </w:r>
          </w:p>
        </w:tc>
        <w:tc>
          <w:tcPr>
            <w:tcW w:w="822" w:type="dxa"/>
            <w:shd w:val="clear" w:color="auto" w:fill="auto"/>
            <w:vAlign w:val="center"/>
          </w:tcPr>
          <w:p w14:paraId="55E08B2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50" w:type="dxa"/>
            <w:shd w:val="clear" w:color="auto" w:fill="auto"/>
            <w:vAlign w:val="center"/>
          </w:tcPr>
          <w:p w14:paraId="62DA8C20">
            <w:pPr>
              <w:keepNext w:val="0"/>
              <w:keepLines w:val="0"/>
              <w:widowControl/>
              <w:suppressLineNumbers w:val="0"/>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144</w:t>
            </w:r>
          </w:p>
        </w:tc>
        <w:tc>
          <w:tcPr>
            <w:tcW w:w="806" w:type="dxa"/>
            <w:shd w:val="clear" w:color="auto" w:fill="auto"/>
            <w:vAlign w:val="center"/>
          </w:tcPr>
          <w:p w14:paraId="0DAF617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12" w:type="dxa"/>
            <w:shd w:val="clear" w:color="auto" w:fill="auto"/>
            <w:vAlign w:val="center"/>
          </w:tcPr>
          <w:p w14:paraId="1581F5AF">
            <w:pPr>
              <w:keepNext w:val="0"/>
              <w:keepLines w:val="0"/>
              <w:widowControl/>
              <w:suppressLineNumbers w:val="0"/>
              <w:jc w:val="center"/>
              <w:textAlignment w:val="center"/>
              <w:rPr>
                <w:rFonts w:hint="default"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iCs w:val="0"/>
                <w:color w:val="000000"/>
                <w:kern w:val="0"/>
                <w:sz w:val="20"/>
                <w:szCs w:val="20"/>
                <w:u w:val="none"/>
                <w:lang w:val="en-US" w:eastAsia="zh-CN" w:bidi="ar"/>
              </w:rPr>
              <w:t>144</w:t>
            </w:r>
          </w:p>
        </w:tc>
        <w:tc>
          <w:tcPr>
            <w:tcW w:w="375" w:type="dxa"/>
            <w:shd w:val="clear" w:color="auto" w:fill="auto"/>
            <w:vAlign w:val="center"/>
          </w:tcPr>
          <w:p w14:paraId="16B9B7E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13" w:type="dxa"/>
            <w:shd w:val="clear" w:color="auto" w:fill="auto"/>
            <w:vAlign w:val="center"/>
          </w:tcPr>
          <w:p w14:paraId="0056650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19" w:type="dxa"/>
            <w:shd w:val="clear" w:color="auto" w:fill="auto"/>
            <w:vAlign w:val="center"/>
          </w:tcPr>
          <w:p w14:paraId="3FCA83E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59667B50">
            <w:pPr>
              <w:jc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335" w:type="dxa"/>
            <w:shd w:val="clear" w:color="auto" w:fill="auto"/>
            <w:vAlign w:val="center"/>
          </w:tcPr>
          <w:p w14:paraId="5339C341">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15403451">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2F145F6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077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7450AEE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42F5218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0D71BE6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9</w:t>
            </w:r>
          </w:p>
        </w:tc>
        <w:tc>
          <w:tcPr>
            <w:tcW w:w="1394" w:type="dxa"/>
            <w:shd w:val="clear" w:color="auto" w:fill="auto"/>
            <w:vAlign w:val="center"/>
          </w:tcPr>
          <w:p w14:paraId="50368C2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1B410101110</w:t>
            </w:r>
          </w:p>
        </w:tc>
        <w:tc>
          <w:tcPr>
            <w:tcW w:w="1438" w:type="dxa"/>
            <w:shd w:val="clear" w:color="auto" w:fill="auto"/>
            <w:vAlign w:val="center"/>
          </w:tcPr>
          <w:p w14:paraId="029015C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大学生职业发展与就业指导</w:t>
            </w:r>
          </w:p>
        </w:tc>
        <w:tc>
          <w:tcPr>
            <w:tcW w:w="822" w:type="dxa"/>
            <w:shd w:val="clear" w:color="auto" w:fill="auto"/>
            <w:vAlign w:val="center"/>
          </w:tcPr>
          <w:p w14:paraId="61F7339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2AEF39A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38</w:t>
            </w:r>
          </w:p>
        </w:tc>
        <w:tc>
          <w:tcPr>
            <w:tcW w:w="806" w:type="dxa"/>
            <w:shd w:val="clear" w:color="auto" w:fill="auto"/>
            <w:vAlign w:val="center"/>
          </w:tcPr>
          <w:p w14:paraId="5BCD04F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26</w:t>
            </w:r>
          </w:p>
        </w:tc>
        <w:tc>
          <w:tcPr>
            <w:tcW w:w="712" w:type="dxa"/>
            <w:shd w:val="clear" w:color="auto" w:fill="auto"/>
            <w:vAlign w:val="center"/>
          </w:tcPr>
          <w:p w14:paraId="7859BCE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75" w:type="dxa"/>
            <w:shd w:val="clear" w:color="auto" w:fill="auto"/>
            <w:vAlign w:val="center"/>
          </w:tcPr>
          <w:p w14:paraId="3B47A83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13" w:type="dxa"/>
            <w:shd w:val="clear" w:color="auto" w:fill="auto"/>
            <w:vAlign w:val="center"/>
          </w:tcPr>
          <w:p w14:paraId="5B2745E8">
            <w:pPr>
              <w:jc w:val="cente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768215A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noWrap/>
            <w:vAlign w:val="center"/>
          </w:tcPr>
          <w:p w14:paraId="109C33FE">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2EDE720B">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55DD1D64">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7B451FD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BB7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062BCBF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1A47584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19648F9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10</w:t>
            </w:r>
          </w:p>
        </w:tc>
        <w:tc>
          <w:tcPr>
            <w:tcW w:w="1394" w:type="dxa"/>
            <w:shd w:val="clear" w:color="auto" w:fill="auto"/>
            <w:vAlign w:val="center"/>
          </w:tcPr>
          <w:p w14:paraId="76FFF18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1B410101111</w:t>
            </w:r>
          </w:p>
        </w:tc>
        <w:tc>
          <w:tcPr>
            <w:tcW w:w="1438" w:type="dxa"/>
            <w:shd w:val="clear" w:color="auto" w:fill="auto"/>
            <w:vAlign w:val="center"/>
          </w:tcPr>
          <w:p w14:paraId="1913DEF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大学生心理健康教育</w:t>
            </w:r>
          </w:p>
        </w:tc>
        <w:tc>
          <w:tcPr>
            <w:tcW w:w="822" w:type="dxa"/>
            <w:shd w:val="clear" w:color="auto" w:fill="auto"/>
            <w:vAlign w:val="center"/>
          </w:tcPr>
          <w:p w14:paraId="74BD8D8C">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0571408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4CAB2D6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12" w:type="dxa"/>
            <w:shd w:val="clear" w:color="auto" w:fill="auto"/>
            <w:vAlign w:val="center"/>
          </w:tcPr>
          <w:p w14:paraId="08354E4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375" w:type="dxa"/>
            <w:shd w:val="clear" w:color="auto" w:fill="auto"/>
            <w:vAlign w:val="center"/>
          </w:tcPr>
          <w:p w14:paraId="00446349">
            <w:pPr>
              <w:jc w:val="center"/>
              <w:rPr>
                <w:rFonts w:hint="eastAsia" w:ascii="仿宋_GB2312" w:hAnsi="仿宋_GB2312" w:eastAsia="仿宋_GB2312" w:cs="仿宋_GB2312"/>
                <w:i w:val="0"/>
                <w:iCs w:val="0"/>
                <w:color w:val="auto"/>
                <w:sz w:val="20"/>
                <w:szCs w:val="20"/>
                <w:u w:val="none"/>
              </w:rPr>
            </w:pPr>
          </w:p>
        </w:tc>
        <w:tc>
          <w:tcPr>
            <w:tcW w:w="413" w:type="dxa"/>
            <w:shd w:val="clear" w:color="auto" w:fill="auto"/>
            <w:vAlign w:val="center"/>
          </w:tcPr>
          <w:p w14:paraId="272A225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19" w:type="dxa"/>
            <w:shd w:val="clear" w:color="auto" w:fill="auto"/>
            <w:vAlign w:val="center"/>
          </w:tcPr>
          <w:p w14:paraId="582ACD94">
            <w:pPr>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418E9EBA">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320B8AA6">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33E51CE1">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37DFFD0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206B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5251AAE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6FE8431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6FC331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11</w:t>
            </w:r>
          </w:p>
        </w:tc>
        <w:tc>
          <w:tcPr>
            <w:tcW w:w="1394" w:type="dxa"/>
            <w:shd w:val="clear" w:color="auto" w:fill="auto"/>
            <w:vAlign w:val="center"/>
          </w:tcPr>
          <w:p w14:paraId="5E4D8BF9">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1C410101112</w:t>
            </w:r>
          </w:p>
        </w:tc>
        <w:tc>
          <w:tcPr>
            <w:tcW w:w="1438" w:type="dxa"/>
            <w:shd w:val="clear" w:color="auto" w:fill="auto"/>
            <w:vAlign w:val="center"/>
          </w:tcPr>
          <w:p w14:paraId="1EB1DFA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劳动教育</w:t>
            </w:r>
          </w:p>
        </w:tc>
        <w:tc>
          <w:tcPr>
            <w:tcW w:w="822" w:type="dxa"/>
            <w:shd w:val="clear" w:color="auto" w:fill="auto"/>
            <w:vAlign w:val="center"/>
          </w:tcPr>
          <w:p w14:paraId="54E851E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50" w:type="dxa"/>
            <w:shd w:val="clear" w:color="auto" w:fill="auto"/>
            <w:vAlign w:val="center"/>
          </w:tcPr>
          <w:p w14:paraId="1F3AC6A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806" w:type="dxa"/>
            <w:shd w:val="clear" w:color="auto" w:fill="auto"/>
            <w:vAlign w:val="center"/>
          </w:tcPr>
          <w:p w14:paraId="1628F0B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12" w:type="dxa"/>
            <w:shd w:val="clear" w:color="auto" w:fill="auto"/>
            <w:vAlign w:val="center"/>
          </w:tcPr>
          <w:p w14:paraId="6B55F3C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375" w:type="dxa"/>
            <w:shd w:val="clear" w:color="auto" w:fill="auto"/>
            <w:vAlign w:val="center"/>
          </w:tcPr>
          <w:p w14:paraId="3D3E5293">
            <w:pPr>
              <w:jc w:val="center"/>
              <w:rPr>
                <w:rFonts w:hint="eastAsia" w:ascii="仿宋_GB2312" w:hAnsi="仿宋_GB2312" w:eastAsia="仿宋_GB2312" w:cs="仿宋_GB2312"/>
                <w:i w:val="0"/>
                <w:iCs w:val="0"/>
                <w:color w:val="auto"/>
                <w:sz w:val="20"/>
                <w:szCs w:val="20"/>
                <w:u w:val="none"/>
              </w:rPr>
            </w:pPr>
          </w:p>
        </w:tc>
        <w:tc>
          <w:tcPr>
            <w:tcW w:w="413" w:type="dxa"/>
            <w:shd w:val="clear" w:color="auto" w:fill="auto"/>
            <w:vAlign w:val="center"/>
          </w:tcPr>
          <w:p w14:paraId="6FBA0B7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19" w:type="dxa"/>
            <w:shd w:val="clear" w:color="auto" w:fill="auto"/>
            <w:vAlign w:val="center"/>
          </w:tcPr>
          <w:p w14:paraId="0B46B2D6">
            <w:pP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50E8D8A0">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3D7CD9F1">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1DE15DD9">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2528646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9822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2C838E2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65651AF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567302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12</w:t>
            </w:r>
          </w:p>
        </w:tc>
        <w:tc>
          <w:tcPr>
            <w:tcW w:w="1394" w:type="dxa"/>
            <w:shd w:val="clear" w:color="auto" w:fill="auto"/>
            <w:vAlign w:val="center"/>
          </w:tcPr>
          <w:p w14:paraId="6114420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1B410101113</w:t>
            </w:r>
          </w:p>
        </w:tc>
        <w:tc>
          <w:tcPr>
            <w:tcW w:w="1438" w:type="dxa"/>
            <w:shd w:val="clear" w:color="auto" w:fill="auto"/>
            <w:vAlign w:val="center"/>
          </w:tcPr>
          <w:p w14:paraId="09F8B71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毛泽东思想和中国特色社会主义理论体系概论</w:t>
            </w:r>
          </w:p>
        </w:tc>
        <w:tc>
          <w:tcPr>
            <w:tcW w:w="822" w:type="dxa"/>
            <w:shd w:val="clear" w:color="auto" w:fill="auto"/>
            <w:vAlign w:val="center"/>
          </w:tcPr>
          <w:p w14:paraId="1B417A6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3E556E3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5A91BD7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28</w:t>
            </w:r>
          </w:p>
        </w:tc>
        <w:tc>
          <w:tcPr>
            <w:tcW w:w="712" w:type="dxa"/>
            <w:shd w:val="clear" w:color="auto" w:fill="auto"/>
            <w:vAlign w:val="center"/>
          </w:tcPr>
          <w:p w14:paraId="70EA95B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75" w:type="dxa"/>
            <w:shd w:val="clear" w:color="auto" w:fill="auto"/>
            <w:vAlign w:val="center"/>
          </w:tcPr>
          <w:p w14:paraId="3E505DA4">
            <w:pPr>
              <w:jc w:val="center"/>
              <w:rPr>
                <w:rFonts w:hint="eastAsia" w:ascii="仿宋_GB2312" w:hAnsi="仿宋_GB2312" w:eastAsia="仿宋_GB2312" w:cs="仿宋_GB2312"/>
                <w:i w:val="0"/>
                <w:iCs w:val="0"/>
                <w:color w:val="auto"/>
                <w:sz w:val="20"/>
                <w:szCs w:val="20"/>
                <w:u w:val="none"/>
              </w:rPr>
            </w:pPr>
          </w:p>
        </w:tc>
        <w:tc>
          <w:tcPr>
            <w:tcW w:w="413" w:type="dxa"/>
            <w:shd w:val="clear" w:color="auto" w:fill="auto"/>
            <w:vAlign w:val="center"/>
          </w:tcPr>
          <w:p w14:paraId="1659BA35">
            <w:pPr>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3C4F038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375" w:type="dxa"/>
            <w:shd w:val="clear" w:color="auto" w:fill="auto"/>
            <w:vAlign w:val="center"/>
          </w:tcPr>
          <w:p w14:paraId="7A08D447">
            <w:pPr>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0D1290DB">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2F7BE55F">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5528126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14:paraId="09FCC6C8">
        <w:tblPrEx>
          <w:shd w:val="clear" w:color="auto" w:fill="auto"/>
          <w:tblCellMar>
            <w:top w:w="0" w:type="dxa"/>
            <w:left w:w="108" w:type="dxa"/>
            <w:bottom w:w="0" w:type="dxa"/>
            <w:right w:w="108" w:type="dxa"/>
          </w:tblCellMar>
        </w:tblPrEx>
        <w:trPr>
          <w:trHeight w:val="687" w:hRule="atLeast"/>
          <w:jc w:val="center"/>
        </w:trPr>
        <w:tc>
          <w:tcPr>
            <w:tcW w:w="690" w:type="dxa"/>
            <w:gridSpan w:val="2"/>
            <w:vMerge w:val="continue"/>
            <w:shd w:val="clear" w:color="auto" w:fill="auto"/>
            <w:vAlign w:val="center"/>
          </w:tcPr>
          <w:p w14:paraId="0928EB3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0847930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5864EE3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13</w:t>
            </w:r>
          </w:p>
        </w:tc>
        <w:tc>
          <w:tcPr>
            <w:tcW w:w="1394" w:type="dxa"/>
            <w:shd w:val="clear" w:color="auto" w:fill="auto"/>
            <w:vAlign w:val="center"/>
          </w:tcPr>
          <w:p w14:paraId="4685DBD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1B410101114</w:t>
            </w:r>
          </w:p>
        </w:tc>
        <w:tc>
          <w:tcPr>
            <w:tcW w:w="1438" w:type="dxa"/>
            <w:shd w:val="clear" w:color="auto" w:fill="auto"/>
            <w:vAlign w:val="center"/>
          </w:tcPr>
          <w:p w14:paraId="5FCCCAD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创新创业教育</w:t>
            </w:r>
          </w:p>
        </w:tc>
        <w:tc>
          <w:tcPr>
            <w:tcW w:w="822" w:type="dxa"/>
            <w:shd w:val="clear" w:color="auto" w:fill="auto"/>
            <w:vAlign w:val="center"/>
          </w:tcPr>
          <w:p w14:paraId="30D2E2A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w:t>
            </w:r>
          </w:p>
        </w:tc>
        <w:tc>
          <w:tcPr>
            <w:tcW w:w="750" w:type="dxa"/>
            <w:shd w:val="clear" w:color="auto" w:fill="auto"/>
            <w:vAlign w:val="center"/>
          </w:tcPr>
          <w:p w14:paraId="1D77D77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w:t>
            </w:r>
          </w:p>
        </w:tc>
        <w:tc>
          <w:tcPr>
            <w:tcW w:w="806" w:type="dxa"/>
            <w:shd w:val="clear" w:color="auto" w:fill="auto"/>
            <w:vAlign w:val="center"/>
          </w:tcPr>
          <w:p w14:paraId="52EA2A2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w:t>
            </w:r>
          </w:p>
        </w:tc>
        <w:tc>
          <w:tcPr>
            <w:tcW w:w="712" w:type="dxa"/>
            <w:shd w:val="clear" w:color="auto" w:fill="auto"/>
            <w:vAlign w:val="center"/>
          </w:tcPr>
          <w:p w14:paraId="1B13A81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75" w:type="dxa"/>
            <w:shd w:val="clear" w:color="auto" w:fill="auto"/>
            <w:vAlign w:val="center"/>
          </w:tcPr>
          <w:p w14:paraId="265D2E4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413" w:type="dxa"/>
            <w:shd w:val="clear" w:color="auto" w:fill="auto"/>
            <w:vAlign w:val="center"/>
          </w:tcPr>
          <w:p w14:paraId="14BADCC9">
            <w:pPr>
              <w:jc w:val="cente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198EA14D">
            <w:pP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63D1D5ED">
            <w:pP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35EE4AF3">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43BE2D15">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26223B5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944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7A1BBAF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4CCD016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53FF39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14</w:t>
            </w:r>
          </w:p>
        </w:tc>
        <w:tc>
          <w:tcPr>
            <w:tcW w:w="1394" w:type="dxa"/>
            <w:shd w:val="clear" w:color="auto" w:fill="auto"/>
            <w:vAlign w:val="center"/>
          </w:tcPr>
          <w:p w14:paraId="384AD4E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1B410101115</w:t>
            </w:r>
          </w:p>
        </w:tc>
        <w:tc>
          <w:tcPr>
            <w:tcW w:w="1438" w:type="dxa"/>
            <w:shd w:val="clear" w:color="auto" w:fill="auto"/>
            <w:vAlign w:val="center"/>
          </w:tcPr>
          <w:p w14:paraId="3DCAC21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习近平新时代中国特色社会主义思想概论</w:t>
            </w:r>
          </w:p>
        </w:tc>
        <w:tc>
          <w:tcPr>
            <w:tcW w:w="822" w:type="dxa"/>
            <w:shd w:val="clear" w:color="auto" w:fill="auto"/>
            <w:vAlign w:val="center"/>
          </w:tcPr>
          <w:p w14:paraId="4B3CFD1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w:t>
            </w:r>
          </w:p>
        </w:tc>
        <w:tc>
          <w:tcPr>
            <w:tcW w:w="750" w:type="dxa"/>
            <w:shd w:val="clear" w:color="auto" w:fill="auto"/>
            <w:vAlign w:val="center"/>
          </w:tcPr>
          <w:p w14:paraId="35B1656C">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48</w:t>
            </w:r>
          </w:p>
        </w:tc>
        <w:tc>
          <w:tcPr>
            <w:tcW w:w="806" w:type="dxa"/>
            <w:shd w:val="clear" w:color="auto" w:fill="auto"/>
            <w:vAlign w:val="center"/>
          </w:tcPr>
          <w:p w14:paraId="61CC4AF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40</w:t>
            </w:r>
          </w:p>
        </w:tc>
        <w:tc>
          <w:tcPr>
            <w:tcW w:w="712" w:type="dxa"/>
            <w:shd w:val="clear" w:color="auto" w:fill="auto"/>
            <w:vAlign w:val="center"/>
          </w:tcPr>
          <w:p w14:paraId="042124B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8</w:t>
            </w:r>
          </w:p>
        </w:tc>
        <w:tc>
          <w:tcPr>
            <w:tcW w:w="375" w:type="dxa"/>
            <w:shd w:val="clear" w:color="auto" w:fill="auto"/>
            <w:vAlign w:val="center"/>
          </w:tcPr>
          <w:p w14:paraId="32F4F99D">
            <w:pPr>
              <w:jc w:val="center"/>
              <w:rPr>
                <w:rFonts w:hint="eastAsia" w:ascii="仿宋_GB2312" w:hAnsi="仿宋_GB2312" w:eastAsia="仿宋_GB2312" w:cs="仿宋_GB2312"/>
                <w:i w:val="0"/>
                <w:iCs w:val="0"/>
                <w:color w:val="auto"/>
                <w:sz w:val="20"/>
                <w:szCs w:val="20"/>
                <w:u w:val="none"/>
              </w:rPr>
            </w:pPr>
          </w:p>
        </w:tc>
        <w:tc>
          <w:tcPr>
            <w:tcW w:w="413" w:type="dxa"/>
            <w:shd w:val="clear" w:color="auto" w:fill="auto"/>
            <w:vAlign w:val="center"/>
          </w:tcPr>
          <w:p w14:paraId="0B9B3BE7">
            <w:pPr>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0650741D">
            <w:pPr>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0B26CD3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w:t>
            </w:r>
          </w:p>
        </w:tc>
        <w:tc>
          <w:tcPr>
            <w:tcW w:w="335" w:type="dxa"/>
            <w:shd w:val="clear" w:color="auto" w:fill="auto"/>
            <w:vAlign w:val="center"/>
          </w:tcPr>
          <w:p w14:paraId="34182447">
            <w:pPr>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14393781">
            <w:pPr>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0144E77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考试</w:t>
            </w:r>
          </w:p>
        </w:tc>
      </w:tr>
      <w:tr w14:paraId="268AA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0FCDC08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restart"/>
            <w:shd w:val="clear" w:color="auto" w:fill="auto"/>
            <w:vAlign w:val="center"/>
          </w:tcPr>
          <w:p w14:paraId="469ABD5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选修</w:t>
            </w:r>
          </w:p>
        </w:tc>
        <w:tc>
          <w:tcPr>
            <w:tcW w:w="704" w:type="dxa"/>
            <w:shd w:val="clear" w:color="auto" w:fill="auto"/>
            <w:vAlign w:val="center"/>
          </w:tcPr>
          <w:p w14:paraId="211DFCA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w:t>
            </w:r>
          </w:p>
        </w:tc>
        <w:tc>
          <w:tcPr>
            <w:tcW w:w="1394" w:type="dxa"/>
            <w:shd w:val="clear" w:color="auto" w:fill="auto"/>
            <w:vAlign w:val="center"/>
          </w:tcPr>
          <w:p w14:paraId="3524237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1B410101201</w:t>
            </w:r>
          </w:p>
        </w:tc>
        <w:tc>
          <w:tcPr>
            <w:tcW w:w="1438" w:type="dxa"/>
            <w:shd w:val="clear" w:color="auto" w:fill="auto"/>
            <w:vAlign w:val="center"/>
          </w:tcPr>
          <w:p w14:paraId="6C5FE19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中国民俗剪纸技法</w:t>
            </w:r>
          </w:p>
        </w:tc>
        <w:tc>
          <w:tcPr>
            <w:tcW w:w="822" w:type="dxa"/>
            <w:shd w:val="clear" w:color="auto" w:fill="auto"/>
            <w:vAlign w:val="center"/>
          </w:tcPr>
          <w:p w14:paraId="02A9E64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368A351C">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2F32AA89">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12" w:type="dxa"/>
            <w:shd w:val="clear" w:color="auto" w:fill="auto"/>
            <w:vAlign w:val="center"/>
          </w:tcPr>
          <w:p w14:paraId="3B29CDE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2174" w:type="dxa"/>
            <w:gridSpan w:val="6"/>
            <w:vMerge w:val="restart"/>
            <w:shd w:val="clear" w:color="auto" w:fill="auto"/>
            <w:vAlign w:val="center"/>
          </w:tcPr>
          <w:p w14:paraId="64AE865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rPr>
              <w:t>公共选修课最低学分要求为 8学分，其中要求2个学分为思政选修课学分。</w:t>
            </w:r>
          </w:p>
        </w:tc>
        <w:tc>
          <w:tcPr>
            <w:tcW w:w="698" w:type="dxa"/>
            <w:shd w:val="clear" w:color="auto" w:fill="auto"/>
            <w:vAlign w:val="center"/>
          </w:tcPr>
          <w:p w14:paraId="02CC8C2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6F13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499CCBB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735E1C7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50130C5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2</w:t>
            </w:r>
          </w:p>
        </w:tc>
        <w:tc>
          <w:tcPr>
            <w:tcW w:w="1394" w:type="dxa"/>
            <w:shd w:val="clear" w:color="auto" w:fill="auto"/>
            <w:vAlign w:val="center"/>
          </w:tcPr>
          <w:p w14:paraId="5467553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1B410101202</w:t>
            </w:r>
          </w:p>
        </w:tc>
        <w:tc>
          <w:tcPr>
            <w:tcW w:w="1438" w:type="dxa"/>
            <w:shd w:val="clear" w:color="auto" w:fill="auto"/>
            <w:vAlign w:val="center"/>
          </w:tcPr>
          <w:p w14:paraId="68A3A15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影视与鉴赏</w:t>
            </w:r>
          </w:p>
        </w:tc>
        <w:tc>
          <w:tcPr>
            <w:tcW w:w="822" w:type="dxa"/>
            <w:shd w:val="clear" w:color="auto" w:fill="auto"/>
            <w:vAlign w:val="center"/>
          </w:tcPr>
          <w:p w14:paraId="2D70A14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10FAC11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24D0A3D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w:t>
            </w:r>
          </w:p>
        </w:tc>
        <w:tc>
          <w:tcPr>
            <w:tcW w:w="712" w:type="dxa"/>
            <w:shd w:val="clear" w:color="auto" w:fill="auto"/>
            <w:vAlign w:val="center"/>
          </w:tcPr>
          <w:p w14:paraId="4556C63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24</w:t>
            </w:r>
          </w:p>
        </w:tc>
        <w:tc>
          <w:tcPr>
            <w:tcW w:w="2174" w:type="dxa"/>
            <w:gridSpan w:val="6"/>
            <w:vMerge w:val="continue"/>
            <w:shd w:val="clear" w:color="auto" w:fill="auto"/>
            <w:vAlign w:val="center"/>
          </w:tcPr>
          <w:p w14:paraId="1AC655E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7006181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80A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0442F77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3E8F2A0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577F28E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3</w:t>
            </w:r>
          </w:p>
        </w:tc>
        <w:tc>
          <w:tcPr>
            <w:tcW w:w="1394" w:type="dxa"/>
            <w:shd w:val="clear" w:color="auto" w:fill="auto"/>
            <w:vAlign w:val="center"/>
          </w:tcPr>
          <w:p w14:paraId="7F74A99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1A410101203</w:t>
            </w:r>
          </w:p>
        </w:tc>
        <w:tc>
          <w:tcPr>
            <w:tcW w:w="1438" w:type="dxa"/>
            <w:shd w:val="clear" w:color="auto" w:fill="auto"/>
            <w:vAlign w:val="center"/>
          </w:tcPr>
          <w:p w14:paraId="38B28DD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中华优秀传统文化</w:t>
            </w:r>
          </w:p>
        </w:tc>
        <w:tc>
          <w:tcPr>
            <w:tcW w:w="822" w:type="dxa"/>
            <w:shd w:val="clear" w:color="auto" w:fill="auto"/>
            <w:vAlign w:val="center"/>
          </w:tcPr>
          <w:p w14:paraId="6A321E2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205D8FE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1415BD9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1D9435A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vMerge w:val="continue"/>
            <w:shd w:val="clear" w:color="auto" w:fill="auto"/>
            <w:vAlign w:val="center"/>
          </w:tcPr>
          <w:p w14:paraId="0232722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7FC895C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4E0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4F5563E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42EDC93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78A25D7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4</w:t>
            </w:r>
          </w:p>
        </w:tc>
        <w:tc>
          <w:tcPr>
            <w:tcW w:w="1394" w:type="dxa"/>
            <w:shd w:val="clear" w:color="auto" w:fill="auto"/>
            <w:vAlign w:val="center"/>
          </w:tcPr>
          <w:p w14:paraId="4A41EF4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1A410101204</w:t>
            </w:r>
          </w:p>
        </w:tc>
        <w:tc>
          <w:tcPr>
            <w:tcW w:w="1438" w:type="dxa"/>
            <w:shd w:val="clear" w:color="auto" w:fill="auto"/>
            <w:vAlign w:val="center"/>
          </w:tcPr>
          <w:p w14:paraId="1C797E3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中国共产党简史</w:t>
            </w:r>
          </w:p>
        </w:tc>
        <w:tc>
          <w:tcPr>
            <w:tcW w:w="822" w:type="dxa"/>
            <w:shd w:val="clear" w:color="auto" w:fill="auto"/>
            <w:vAlign w:val="center"/>
          </w:tcPr>
          <w:p w14:paraId="5F6C870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075BA2A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5755F56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3AC166F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vMerge w:val="continue"/>
            <w:shd w:val="clear" w:color="auto" w:fill="auto"/>
            <w:vAlign w:val="center"/>
          </w:tcPr>
          <w:p w14:paraId="521E43B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31C47A5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0B08D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216D9B9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308B948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61D47C8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5</w:t>
            </w:r>
          </w:p>
        </w:tc>
        <w:tc>
          <w:tcPr>
            <w:tcW w:w="1394" w:type="dxa"/>
            <w:shd w:val="clear" w:color="auto" w:fill="auto"/>
            <w:vAlign w:val="center"/>
          </w:tcPr>
          <w:p w14:paraId="1E2BCD2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1A410101205</w:t>
            </w:r>
          </w:p>
        </w:tc>
        <w:tc>
          <w:tcPr>
            <w:tcW w:w="1438" w:type="dxa"/>
            <w:shd w:val="clear" w:color="auto" w:fill="auto"/>
            <w:vAlign w:val="center"/>
          </w:tcPr>
          <w:p w14:paraId="3298594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改革开放简史</w:t>
            </w:r>
          </w:p>
        </w:tc>
        <w:tc>
          <w:tcPr>
            <w:tcW w:w="822" w:type="dxa"/>
            <w:shd w:val="clear" w:color="auto" w:fill="auto"/>
            <w:vAlign w:val="center"/>
          </w:tcPr>
          <w:p w14:paraId="20B834A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73C4A3E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1481F67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61AFFA7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vMerge w:val="continue"/>
            <w:shd w:val="clear" w:color="auto" w:fill="auto"/>
            <w:vAlign w:val="center"/>
          </w:tcPr>
          <w:p w14:paraId="5FDED65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5952A2A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8BE8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03C54D2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0AD69E5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49FFA04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6</w:t>
            </w:r>
          </w:p>
        </w:tc>
        <w:tc>
          <w:tcPr>
            <w:tcW w:w="1394" w:type="dxa"/>
            <w:shd w:val="clear" w:color="auto" w:fill="auto"/>
            <w:vAlign w:val="center"/>
          </w:tcPr>
          <w:p w14:paraId="17E4F9B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1A410101206</w:t>
            </w:r>
          </w:p>
        </w:tc>
        <w:tc>
          <w:tcPr>
            <w:tcW w:w="1438" w:type="dxa"/>
            <w:shd w:val="clear" w:color="auto" w:fill="auto"/>
            <w:vAlign w:val="center"/>
          </w:tcPr>
          <w:p w14:paraId="7A92ADC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中华人民共和国简史</w:t>
            </w:r>
          </w:p>
        </w:tc>
        <w:tc>
          <w:tcPr>
            <w:tcW w:w="822" w:type="dxa"/>
            <w:shd w:val="clear" w:color="auto" w:fill="auto"/>
            <w:vAlign w:val="center"/>
          </w:tcPr>
          <w:p w14:paraId="5171A4D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1D7AE1E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6865306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4660CB5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vMerge w:val="continue"/>
            <w:shd w:val="clear" w:color="auto" w:fill="auto"/>
            <w:vAlign w:val="center"/>
          </w:tcPr>
          <w:p w14:paraId="12BD516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49C4BE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41A8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6076522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42CE433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573B50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7</w:t>
            </w:r>
          </w:p>
        </w:tc>
        <w:tc>
          <w:tcPr>
            <w:tcW w:w="1394" w:type="dxa"/>
            <w:shd w:val="clear" w:color="auto" w:fill="auto"/>
            <w:vAlign w:val="center"/>
          </w:tcPr>
          <w:p w14:paraId="5BC6F80F">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1A410101207</w:t>
            </w:r>
          </w:p>
        </w:tc>
        <w:tc>
          <w:tcPr>
            <w:tcW w:w="1438" w:type="dxa"/>
            <w:shd w:val="clear" w:color="auto" w:fill="auto"/>
            <w:vAlign w:val="center"/>
          </w:tcPr>
          <w:p w14:paraId="06A519D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社会主义发展简史</w:t>
            </w:r>
          </w:p>
        </w:tc>
        <w:tc>
          <w:tcPr>
            <w:tcW w:w="822" w:type="dxa"/>
            <w:shd w:val="clear" w:color="auto" w:fill="auto"/>
            <w:vAlign w:val="center"/>
          </w:tcPr>
          <w:p w14:paraId="6956C1A2">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6E48E43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2356E52F">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3E1F1DC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vMerge w:val="continue"/>
            <w:shd w:val="clear" w:color="auto" w:fill="auto"/>
            <w:vAlign w:val="center"/>
          </w:tcPr>
          <w:p w14:paraId="6E01388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A8CC07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726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0578D42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222D49C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30011F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8</w:t>
            </w:r>
          </w:p>
        </w:tc>
        <w:tc>
          <w:tcPr>
            <w:tcW w:w="1394" w:type="dxa"/>
            <w:shd w:val="clear" w:color="auto" w:fill="auto"/>
            <w:vAlign w:val="center"/>
          </w:tcPr>
          <w:p w14:paraId="4E9BD31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1A410101208</w:t>
            </w:r>
          </w:p>
        </w:tc>
        <w:tc>
          <w:tcPr>
            <w:tcW w:w="1438" w:type="dxa"/>
            <w:shd w:val="clear" w:color="auto" w:fill="auto"/>
            <w:vAlign w:val="center"/>
          </w:tcPr>
          <w:p w14:paraId="4730CB4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中华民族共同体概论</w:t>
            </w:r>
          </w:p>
        </w:tc>
        <w:tc>
          <w:tcPr>
            <w:tcW w:w="822" w:type="dxa"/>
            <w:shd w:val="clear" w:color="auto" w:fill="auto"/>
            <w:vAlign w:val="center"/>
          </w:tcPr>
          <w:p w14:paraId="38C770D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31DC4F5A">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089C535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347A8266">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vMerge w:val="continue"/>
            <w:shd w:val="clear" w:color="auto" w:fill="auto"/>
            <w:vAlign w:val="center"/>
          </w:tcPr>
          <w:p w14:paraId="0DD9168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3B3F6E2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9B1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161B342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4713B59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311DD47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394" w:type="dxa"/>
            <w:shd w:val="clear" w:color="auto" w:fill="auto"/>
            <w:vAlign w:val="center"/>
          </w:tcPr>
          <w:p w14:paraId="01A01687">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1A410101209</w:t>
            </w:r>
          </w:p>
        </w:tc>
        <w:tc>
          <w:tcPr>
            <w:tcW w:w="1438" w:type="dxa"/>
            <w:shd w:val="clear" w:color="auto" w:fill="auto"/>
            <w:vAlign w:val="center"/>
          </w:tcPr>
          <w:p w14:paraId="7983003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高等数学</w:t>
            </w:r>
          </w:p>
        </w:tc>
        <w:tc>
          <w:tcPr>
            <w:tcW w:w="822" w:type="dxa"/>
            <w:shd w:val="clear" w:color="auto" w:fill="auto"/>
            <w:vAlign w:val="center"/>
          </w:tcPr>
          <w:p w14:paraId="4BA1C27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1EBA156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42330F6E">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74660D2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vMerge w:val="continue"/>
            <w:shd w:val="clear" w:color="auto" w:fill="auto"/>
            <w:vAlign w:val="center"/>
          </w:tcPr>
          <w:p w14:paraId="13C377C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2D57CAD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4EF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0" w:hRule="atLeast"/>
          <w:jc w:val="center"/>
        </w:trPr>
        <w:tc>
          <w:tcPr>
            <w:tcW w:w="690" w:type="dxa"/>
            <w:gridSpan w:val="2"/>
            <w:vMerge w:val="continue"/>
            <w:shd w:val="clear" w:color="auto" w:fill="auto"/>
            <w:vAlign w:val="center"/>
          </w:tcPr>
          <w:p w14:paraId="656835F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34209D1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vAlign w:val="center"/>
          </w:tcPr>
          <w:p w14:paraId="6AB7A99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394" w:type="dxa"/>
            <w:shd w:val="clear" w:color="auto" w:fill="auto"/>
            <w:vAlign w:val="center"/>
          </w:tcPr>
          <w:p w14:paraId="30E8B0B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i w:val="0"/>
                <w:iCs w:val="0"/>
                <w:color w:val="000000"/>
                <w:kern w:val="0"/>
                <w:sz w:val="20"/>
                <w:szCs w:val="20"/>
                <w:u w:val="none"/>
                <w:lang w:val="en-US" w:eastAsia="zh-CN" w:bidi="ar"/>
              </w:rPr>
              <w:t>1A410101210</w:t>
            </w:r>
          </w:p>
        </w:tc>
        <w:tc>
          <w:tcPr>
            <w:tcW w:w="1438" w:type="dxa"/>
            <w:shd w:val="clear" w:color="auto" w:fill="auto"/>
            <w:vAlign w:val="center"/>
          </w:tcPr>
          <w:p w14:paraId="442CC37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语文</w:t>
            </w:r>
          </w:p>
        </w:tc>
        <w:tc>
          <w:tcPr>
            <w:tcW w:w="822" w:type="dxa"/>
            <w:shd w:val="clear" w:color="auto" w:fill="auto"/>
            <w:vAlign w:val="center"/>
          </w:tcPr>
          <w:p w14:paraId="3B7471F9">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w:t>
            </w:r>
          </w:p>
        </w:tc>
        <w:tc>
          <w:tcPr>
            <w:tcW w:w="750" w:type="dxa"/>
            <w:shd w:val="clear" w:color="auto" w:fill="auto"/>
            <w:vAlign w:val="center"/>
          </w:tcPr>
          <w:p w14:paraId="2875FCA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806" w:type="dxa"/>
            <w:shd w:val="clear" w:color="auto" w:fill="auto"/>
            <w:vAlign w:val="center"/>
          </w:tcPr>
          <w:p w14:paraId="5DA3741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32</w:t>
            </w:r>
          </w:p>
        </w:tc>
        <w:tc>
          <w:tcPr>
            <w:tcW w:w="712" w:type="dxa"/>
            <w:shd w:val="clear" w:color="auto" w:fill="auto"/>
            <w:vAlign w:val="center"/>
          </w:tcPr>
          <w:p w14:paraId="1722534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174" w:type="dxa"/>
            <w:gridSpan w:val="6"/>
            <w:vMerge w:val="continue"/>
            <w:shd w:val="clear" w:color="auto" w:fill="auto"/>
            <w:vAlign w:val="center"/>
          </w:tcPr>
          <w:p w14:paraId="7DDFCA7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0F98AFE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1732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690" w:type="dxa"/>
            <w:gridSpan w:val="2"/>
            <w:vMerge w:val="continue"/>
            <w:shd w:val="clear" w:color="auto" w:fill="auto"/>
            <w:vAlign w:val="center"/>
          </w:tcPr>
          <w:p w14:paraId="6692EFF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006" w:type="dxa"/>
            <w:gridSpan w:val="4"/>
            <w:shd w:val="clear" w:color="auto" w:fill="auto"/>
            <w:vAlign w:val="center"/>
          </w:tcPr>
          <w:p w14:paraId="06B2CF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公共必修课程学分、学时小计</w:t>
            </w:r>
          </w:p>
        </w:tc>
        <w:tc>
          <w:tcPr>
            <w:tcW w:w="822" w:type="dxa"/>
            <w:shd w:val="clear" w:color="auto" w:fill="auto"/>
            <w:vAlign w:val="center"/>
          </w:tcPr>
          <w:p w14:paraId="0EF093E3">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40</w:t>
            </w:r>
          </w:p>
        </w:tc>
        <w:tc>
          <w:tcPr>
            <w:tcW w:w="750" w:type="dxa"/>
            <w:shd w:val="clear" w:color="auto" w:fill="auto"/>
            <w:vAlign w:val="center"/>
          </w:tcPr>
          <w:p w14:paraId="0D5E2D5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000000"/>
                <w:kern w:val="0"/>
                <w:sz w:val="20"/>
                <w:szCs w:val="20"/>
                <w:u w:val="none"/>
                <w:lang w:val="en-US" w:eastAsia="zh-CN" w:bidi="ar"/>
              </w:rPr>
              <w:t>762</w:t>
            </w:r>
          </w:p>
        </w:tc>
        <w:tc>
          <w:tcPr>
            <w:tcW w:w="806" w:type="dxa"/>
            <w:shd w:val="clear" w:color="auto" w:fill="auto"/>
            <w:vAlign w:val="center"/>
          </w:tcPr>
          <w:p w14:paraId="49A29054">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000000"/>
                <w:kern w:val="0"/>
                <w:sz w:val="20"/>
                <w:szCs w:val="20"/>
                <w:u w:val="none"/>
                <w:lang w:val="en-US" w:eastAsia="zh-CN" w:bidi="ar"/>
              </w:rPr>
              <w:t>382</w:t>
            </w:r>
          </w:p>
        </w:tc>
        <w:tc>
          <w:tcPr>
            <w:tcW w:w="712" w:type="dxa"/>
            <w:shd w:val="clear" w:color="auto" w:fill="auto"/>
            <w:vAlign w:val="center"/>
          </w:tcPr>
          <w:p w14:paraId="4BBCA3C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 w:hAnsi="仿宋" w:eastAsia="仿宋" w:cs="仿宋"/>
                <w:i w:val="0"/>
                <w:iCs w:val="0"/>
                <w:color w:val="000000"/>
                <w:kern w:val="0"/>
                <w:sz w:val="20"/>
                <w:szCs w:val="20"/>
                <w:u w:val="none"/>
                <w:lang w:val="en-US" w:eastAsia="zh-CN" w:bidi="ar"/>
              </w:rPr>
              <w:t>380</w:t>
            </w:r>
          </w:p>
        </w:tc>
        <w:tc>
          <w:tcPr>
            <w:tcW w:w="375" w:type="dxa"/>
            <w:shd w:val="clear" w:color="auto" w:fill="auto"/>
            <w:vAlign w:val="center"/>
          </w:tcPr>
          <w:p w14:paraId="3EB816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vAlign w:val="center"/>
          </w:tcPr>
          <w:p w14:paraId="1398324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7869396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11E404F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17857A9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4BA08944">
            <w:pPr>
              <w:keepNext w:val="0"/>
              <w:keepLines w:val="0"/>
              <w:pageBreakBefore w:val="0"/>
              <w:widowControl/>
              <w:kinsoku/>
              <w:wordWrap/>
              <w:overflowPunct/>
              <w:topLinePunct w:val="0"/>
              <w:autoSpaceDE/>
              <w:autoSpaceDN/>
              <w:bidi w:val="0"/>
              <w:adjustRightInd/>
              <w:snapToGrid/>
              <w:spacing w:after="0" w:line="240" w:lineRule="auto"/>
              <w:jc w:val="both"/>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715FEDB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E938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8" w:hRule="atLeast"/>
          <w:jc w:val="center"/>
        </w:trPr>
        <w:tc>
          <w:tcPr>
            <w:tcW w:w="690" w:type="dxa"/>
            <w:gridSpan w:val="2"/>
            <w:vMerge w:val="continue"/>
            <w:shd w:val="clear" w:color="auto" w:fill="auto"/>
            <w:vAlign w:val="center"/>
          </w:tcPr>
          <w:p w14:paraId="0E636BA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006" w:type="dxa"/>
            <w:gridSpan w:val="4"/>
            <w:shd w:val="clear" w:color="auto" w:fill="auto"/>
            <w:vAlign w:val="center"/>
          </w:tcPr>
          <w:p w14:paraId="439A9FB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公共必修课程学分、学时占比</w:t>
            </w:r>
          </w:p>
        </w:tc>
        <w:tc>
          <w:tcPr>
            <w:tcW w:w="822" w:type="dxa"/>
            <w:shd w:val="clear" w:color="auto" w:fill="auto"/>
            <w:vAlign w:val="center"/>
          </w:tcPr>
          <w:p w14:paraId="70649C78">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27.97%</w:t>
            </w:r>
          </w:p>
        </w:tc>
        <w:tc>
          <w:tcPr>
            <w:tcW w:w="750" w:type="dxa"/>
            <w:shd w:val="clear" w:color="auto" w:fill="auto"/>
            <w:vAlign w:val="center"/>
          </w:tcPr>
          <w:p w14:paraId="0DE61970">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28.24%</w:t>
            </w:r>
          </w:p>
        </w:tc>
        <w:tc>
          <w:tcPr>
            <w:tcW w:w="806" w:type="dxa"/>
            <w:shd w:val="clear" w:color="auto" w:fill="auto"/>
            <w:vAlign w:val="center"/>
          </w:tcPr>
          <w:p w14:paraId="09E707E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14.16%</w:t>
            </w:r>
          </w:p>
        </w:tc>
        <w:tc>
          <w:tcPr>
            <w:tcW w:w="712" w:type="dxa"/>
            <w:shd w:val="clear" w:color="auto" w:fill="auto"/>
            <w:vAlign w:val="center"/>
          </w:tcPr>
          <w:p w14:paraId="69F6E86E">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14.08%</w:t>
            </w:r>
          </w:p>
        </w:tc>
        <w:tc>
          <w:tcPr>
            <w:tcW w:w="375" w:type="dxa"/>
            <w:shd w:val="clear" w:color="auto" w:fill="auto"/>
            <w:vAlign w:val="center"/>
          </w:tcPr>
          <w:p w14:paraId="086C337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vAlign w:val="center"/>
          </w:tcPr>
          <w:p w14:paraId="6E68621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5ED6CCE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vAlign w:val="center"/>
          </w:tcPr>
          <w:p w14:paraId="50E731E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43BFF34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23E524DE">
            <w:pPr>
              <w:keepNext w:val="0"/>
              <w:keepLines w:val="0"/>
              <w:pageBreakBefore w:val="0"/>
              <w:widowControl/>
              <w:kinsoku/>
              <w:wordWrap/>
              <w:overflowPunct/>
              <w:topLinePunct w:val="0"/>
              <w:autoSpaceDE/>
              <w:autoSpaceDN/>
              <w:bidi w:val="0"/>
              <w:adjustRightInd/>
              <w:snapToGrid/>
              <w:spacing w:after="0" w:line="240" w:lineRule="auto"/>
              <w:jc w:val="both"/>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11DD7B3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431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9" w:hRule="atLeast"/>
          <w:jc w:val="center"/>
        </w:trPr>
        <w:tc>
          <w:tcPr>
            <w:tcW w:w="690" w:type="dxa"/>
            <w:gridSpan w:val="2"/>
            <w:vMerge w:val="continue"/>
            <w:shd w:val="clear" w:color="auto" w:fill="auto"/>
            <w:vAlign w:val="center"/>
          </w:tcPr>
          <w:p w14:paraId="0431E39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006" w:type="dxa"/>
            <w:gridSpan w:val="4"/>
            <w:shd w:val="clear" w:color="auto" w:fill="auto"/>
            <w:noWrap/>
            <w:vAlign w:val="center"/>
          </w:tcPr>
          <w:p w14:paraId="363E79F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公共选修课程学分、学时小计</w:t>
            </w:r>
          </w:p>
        </w:tc>
        <w:tc>
          <w:tcPr>
            <w:tcW w:w="822" w:type="dxa"/>
            <w:shd w:val="clear" w:color="auto" w:fill="auto"/>
            <w:vAlign w:val="center"/>
          </w:tcPr>
          <w:p w14:paraId="461E82D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w:t>
            </w:r>
          </w:p>
        </w:tc>
        <w:tc>
          <w:tcPr>
            <w:tcW w:w="750" w:type="dxa"/>
            <w:shd w:val="clear" w:color="auto" w:fill="auto"/>
            <w:vAlign w:val="center"/>
          </w:tcPr>
          <w:p w14:paraId="71525FF3">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128</w:t>
            </w:r>
          </w:p>
        </w:tc>
        <w:tc>
          <w:tcPr>
            <w:tcW w:w="806" w:type="dxa"/>
            <w:shd w:val="clear" w:color="auto" w:fill="auto"/>
            <w:vAlign w:val="center"/>
          </w:tcPr>
          <w:p w14:paraId="13CE3C9D">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80</w:t>
            </w:r>
          </w:p>
        </w:tc>
        <w:tc>
          <w:tcPr>
            <w:tcW w:w="712" w:type="dxa"/>
            <w:shd w:val="clear" w:color="auto" w:fill="auto"/>
            <w:vAlign w:val="center"/>
          </w:tcPr>
          <w:p w14:paraId="0A09A252">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48</w:t>
            </w:r>
          </w:p>
        </w:tc>
        <w:tc>
          <w:tcPr>
            <w:tcW w:w="375" w:type="dxa"/>
            <w:shd w:val="clear" w:color="auto" w:fill="auto"/>
            <w:noWrap/>
            <w:vAlign w:val="center"/>
          </w:tcPr>
          <w:p w14:paraId="7640870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694728F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37B99D8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1B5DD5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77E897E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79DCCDCA">
            <w:pPr>
              <w:keepNext w:val="0"/>
              <w:keepLines w:val="0"/>
              <w:pageBreakBefore w:val="0"/>
              <w:widowControl/>
              <w:kinsoku/>
              <w:wordWrap/>
              <w:overflowPunct/>
              <w:topLinePunct w:val="0"/>
              <w:autoSpaceDE/>
              <w:autoSpaceDN/>
              <w:bidi w:val="0"/>
              <w:adjustRightInd/>
              <w:snapToGrid/>
              <w:spacing w:after="0" w:line="240" w:lineRule="auto"/>
              <w:jc w:val="both"/>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77E2318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487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82" w:hRule="atLeast"/>
          <w:jc w:val="center"/>
        </w:trPr>
        <w:tc>
          <w:tcPr>
            <w:tcW w:w="690" w:type="dxa"/>
            <w:gridSpan w:val="2"/>
            <w:vMerge w:val="continue"/>
            <w:shd w:val="clear" w:color="auto" w:fill="auto"/>
            <w:vAlign w:val="center"/>
          </w:tcPr>
          <w:p w14:paraId="596F9C0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006" w:type="dxa"/>
            <w:gridSpan w:val="4"/>
            <w:shd w:val="clear" w:color="auto" w:fill="auto"/>
            <w:noWrap/>
            <w:vAlign w:val="center"/>
          </w:tcPr>
          <w:p w14:paraId="125751E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公共选修课程学分、学时占比</w:t>
            </w:r>
          </w:p>
        </w:tc>
        <w:tc>
          <w:tcPr>
            <w:tcW w:w="822" w:type="dxa"/>
            <w:shd w:val="clear" w:color="auto" w:fill="auto"/>
            <w:vAlign w:val="center"/>
          </w:tcPr>
          <w:p w14:paraId="06337A7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5.59%</w:t>
            </w:r>
          </w:p>
        </w:tc>
        <w:tc>
          <w:tcPr>
            <w:tcW w:w="750" w:type="dxa"/>
            <w:shd w:val="clear" w:color="auto" w:fill="auto"/>
            <w:vAlign w:val="center"/>
          </w:tcPr>
          <w:p w14:paraId="14C63628">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4.74%</w:t>
            </w:r>
          </w:p>
        </w:tc>
        <w:tc>
          <w:tcPr>
            <w:tcW w:w="806" w:type="dxa"/>
            <w:shd w:val="clear" w:color="auto" w:fill="auto"/>
            <w:vAlign w:val="center"/>
          </w:tcPr>
          <w:p w14:paraId="0768386F">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2.97%</w:t>
            </w:r>
          </w:p>
        </w:tc>
        <w:tc>
          <w:tcPr>
            <w:tcW w:w="712" w:type="dxa"/>
            <w:shd w:val="clear" w:color="auto" w:fill="auto"/>
            <w:vAlign w:val="center"/>
          </w:tcPr>
          <w:p w14:paraId="1A395E3B">
            <w:pPr>
              <w:keepNext w:val="0"/>
              <w:keepLines w:val="0"/>
              <w:pageBreakBefore w:val="0"/>
              <w:widowControl/>
              <w:suppressLineNumbers w:val="0"/>
              <w:kinsoku/>
              <w:wordWrap/>
              <w:overflowPunct/>
              <w:topLinePunct w:val="0"/>
              <w:autoSpaceDE/>
              <w:autoSpaceDN/>
              <w:bidi w:val="0"/>
              <w:adjustRightInd/>
              <w:snapToGrid/>
              <w:ind w:left="-105" w:leftChars="-50" w:right="-105" w:rightChars="-50"/>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default" w:ascii="仿宋_GB2312" w:hAnsi="仿宋_GB2312" w:eastAsia="仿宋_GB2312" w:cs="仿宋_GB2312"/>
                <w:i w:val="0"/>
                <w:iCs w:val="0"/>
                <w:color w:val="auto"/>
                <w:sz w:val="20"/>
                <w:szCs w:val="20"/>
                <w:u w:val="none"/>
                <w:lang w:val="en-US" w:eastAsia="zh-CN"/>
              </w:rPr>
              <w:t>1.78%</w:t>
            </w:r>
          </w:p>
        </w:tc>
        <w:tc>
          <w:tcPr>
            <w:tcW w:w="375" w:type="dxa"/>
            <w:shd w:val="clear" w:color="auto" w:fill="auto"/>
            <w:noWrap/>
            <w:vAlign w:val="center"/>
          </w:tcPr>
          <w:p w14:paraId="0538D22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4FE2A64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65CEB19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7331A1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7617AAB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603C185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13DA2E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E4BE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2" w:hRule="atLeast"/>
          <w:jc w:val="center"/>
        </w:trPr>
        <w:tc>
          <w:tcPr>
            <w:tcW w:w="316" w:type="dxa"/>
            <w:vMerge w:val="restart"/>
            <w:shd w:val="clear" w:color="auto" w:fill="auto"/>
            <w:vAlign w:val="center"/>
          </w:tcPr>
          <w:p w14:paraId="5074B40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专业课</w:t>
            </w:r>
          </w:p>
        </w:tc>
        <w:tc>
          <w:tcPr>
            <w:tcW w:w="374" w:type="dxa"/>
            <w:vMerge w:val="restart"/>
            <w:shd w:val="clear" w:color="auto" w:fill="auto"/>
            <w:vAlign w:val="center"/>
          </w:tcPr>
          <w:p w14:paraId="3DD279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专业基础课</w:t>
            </w:r>
          </w:p>
        </w:tc>
        <w:tc>
          <w:tcPr>
            <w:tcW w:w="470" w:type="dxa"/>
            <w:vMerge w:val="restart"/>
            <w:shd w:val="clear" w:color="auto" w:fill="auto"/>
            <w:noWrap/>
            <w:vAlign w:val="center"/>
          </w:tcPr>
          <w:p w14:paraId="50DDD7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04" w:type="dxa"/>
            <w:shd w:val="clear" w:color="auto" w:fill="auto"/>
            <w:noWrap/>
            <w:vAlign w:val="center"/>
          </w:tcPr>
          <w:p w14:paraId="3C6A0DA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w:t>
            </w:r>
          </w:p>
        </w:tc>
        <w:tc>
          <w:tcPr>
            <w:tcW w:w="1394" w:type="dxa"/>
            <w:shd w:val="clear" w:color="auto" w:fill="auto"/>
            <w:noWrap/>
            <w:vAlign w:val="center"/>
          </w:tcPr>
          <w:p w14:paraId="3EA00168">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4A550111301</w:t>
            </w:r>
          </w:p>
        </w:tc>
        <w:tc>
          <w:tcPr>
            <w:tcW w:w="1438" w:type="dxa"/>
            <w:shd w:val="clear" w:color="auto" w:fill="auto"/>
            <w:vAlign w:val="center"/>
          </w:tcPr>
          <w:p w14:paraId="23BC50F1">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艺术概论</w:t>
            </w:r>
          </w:p>
        </w:tc>
        <w:tc>
          <w:tcPr>
            <w:tcW w:w="822" w:type="dxa"/>
            <w:shd w:val="clear" w:color="auto" w:fill="auto"/>
            <w:vAlign w:val="center"/>
          </w:tcPr>
          <w:p w14:paraId="1C655573">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36F8650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noWrap/>
            <w:vAlign w:val="center"/>
          </w:tcPr>
          <w:p w14:paraId="215EE7E7">
            <w:pPr>
              <w:widowControl/>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color w:val="000000"/>
                <w:kern w:val="0"/>
                <w:sz w:val="20"/>
                <w:szCs w:val="20"/>
                <w:lang w:val="en-US" w:eastAsia="zh-CN" w:bidi="ar"/>
              </w:rPr>
              <w:t>36</w:t>
            </w:r>
          </w:p>
        </w:tc>
        <w:tc>
          <w:tcPr>
            <w:tcW w:w="712" w:type="dxa"/>
            <w:shd w:val="clear" w:color="auto" w:fill="auto"/>
            <w:noWrap/>
            <w:vAlign w:val="center"/>
          </w:tcPr>
          <w:p w14:paraId="1D03F883">
            <w:pPr>
              <w:widowControl/>
              <w:jc w:val="center"/>
              <w:textAlignment w:val="center"/>
              <w:rPr>
                <w:rFonts w:hint="eastAsia" w:ascii="仿宋_GB2312" w:hAnsi="仿宋_GB2312" w:eastAsia="仿宋_GB2312" w:cs="仿宋_GB2312"/>
                <w:i w:val="0"/>
                <w:iCs w:val="0"/>
                <w:color w:val="auto"/>
                <w:sz w:val="20"/>
                <w:szCs w:val="20"/>
                <w:u w:val="none"/>
                <w:lang w:eastAsia="zh-CN"/>
              </w:rPr>
            </w:pPr>
            <w:r>
              <w:rPr>
                <w:rFonts w:hint="eastAsia" w:ascii="仿宋_GB2312" w:hAnsi="仿宋_GB2312" w:eastAsia="仿宋_GB2312" w:cs="仿宋_GB2312"/>
                <w:color w:val="000000"/>
                <w:kern w:val="0"/>
                <w:sz w:val="20"/>
                <w:szCs w:val="20"/>
                <w:lang w:val="en-US" w:eastAsia="zh-CN" w:bidi="ar"/>
              </w:rPr>
              <w:t>0</w:t>
            </w:r>
          </w:p>
        </w:tc>
        <w:tc>
          <w:tcPr>
            <w:tcW w:w="375" w:type="dxa"/>
            <w:shd w:val="clear" w:color="auto" w:fill="auto"/>
            <w:noWrap/>
            <w:vAlign w:val="center"/>
          </w:tcPr>
          <w:p w14:paraId="7149AA3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413" w:type="dxa"/>
            <w:shd w:val="clear" w:color="auto" w:fill="auto"/>
            <w:noWrap/>
            <w:vAlign w:val="center"/>
          </w:tcPr>
          <w:p w14:paraId="16D8C7D4">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7C6015D1">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5A42C77">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2E038441">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3FF18A11">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2DAD128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考试</w:t>
            </w:r>
          </w:p>
        </w:tc>
      </w:tr>
      <w:tr w14:paraId="01ADF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7C0983D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25B68DF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38C4031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2819094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2</w:t>
            </w:r>
          </w:p>
        </w:tc>
        <w:tc>
          <w:tcPr>
            <w:tcW w:w="1394" w:type="dxa"/>
            <w:shd w:val="clear" w:color="auto" w:fill="auto"/>
            <w:noWrap/>
            <w:vAlign w:val="center"/>
          </w:tcPr>
          <w:p w14:paraId="53335BBD">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4A550111302</w:t>
            </w:r>
          </w:p>
        </w:tc>
        <w:tc>
          <w:tcPr>
            <w:tcW w:w="1438" w:type="dxa"/>
            <w:shd w:val="clear" w:color="auto" w:fill="auto"/>
            <w:vAlign w:val="center"/>
          </w:tcPr>
          <w:p w14:paraId="3348A55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艺术史</w:t>
            </w:r>
          </w:p>
        </w:tc>
        <w:tc>
          <w:tcPr>
            <w:tcW w:w="822" w:type="dxa"/>
            <w:shd w:val="clear" w:color="auto" w:fill="auto"/>
            <w:vAlign w:val="center"/>
          </w:tcPr>
          <w:p w14:paraId="450012D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3801F3D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noWrap/>
            <w:vAlign w:val="center"/>
          </w:tcPr>
          <w:p w14:paraId="533B2C29">
            <w:pPr>
              <w:widowControl/>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color w:val="000000"/>
                <w:kern w:val="0"/>
                <w:sz w:val="20"/>
                <w:szCs w:val="20"/>
                <w:lang w:val="en-US" w:eastAsia="zh-CN" w:bidi="ar"/>
              </w:rPr>
              <w:t>36</w:t>
            </w:r>
          </w:p>
        </w:tc>
        <w:tc>
          <w:tcPr>
            <w:tcW w:w="712" w:type="dxa"/>
            <w:shd w:val="clear" w:color="auto" w:fill="auto"/>
            <w:noWrap/>
            <w:vAlign w:val="center"/>
          </w:tcPr>
          <w:p w14:paraId="37E0BB5A">
            <w:pPr>
              <w:widowControl/>
              <w:jc w:val="center"/>
              <w:textAlignment w:val="center"/>
              <w:rPr>
                <w:rFonts w:hint="eastAsia" w:ascii="仿宋_GB2312" w:hAnsi="仿宋_GB2312" w:eastAsia="仿宋_GB2312" w:cs="仿宋_GB2312"/>
                <w:i w:val="0"/>
                <w:iCs w:val="0"/>
                <w:color w:val="auto"/>
                <w:sz w:val="20"/>
                <w:szCs w:val="20"/>
                <w:u w:val="none"/>
                <w:lang w:eastAsia="zh-CN"/>
              </w:rPr>
            </w:pPr>
            <w:r>
              <w:rPr>
                <w:rFonts w:hint="eastAsia" w:ascii="仿宋_GB2312" w:hAnsi="仿宋_GB2312" w:eastAsia="仿宋_GB2312" w:cs="仿宋_GB2312"/>
                <w:color w:val="000000"/>
                <w:kern w:val="0"/>
                <w:sz w:val="20"/>
                <w:szCs w:val="20"/>
                <w:lang w:val="en-US" w:eastAsia="zh-CN" w:bidi="ar"/>
              </w:rPr>
              <w:t>0</w:t>
            </w:r>
          </w:p>
        </w:tc>
        <w:tc>
          <w:tcPr>
            <w:tcW w:w="375" w:type="dxa"/>
            <w:shd w:val="clear" w:color="auto" w:fill="auto"/>
            <w:noWrap/>
            <w:vAlign w:val="center"/>
          </w:tcPr>
          <w:p w14:paraId="4187ED6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413" w:type="dxa"/>
            <w:shd w:val="clear" w:color="auto" w:fill="auto"/>
            <w:noWrap/>
            <w:vAlign w:val="center"/>
          </w:tcPr>
          <w:p w14:paraId="13651658">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074D44E3">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D0CBF05">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3FAF878C">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53DB6FFD">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5C43248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考试</w:t>
            </w:r>
          </w:p>
        </w:tc>
      </w:tr>
      <w:tr w14:paraId="08BDD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5289961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2CEECAD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7C99C42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7E887F0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3</w:t>
            </w:r>
          </w:p>
        </w:tc>
        <w:tc>
          <w:tcPr>
            <w:tcW w:w="1394" w:type="dxa"/>
            <w:shd w:val="clear" w:color="auto" w:fill="auto"/>
            <w:noWrap/>
            <w:vAlign w:val="center"/>
          </w:tcPr>
          <w:p w14:paraId="1A64076F">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4B550111303</w:t>
            </w:r>
          </w:p>
        </w:tc>
        <w:tc>
          <w:tcPr>
            <w:tcW w:w="1438" w:type="dxa"/>
            <w:shd w:val="clear" w:color="auto" w:fill="auto"/>
            <w:vAlign w:val="center"/>
          </w:tcPr>
          <w:p w14:paraId="27CC6CA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美业与服务概述</w:t>
            </w:r>
          </w:p>
        </w:tc>
        <w:tc>
          <w:tcPr>
            <w:tcW w:w="822" w:type="dxa"/>
            <w:shd w:val="clear" w:color="auto" w:fill="auto"/>
            <w:vAlign w:val="center"/>
          </w:tcPr>
          <w:p w14:paraId="1C3ED55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341AC93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72</w:t>
            </w:r>
          </w:p>
        </w:tc>
        <w:tc>
          <w:tcPr>
            <w:tcW w:w="806" w:type="dxa"/>
            <w:shd w:val="clear" w:color="auto" w:fill="auto"/>
            <w:noWrap/>
            <w:vAlign w:val="center"/>
          </w:tcPr>
          <w:p w14:paraId="4AEBFAF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36</w:t>
            </w:r>
          </w:p>
        </w:tc>
        <w:tc>
          <w:tcPr>
            <w:tcW w:w="712" w:type="dxa"/>
            <w:shd w:val="clear" w:color="auto" w:fill="auto"/>
            <w:noWrap/>
            <w:vAlign w:val="center"/>
          </w:tcPr>
          <w:p w14:paraId="0F3D2F8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36</w:t>
            </w:r>
          </w:p>
        </w:tc>
        <w:tc>
          <w:tcPr>
            <w:tcW w:w="375" w:type="dxa"/>
            <w:shd w:val="clear" w:color="auto" w:fill="auto"/>
            <w:noWrap/>
            <w:vAlign w:val="center"/>
          </w:tcPr>
          <w:p w14:paraId="27CF0B71">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413" w:type="dxa"/>
            <w:shd w:val="clear" w:color="auto" w:fill="auto"/>
            <w:noWrap/>
            <w:vAlign w:val="center"/>
          </w:tcPr>
          <w:p w14:paraId="13DC37BB">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2DCF4F5B">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81AC772">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0BC0A90F">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5ACA880D">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3AAAA3E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248D9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5540323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6F41886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4AFFDFC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010CFA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4</w:t>
            </w:r>
          </w:p>
        </w:tc>
        <w:tc>
          <w:tcPr>
            <w:tcW w:w="1394" w:type="dxa"/>
            <w:shd w:val="clear" w:color="auto" w:fill="auto"/>
            <w:noWrap/>
            <w:vAlign w:val="center"/>
          </w:tcPr>
          <w:p w14:paraId="2C393603">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4B550111304</w:t>
            </w:r>
          </w:p>
        </w:tc>
        <w:tc>
          <w:tcPr>
            <w:tcW w:w="1438" w:type="dxa"/>
            <w:shd w:val="clear" w:color="auto" w:fill="auto"/>
            <w:vAlign w:val="center"/>
          </w:tcPr>
          <w:p w14:paraId="11F61517">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造型基础</w:t>
            </w:r>
          </w:p>
        </w:tc>
        <w:tc>
          <w:tcPr>
            <w:tcW w:w="822" w:type="dxa"/>
            <w:shd w:val="clear" w:color="auto" w:fill="auto"/>
            <w:vAlign w:val="center"/>
          </w:tcPr>
          <w:p w14:paraId="52B846F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1861032F">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72</w:t>
            </w:r>
          </w:p>
        </w:tc>
        <w:tc>
          <w:tcPr>
            <w:tcW w:w="806" w:type="dxa"/>
            <w:shd w:val="clear" w:color="auto" w:fill="auto"/>
            <w:noWrap/>
            <w:vAlign w:val="center"/>
          </w:tcPr>
          <w:p w14:paraId="1786205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24</w:t>
            </w:r>
          </w:p>
        </w:tc>
        <w:tc>
          <w:tcPr>
            <w:tcW w:w="712" w:type="dxa"/>
            <w:shd w:val="clear" w:color="auto" w:fill="auto"/>
            <w:noWrap/>
            <w:vAlign w:val="center"/>
          </w:tcPr>
          <w:p w14:paraId="1930544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48</w:t>
            </w:r>
          </w:p>
        </w:tc>
        <w:tc>
          <w:tcPr>
            <w:tcW w:w="375" w:type="dxa"/>
            <w:shd w:val="clear" w:color="auto" w:fill="auto"/>
            <w:noWrap/>
            <w:vAlign w:val="center"/>
          </w:tcPr>
          <w:p w14:paraId="015AEDCD">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413" w:type="dxa"/>
            <w:shd w:val="clear" w:color="auto" w:fill="auto"/>
            <w:noWrap/>
            <w:vAlign w:val="center"/>
          </w:tcPr>
          <w:p w14:paraId="59C34CDE">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428BE3B">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842A57E">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5EF74A56">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0EE4A3CC">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5F92BC1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0D1AF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72298A6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5E19CE0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513B6EE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7167B5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5</w:t>
            </w:r>
          </w:p>
        </w:tc>
        <w:tc>
          <w:tcPr>
            <w:tcW w:w="1394" w:type="dxa"/>
            <w:shd w:val="clear" w:color="auto" w:fill="auto"/>
            <w:noWrap/>
            <w:vAlign w:val="center"/>
          </w:tcPr>
          <w:p w14:paraId="096D9E4E">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4B550111305</w:t>
            </w:r>
          </w:p>
        </w:tc>
        <w:tc>
          <w:tcPr>
            <w:tcW w:w="1438" w:type="dxa"/>
            <w:shd w:val="clear" w:color="auto" w:fill="auto"/>
            <w:vAlign w:val="center"/>
          </w:tcPr>
          <w:p w14:paraId="66DAB731">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化妆品基础与应用</w:t>
            </w:r>
          </w:p>
        </w:tc>
        <w:tc>
          <w:tcPr>
            <w:tcW w:w="822" w:type="dxa"/>
            <w:shd w:val="clear" w:color="auto" w:fill="auto"/>
            <w:vAlign w:val="center"/>
          </w:tcPr>
          <w:p w14:paraId="08E8EF1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296FA2F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72</w:t>
            </w:r>
          </w:p>
        </w:tc>
        <w:tc>
          <w:tcPr>
            <w:tcW w:w="806" w:type="dxa"/>
            <w:shd w:val="clear" w:color="auto" w:fill="auto"/>
            <w:noWrap/>
            <w:vAlign w:val="center"/>
          </w:tcPr>
          <w:p w14:paraId="6E39B7F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24</w:t>
            </w:r>
          </w:p>
        </w:tc>
        <w:tc>
          <w:tcPr>
            <w:tcW w:w="712" w:type="dxa"/>
            <w:shd w:val="clear" w:color="auto" w:fill="auto"/>
            <w:noWrap/>
            <w:vAlign w:val="center"/>
          </w:tcPr>
          <w:p w14:paraId="66AD6DC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r>
              <w:rPr>
                <w:rFonts w:hint="eastAsia" w:ascii="仿宋_GB2312" w:hAnsi="仿宋_GB2312" w:eastAsia="仿宋_GB2312" w:cs="仿宋_GB2312"/>
                <w:color w:val="000000"/>
                <w:kern w:val="0"/>
                <w:sz w:val="20"/>
                <w:szCs w:val="20"/>
                <w:lang w:val="en-US" w:eastAsia="zh-CN" w:bidi="ar"/>
              </w:rPr>
              <w:t>8</w:t>
            </w:r>
          </w:p>
        </w:tc>
        <w:tc>
          <w:tcPr>
            <w:tcW w:w="375" w:type="dxa"/>
            <w:shd w:val="clear" w:color="auto" w:fill="auto"/>
            <w:noWrap/>
            <w:vAlign w:val="center"/>
          </w:tcPr>
          <w:p w14:paraId="2961D0F7">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46C883D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19" w:type="dxa"/>
            <w:shd w:val="clear" w:color="auto" w:fill="auto"/>
            <w:noWrap/>
            <w:vAlign w:val="center"/>
          </w:tcPr>
          <w:p w14:paraId="1869CF23">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671680D8">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2762157E">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49BFA4F3">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E6F940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643E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316" w:type="dxa"/>
            <w:vMerge w:val="continue"/>
            <w:shd w:val="clear" w:color="auto" w:fill="auto"/>
            <w:vAlign w:val="center"/>
          </w:tcPr>
          <w:p w14:paraId="102CA1E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6CBB058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390A068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72EBD1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6</w:t>
            </w:r>
          </w:p>
        </w:tc>
        <w:tc>
          <w:tcPr>
            <w:tcW w:w="1394" w:type="dxa"/>
            <w:shd w:val="clear" w:color="auto" w:fill="auto"/>
            <w:noWrap/>
            <w:vAlign w:val="center"/>
          </w:tcPr>
          <w:p w14:paraId="1FD06D00">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4B550111306</w:t>
            </w:r>
          </w:p>
        </w:tc>
        <w:tc>
          <w:tcPr>
            <w:tcW w:w="1438" w:type="dxa"/>
            <w:shd w:val="clear" w:color="auto" w:fill="auto"/>
            <w:vAlign w:val="center"/>
          </w:tcPr>
          <w:p w14:paraId="7CB4D10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化妆基础</w:t>
            </w:r>
          </w:p>
        </w:tc>
        <w:tc>
          <w:tcPr>
            <w:tcW w:w="822" w:type="dxa"/>
            <w:shd w:val="clear" w:color="auto" w:fill="auto"/>
            <w:vAlign w:val="center"/>
          </w:tcPr>
          <w:p w14:paraId="0E3F3D9D">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6A9ECE5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72</w:t>
            </w:r>
          </w:p>
        </w:tc>
        <w:tc>
          <w:tcPr>
            <w:tcW w:w="806" w:type="dxa"/>
            <w:shd w:val="clear" w:color="auto" w:fill="auto"/>
            <w:noWrap/>
            <w:vAlign w:val="center"/>
          </w:tcPr>
          <w:p w14:paraId="05042B9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r>
              <w:rPr>
                <w:rFonts w:hint="eastAsia" w:ascii="仿宋_GB2312" w:hAnsi="仿宋_GB2312" w:eastAsia="仿宋_GB2312" w:cs="仿宋_GB2312"/>
                <w:color w:val="000000"/>
                <w:kern w:val="0"/>
                <w:sz w:val="20"/>
                <w:szCs w:val="20"/>
                <w:lang w:val="en-US" w:eastAsia="zh-CN" w:bidi="ar"/>
              </w:rPr>
              <w:t>4</w:t>
            </w:r>
          </w:p>
        </w:tc>
        <w:tc>
          <w:tcPr>
            <w:tcW w:w="712" w:type="dxa"/>
            <w:shd w:val="clear" w:color="auto" w:fill="auto"/>
            <w:noWrap/>
            <w:vAlign w:val="center"/>
          </w:tcPr>
          <w:p w14:paraId="529BD843">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r>
              <w:rPr>
                <w:rFonts w:hint="eastAsia" w:ascii="仿宋_GB2312" w:hAnsi="仿宋_GB2312" w:eastAsia="仿宋_GB2312" w:cs="仿宋_GB2312"/>
                <w:color w:val="000000"/>
                <w:kern w:val="0"/>
                <w:sz w:val="20"/>
                <w:szCs w:val="20"/>
                <w:lang w:val="en-US" w:eastAsia="zh-CN" w:bidi="ar"/>
              </w:rPr>
              <w:t>8</w:t>
            </w:r>
          </w:p>
        </w:tc>
        <w:tc>
          <w:tcPr>
            <w:tcW w:w="375" w:type="dxa"/>
            <w:shd w:val="clear" w:color="auto" w:fill="auto"/>
            <w:noWrap/>
            <w:vAlign w:val="center"/>
          </w:tcPr>
          <w:p w14:paraId="23AFB25F">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6E671FC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19" w:type="dxa"/>
            <w:shd w:val="clear" w:color="auto" w:fill="auto"/>
            <w:noWrap/>
            <w:vAlign w:val="center"/>
          </w:tcPr>
          <w:p w14:paraId="6A7399E4">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787CF551">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01EDF27C">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300E29E8">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8FA267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6234A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3047A83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02D20AA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03571F6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4E4CED3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7</w:t>
            </w:r>
          </w:p>
        </w:tc>
        <w:tc>
          <w:tcPr>
            <w:tcW w:w="1394" w:type="dxa"/>
            <w:shd w:val="clear" w:color="auto" w:fill="auto"/>
            <w:noWrap/>
            <w:vAlign w:val="center"/>
          </w:tcPr>
          <w:p w14:paraId="4E9AA6DF">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4B550111307</w:t>
            </w:r>
          </w:p>
        </w:tc>
        <w:tc>
          <w:tcPr>
            <w:tcW w:w="1438" w:type="dxa"/>
            <w:shd w:val="clear" w:color="auto" w:fill="auto"/>
            <w:vAlign w:val="center"/>
          </w:tcPr>
          <w:p w14:paraId="3BF41751">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美容医学基础</w:t>
            </w:r>
          </w:p>
        </w:tc>
        <w:tc>
          <w:tcPr>
            <w:tcW w:w="822" w:type="dxa"/>
            <w:shd w:val="clear" w:color="auto" w:fill="auto"/>
            <w:vAlign w:val="center"/>
          </w:tcPr>
          <w:p w14:paraId="3A81E02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4E7BAFB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72</w:t>
            </w:r>
          </w:p>
        </w:tc>
        <w:tc>
          <w:tcPr>
            <w:tcW w:w="806" w:type="dxa"/>
            <w:shd w:val="clear" w:color="auto" w:fill="auto"/>
            <w:noWrap/>
            <w:vAlign w:val="center"/>
          </w:tcPr>
          <w:p w14:paraId="5E61939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24</w:t>
            </w:r>
          </w:p>
        </w:tc>
        <w:tc>
          <w:tcPr>
            <w:tcW w:w="712" w:type="dxa"/>
            <w:shd w:val="clear" w:color="auto" w:fill="auto"/>
            <w:noWrap/>
            <w:vAlign w:val="center"/>
          </w:tcPr>
          <w:p w14:paraId="2AED767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48</w:t>
            </w:r>
          </w:p>
        </w:tc>
        <w:tc>
          <w:tcPr>
            <w:tcW w:w="375" w:type="dxa"/>
            <w:shd w:val="clear" w:color="auto" w:fill="auto"/>
            <w:noWrap/>
            <w:vAlign w:val="center"/>
          </w:tcPr>
          <w:p w14:paraId="7392EEF4">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4CB2143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19" w:type="dxa"/>
            <w:shd w:val="clear" w:color="auto" w:fill="auto"/>
            <w:noWrap/>
            <w:vAlign w:val="center"/>
          </w:tcPr>
          <w:p w14:paraId="2D441895">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89959DD">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69299242">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5186B717">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41D783E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57EE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0167FEF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0891401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1C2F727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04B8CC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8</w:t>
            </w:r>
          </w:p>
        </w:tc>
        <w:tc>
          <w:tcPr>
            <w:tcW w:w="1394" w:type="dxa"/>
            <w:shd w:val="clear" w:color="auto" w:fill="auto"/>
            <w:noWrap/>
            <w:vAlign w:val="center"/>
          </w:tcPr>
          <w:p w14:paraId="53D08FF6">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4B550111308</w:t>
            </w:r>
          </w:p>
        </w:tc>
        <w:tc>
          <w:tcPr>
            <w:tcW w:w="1438" w:type="dxa"/>
            <w:shd w:val="clear" w:color="auto" w:fill="auto"/>
            <w:vAlign w:val="center"/>
          </w:tcPr>
          <w:p w14:paraId="04F198A7">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中医美容基础</w:t>
            </w:r>
          </w:p>
        </w:tc>
        <w:tc>
          <w:tcPr>
            <w:tcW w:w="822" w:type="dxa"/>
            <w:shd w:val="clear" w:color="auto" w:fill="auto"/>
            <w:vAlign w:val="center"/>
          </w:tcPr>
          <w:p w14:paraId="781716C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01D82A3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72</w:t>
            </w:r>
          </w:p>
        </w:tc>
        <w:tc>
          <w:tcPr>
            <w:tcW w:w="806" w:type="dxa"/>
            <w:shd w:val="clear" w:color="auto" w:fill="auto"/>
            <w:noWrap/>
            <w:vAlign w:val="center"/>
          </w:tcPr>
          <w:p w14:paraId="0D7C3CB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24</w:t>
            </w:r>
          </w:p>
        </w:tc>
        <w:tc>
          <w:tcPr>
            <w:tcW w:w="712" w:type="dxa"/>
            <w:shd w:val="clear" w:color="auto" w:fill="auto"/>
            <w:noWrap/>
            <w:vAlign w:val="center"/>
          </w:tcPr>
          <w:p w14:paraId="60828DA1">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r>
              <w:rPr>
                <w:rFonts w:hint="eastAsia" w:ascii="仿宋_GB2312" w:hAnsi="仿宋_GB2312" w:eastAsia="仿宋_GB2312" w:cs="仿宋_GB2312"/>
                <w:color w:val="000000"/>
                <w:kern w:val="0"/>
                <w:sz w:val="20"/>
                <w:szCs w:val="20"/>
                <w:lang w:val="en-US" w:eastAsia="zh-CN" w:bidi="ar"/>
              </w:rPr>
              <w:t>8</w:t>
            </w:r>
          </w:p>
        </w:tc>
        <w:tc>
          <w:tcPr>
            <w:tcW w:w="375" w:type="dxa"/>
            <w:shd w:val="clear" w:color="auto" w:fill="auto"/>
            <w:noWrap/>
            <w:vAlign w:val="center"/>
          </w:tcPr>
          <w:p w14:paraId="6C29B0E7">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7A440E2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19" w:type="dxa"/>
            <w:shd w:val="clear" w:color="auto" w:fill="auto"/>
            <w:noWrap/>
            <w:vAlign w:val="center"/>
          </w:tcPr>
          <w:p w14:paraId="455E75FE">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7A9891D4">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2FA7CCF5">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4E26A04F">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8372C9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24DEB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35FD699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4EBD76A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64A0A60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300F598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9</w:t>
            </w:r>
          </w:p>
        </w:tc>
        <w:tc>
          <w:tcPr>
            <w:tcW w:w="1394" w:type="dxa"/>
            <w:shd w:val="clear" w:color="auto" w:fill="auto"/>
            <w:noWrap/>
            <w:vAlign w:val="center"/>
          </w:tcPr>
          <w:p w14:paraId="6DAA01A5">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4B550111309</w:t>
            </w:r>
          </w:p>
        </w:tc>
        <w:tc>
          <w:tcPr>
            <w:tcW w:w="1438" w:type="dxa"/>
            <w:shd w:val="clear" w:color="auto" w:fill="auto"/>
            <w:vAlign w:val="center"/>
          </w:tcPr>
          <w:p w14:paraId="3BFC28A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设计创意</w:t>
            </w:r>
          </w:p>
        </w:tc>
        <w:tc>
          <w:tcPr>
            <w:tcW w:w="822" w:type="dxa"/>
            <w:shd w:val="clear" w:color="auto" w:fill="auto"/>
            <w:vAlign w:val="center"/>
          </w:tcPr>
          <w:p w14:paraId="35075A83">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2B387BA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72</w:t>
            </w:r>
          </w:p>
        </w:tc>
        <w:tc>
          <w:tcPr>
            <w:tcW w:w="806" w:type="dxa"/>
            <w:shd w:val="clear" w:color="auto" w:fill="auto"/>
            <w:noWrap/>
            <w:vAlign w:val="center"/>
          </w:tcPr>
          <w:p w14:paraId="36C8F22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24</w:t>
            </w:r>
          </w:p>
        </w:tc>
        <w:tc>
          <w:tcPr>
            <w:tcW w:w="712" w:type="dxa"/>
            <w:shd w:val="clear" w:color="auto" w:fill="auto"/>
            <w:noWrap/>
            <w:vAlign w:val="center"/>
          </w:tcPr>
          <w:p w14:paraId="723B9C6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48</w:t>
            </w:r>
          </w:p>
        </w:tc>
        <w:tc>
          <w:tcPr>
            <w:tcW w:w="375" w:type="dxa"/>
            <w:shd w:val="clear" w:color="auto" w:fill="auto"/>
            <w:noWrap/>
            <w:vAlign w:val="center"/>
          </w:tcPr>
          <w:p w14:paraId="26170A06">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4DAC148E">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7B80A37">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75" w:type="dxa"/>
            <w:shd w:val="clear" w:color="auto" w:fill="auto"/>
            <w:noWrap/>
            <w:vAlign w:val="center"/>
          </w:tcPr>
          <w:p w14:paraId="7317F9BF">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35ED021E">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223A3A1E">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5570140F">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19D3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16" w:type="dxa"/>
            <w:vMerge w:val="continue"/>
            <w:shd w:val="clear" w:color="auto" w:fill="auto"/>
            <w:vAlign w:val="center"/>
          </w:tcPr>
          <w:p w14:paraId="2CF022C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689FC39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767AFA0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1179138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394" w:type="dxa"/>
            <w:shd w:val="clear" w:color="auto" w:fill="auto"/>
            <w:noWrap/>
            <w:vAlign w:val="center"/>
          </w:tcPr>
          <w:p w14:paraId="0F10C42D">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4B550111310</w:t>
            </w:r>
          </w:p>
        </w:tc>
        <w:tc>
          <w:tcPr>
            <w:tcW w:w="1438" w:type="dxa"/>
            <w:shd w:val="clear" w:color="auto" w:fill="auto"/>
            <w:vAlign w:val="center"/>
          </w:tcPr>
          <w:p w14:paraId="71B22DFF">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数字图形</w:t>
            </w:r>
          </w:p>
        </w:tc>
        <w:tc>
          <w:tcPr>
            <w:tcW w:w="822" w:type="dxa"/>
            <w:shd w:val="clear" w:color="auto" w:fill="auto"/>
            <w:vAlign w:val="center"/>
          </w:tcPr>
          <w:p w14:paraId="0F0D165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5FE1DC3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72</w:t>
            </w:r>
          </w:p>
        </w:tc>
        <w:tc>
          <w:tcPr>
            <w:tcW w:w="806" w:type="dxa"/>
            <w:shd w:val="clear" w:color="auto" w:fill="auto"/>
            <w:noWrap/>
            <w:vAlign w:val="center"/>
          </w:tcPr>
          <w:p w14:paraId="14C34D7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24</w:t>
            </w:r>
          </w:p>
        </w:tc>
        <w:tc>
          <w:tcPr>
            <w:tcW w:w="712" w:type="dxa"/>
            <w:shd w:val="clear" w:color="auto" w:fill="auto"/>
            <w:noWrap/>
            <w:vAlign w:val="center"/>
          </w:tcPr>
          <w:p w14:paraId="4C60ADE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r>
              <w:rPr>
                <w:rFonts w:hint="eastAsia" w:ascii="仿宋_GB2312" w:hAnsi="仿宋_GB2312" w:eastAsia="仿宋_GB2312" w:cs="仿宋_GB2312"/>
                <w:color w:val="000000"/>
                <w:kern w:val="0"/>
                <w:sz w:val="20"/>
                <w:szCs w:val="20"/>
                <w:lang w:val="en-US" w:eastAsia="zh-CN" w:bidi="ar"/>
              </w:rPr>
              <w:t>8</w:t>
            </w:r>
          </w:p>
        </w:tc>
        <w:tc>
          <w:tcPr>
            <w:tcW w:w="375" w:type="dxa"/>
            <w:shd w:val="clear" w:color="auto" w:fill="auto"/>
            <w:noWrap/>
            <w:vAlign w:val="center"/>
          </w:tcPr>
          <w:p w14:paraId="12AD3CA1">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14969EA7">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1B35DEE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75" w:type="dxa"/>
            <w:shd w:val="clear" w:color="auto" w:fill="auto"/>
            <w:noWrap/>
            <w:vAlign w:val="center"/>
          </w:tcPr>
          <w:p w14:paraId="2A909D90">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45D18F61">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0A3933C2">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5A8706A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7424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674E9D8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restart"/>
            <w:shd w:val="clear" w:color="auto" w:fill="auto"/>
            <w:vAlign w:val="center"/>
          </w:tcPr>
          <w:p w14:paraId="54291ED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专业核心课</w:t>
            </w:r>
          </w:p>
        </w:tc>
        <w:tc>
          <w:tcPr>
            <w:tcW w:w="470" w:type="dxa"/>
            <w:vMerge w:val="restart"/>
            <w:shd w:val="clear" w:color="auto" w:fill="auto"/>
            <w:noWrap/>
            <w:vAlign w:val="center"/>
          </w:tcPr>
          <w:p w14:paraId="6887F75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必修</w:t>
            </w:r>
          </w:p>
        </w:tc>
        <w:tc>
          <w:tcPr>
            <w:tcW w:w="704" w:type="dxa"/>
            <w:shd w:val="clear" w:color="auto" w:fill="auto"/>
            <w:noWrap/>
            <w:vAlign w:val="center"/>
          </w:tcPr>
          <w:p w14:paraId="58C4A1B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1</w:t>
            </w:r>
          </w:p>
        </w:tc>
        <w:tc>
          <w:tcPr>
            <w:tcW w:w="1394" w:type="dxa"/>
            <w:shd w:val="clear" w:color="auto" w:fill="auto"/>
            <w:noWrap/>
            <w:vAlign w:val="center"/>
          </w:tcPr>
          <w:p w14:paraId="2740D3C9">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4B550111401</w:t>
            </w:r>
          </w:p>
        </w:tc>
        <w:tc>
          <w:tcPr>
            <w:tcW w:w="1438" w:type="dxa"/>
            <w:shd w:val="clear" w:color="auto" w:fill="auto"/>
            <w:vAlign w:val="center"/>
          </w:tcPr>
          <w:p w14:paraId="5743F5F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美容护肤</w:t>
            </w:r>
          </w:p>
        </w:tc>
        <w:tc>
          <w:tcPr>
            <w:tcW w:w="822" w:type="dxa"/>
            <w:shd w:val="clear" w:color="auto" w:fill="auto"/>
            <w:vAlign w:val="center"/>
          </w:tcPr>
          <w:p w14:paraId="120CBBD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4B3DF04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72</w:t>
            </w:r>
          </w:p>
        </w:tc>
        <w:tc>
          <w:tcPr>
            <w:tcW w:w="806" w:type="dxa"/>
            <w:shd w:val="clear" w:color="auto" w:fill="auto"/>
            <w:noWrap/>
            <w:vAlign w:val="center"/>
          </w:tcPr>
          <w:p w14:paraId="74D736B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24</w:t>
            </w:r>
          </w:p>
        </w:tc>
        <w:tc>
          <w:tcPr>
            <w:tcW w:w="712" w:type="dxa"/>
            <w:shd w:val="clear" w:color="auto" w:fill="auto"/>
            <w:noWrap/>
            <w:vAlign w:val="center"/>
          </w:tcPr>
          <w:p w14:paraId="43808DD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48</w:t>
            </w:r>
          </w:p>
        </w:tc>
        <w:tc>
          <w:tcPr>
            <w:tcW w:w="375" w:type="dxa"/>
            <w:shd w:val="clear" w:color="auto" w:fill="auto"/>
            <w:noWrap/>
            <w:vAlign w:val="center"/>
          </w:tcPr>
          <w:p w14:paraId="2AA0E4BA">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6D7D60A3">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3CBD5DE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75" w:type="dxa"/>
            <w:shd w:val="clear" w:color="auto" w:fill="auto"/>
            <w:noWrap/>
            <w:vAlign w:val="center"/>
          </w:tcPr>
          <w:p w14:paraId="7C8F2887">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0DC65AB4">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496F6AB6">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07547E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78D0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16" w:type="dxa"/>
            <w:vMerge w:val="continue"/>
            <w:shd w:val="clear" w:color="auto" w:fill="auto"/>
            <w:vAlign w:val="center"/>
          </w:tcPr>
          <w:p w14:paraId="423A93B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6FD323C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718FB20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6CE6D0D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2</w:t>
            </w:r>
          </w:p>
        </w:tc>
        <w:tc>
          <w:tcPr>
            <w:tcW w:w="1394" w:type="dxa"/>
            <w:shd w:val="clear" w:color="auto" w:fill="auto"/>
            <w:noWrap/>
            <w:vAlign w:val="center"/>
          </w:tcPr>
          <w:p w14:paraId="5C75AB90">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4B550111402</w:t>
            </w:r>
          </w:p>
        </w:tc>
        <w:tc>
          <w:tcPr>
            <w:tcW w:w="1438" w:type="dxa"/>
            <w:shd w:val="clear" w:color="auto" w:fill="auto"/>
            <w:vAlign w:val="center"/>
          </w:tcPr>
          <w:p w14:paraId="34C4091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美体塑形</w:t>
            </w:r>
          </w:p>
        </w:tc>
        <w:tc>
          <w:tcPr>
            <w:tcW w:w="822" w:type="dxa"/>
            <w:shd w:val="clear" w:color="auto" w:fill="auto"/>
            <w:vAlign w:val="center"/>
          </w:tcPr>
          <w:p w14:paraId="275C646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1F0F37C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72</w:t>
            </w:r>
          </w:p>
        </w:tc>
        <w:tc>
          <w:tcPr>
            <w:tcW w:w="806" w:type="dxa"/>
            <w:shd w:val="clear" w:color="auto" w:fill="auto"/>
            <w:noWrap/>
            <w:vAlign w:val="center"/>
          </w:tcPr>
          <w:p w14:paraId="5FC5E9E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val="en-US" w:eastAsia="zh-CN" w:bidi="ar"/>
              </w:rPr>
              <w:t>24</w:t>
            </w:r>
          </w:p>
        </w:tc>
        <w:tc>
          <w:tcPr>
            <w:tcW w:w="712" w:type="dxa"/>
            <w:shd w:val="clear" w:color="auto" w:fill="auto"/>
            <w:noWrap/>
            <w:vAlign w:val="center"/>
          </w:tcPr>
          <w:p w14:paraId="23D3CBE3">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r>
              <w:rPr>
                <w:rFonts w:hint="eastAsia" w:ascii="仿宋_GB2312" w:hAnsi="仿宋_GB2312" w:eastAsia="仿宋_GB2312" w:cs="仿宋_GB2312"/>
                <w:color w:val="000000"/>
                <w:kern w:val="0"/>
                <w:sz w:val="20"/>
                <w:szCs w:val="20"/>
                <w:lang w:val="en-US" w:eastAsia="zh-CN" w:bidi="ar"/>
              </w:rPr>
              <w:t>8</w:t>
            </w:r>
          </w:p>
        </w:tc>
        <w:tc>
          <w:tcPr>
            <w:tcW w:w="375" w:type="dxa"/>
            <w:shd w:val="clear" w:color="auto" w:fill="auto"/>
            <w:noWrap/>
            <w:vAlign w:val="center"/>
          </w:tcPr>
          <w:p w14:paraId="65CA3542">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19452331">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15E2D8B1">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75" w:type="dxa"/>
            <w:shd w:val="clear" w:color="auto" w:fill="auto"/>
            <w:noWrap/>
            <w:vAlign w:val="center"/>
          </w:tcPr>
          <w:p w14:paraId="0A5BC44A">
            <w:pPr>
              <w:widowControl/>
              <w:jc w:val="center"/>
              <w:textAlignment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30C41A49">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55D7FB22">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326F45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1ECD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0E3640F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7E60D64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57A66A2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05721D1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3</w:t>
            </w:r>
          </w:p>
        </w:tc>
        <w:tc>
          <w:tcPr>
            <w:tcW w:w="1394" w:type="dxa"/>
            <w:shd w:val="clear" w:color="auto" w:fill="auto"/>
            <w:noWrap/>
            <w:vAlign w:val="center"/>
          </w:tcPr>
          <w:p w14:paraId="70C03DD0">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4B550111403</w:t>
            </w:r>
          </w:p>
        </w:tc>
        <w:tc>
          <w:tcPr>
            <w:tcW w:w="1438" w:type="dxa"/>
            <w:shd w:val="clear" w:color="auto" w:fill="auto"/>
            <w:vAlign w:val="center"/>
          </w:tcPr>
          <w:p w14:paraId="2E89E21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养生美容与保健</w:t>
            </w:r>
          </w:p>
        </w:tc>
        <w:tc>
          <w:tcPr>
            <w:tcW w:w="822" w:type="dxa"/>
            <w:shd w:val="clear" w:color="auto" w:fill="auto"/>
            <w:vAlign w:val="center"/>
          </w:tcPr>
          <w:p w14:paraId="1524F94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auto"/>
                <w:kern w:val="0"/>
                <w:sz w:val="20"/>
                <w:szCs w:val="20"/>
                <w:lang w:val="en-US" w:eastAsia="zh-CN" w:bidi="ar"/>
              </w:rPr>
              <w:t>4</w:t>
            </w:r>
          </w:p>
        </w:tc>
        <w:tc>
          <w:tcPr>
            <w:tcW w:w="750" w:type="dxa"/>
            <w:shd w:val="clear" w:color="auto" w:fill="auto"/>
            <w:noWrap/>
            <w:vAlign w:val="center"/>
          </w:tcPr>
          <w:p w14:paraId="23C1DF2C">
            <w:pPr>
              <w:widowControl/>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color w:val="000000"/>
                <w:kern w:val="0"/>
                <w:sz w:val="20"/>
                <w:szCs w:val="20"/>
                <w:lang w:val="en-US" w:eastAsia="zh-CN" w:bidi="ar"/>
              </w:rPr>
              <w:t>72</w:t>
            </w:r>
          </w:p>
        </w:tc>
        <w:tc>
          <w:tcPr>
            <w:tcW w:w="806" w:type="dxa"/>
            <w:shd w:val="clear" w:color="auto" w:fill="auto"/>
            <w:noWrap/>
            <w:vAlign w:val="center"/>
          </w:tcPr>
          <w:p w14:paraId="23155EF0">
            <w:pPr>
              <w:widowControl/>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color w:val="000000"/>
                <w:kern w:val="0"/>
                <w:sz w:val="20"/>
                <w:szCs w:val="20"/>
                <w:lang w:val="en-US" w:eastAsia="zh-CN" w:bidi="ar"/>
              </w:rPr>
              <w:t>24</w:t>
            </w:r>
          </w:p>
        </w:tc>
        <w:tc>
          <w:tcPr>
            <w:tcW w:w="712" w:type="dxa"/>
            <w:shd w:val="clear" w:color="auto" w:fill="auto"/>
            <w:noWrap/>
            <w:vAlign w:val="center"/>
          </w:tcPr>
          <w:p w14:paraId="1C848BEC">
            <w:pPr>
              <w:widowControl/>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color w:val="000000"/>
                <w:kern w:val="0"/>
                <w:sz w:val="20"/>
                <w:szCs w:val="20"/>
                <w:lang w:bidi="ar"/>
              </w:rPr>
              <w:t>4</w:t>
            </w:r>
            <w:r>
              <w:rPr>
                <w:rFonts w:hint="eastAsia" w:ascii="仿宋_GB2312" w:hAnsi="仿宋_GB2312" w:eastAsia="仿宋_GB2312" w:cs="仿宋_GB2312"/>
                <w:color w:val="000000"/>
                <w:kern w:val="0"/>
                <w:sz w:val="20"/>
                <w:szCs w:val="20"/>
                <w:lang w:val="en-US" w:eastAsia="zh-CN" w:bidi="ar"/>
              </w:rPr>
              <w:t>8</w:t>
            </w:r>
          </w:p>
        </w:tc>
        <w:tc>
          <w:tcPr>
            <w:tcW w:w="375" w:type="dxa"/>
            <w:shd w:val="clear" w:color="auto" w:fill="auto"/>
            <w:noWrap/>
            <w:vAlign w:val="center"/>
          </w:tcPr>
          <w:p w14:paraId="49C792D1">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5FF9DB73">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2DE8A1BB">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3DE3F0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35" w:type="dxa"/>
            <w:shd w:val="clear" w:color="auto" w:fill="auto"/>
            <w:noWrap/>
            <w:vAlign w:val="center"/>
          </w:tcPr>
          <w:p w14:paraId="32CDA8DD">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2E144168">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2710939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1107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316" w:type="dxa"/>
            <w:vMerge w:val="continue"/>
            <w:shd w:val="clear" w:color="auto" w:fill="auto"/>
            <w:vAlign w:val="center"/>
          </w:tcPr>
          <w:p w14:paraId="3226508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21852A1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5D841DE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5A2054C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4</w:t>
            </w:r>
          </w:p>
        </w:tc>
        <w:tc>
          <w:tcPr>
            <w:tcW w:w="1394" w:type="dxa"/>
            <w:shd w:val="clear" w:color="auto" w:fill="auto"/>
            <w:noWrap/>
            <w:vAlign w:val="center"/>
          </w:tcPr>
          <w:p w14:paraId="529BED91">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4B550111404</w:t>
            </w:r>
          </w:p>
        </w:tc>
        <w:tc>
          <w:tcPr>
            <w:tcW w:w="1438" w:type="dxa"/>
            <w:shd w:val="clear" w:color="auto" w:fill="auto"/>
            <w:vAlign w:val="center"/>
          </w:tcPr>
          <w:p w14:paraId="25D69CB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化妆与造型</w:t>
            </w:r>
          </w:p>
        </w:tc>
        <w:tc>
          <w:tcPr>
            <w:tcW w:w="822" w:type="dxa"/>
            <w:shd w:val="clear" w:color="auto" w:fill="auto"/>
            <w:vAlign w:val="center"/>
          </w:tcPr>
          <w:p w14:paraId="33ABE32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4F8763D2">
            <w:pPr>
              <w:widowControl/>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color w:val="000000"/>
                <w:kern w:val="0"/>
                <w:sz w:val="20"/>
                <w:szCs w:val="20"/>
                <w:lang w:bidi="ar"/>
              </w:rPr>
              <w:t>72</w:t>
            </w:r>
          </w:p>
        </w:tc>
        <w:tc>
          <w:tcPr>
            <w:tcW w:w="806" w:type="dxa"/>
            <w:shd w:val="clear" w:color="auto" w:fill="auto"/>
            <w:noWrap/>
            <w:vAlign w:val="center"/>
          </w:tcPr>
          <w:p w14:paraId="470A690B">
            <w:pPr>
              <w:widowControl/>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color w:val="000000"/>
                <w:kern w:val="0"/>
                <w:sz w:val="20"/>
                <w:szCs w:val="20"/>
                <w:lang w:bidi="ar"/>
              </w:rPr>
              <w:t>24</w:t>
            </w:r>
          </w:p>
        </w:tc>
        <w:tc>
          <w:tcPr>
            <w:tcW w:w="712" w:type="dxa"/>
            <w:shd w:val="clear" w:color="auto" w:fill="auto"/>
            <w:noWrap/>
            <w:vAlign w:val="center"/>
          </w:tcPr>
          <w:p w14:paraId="7474F001">
            <w:pPr>
              <w:widowControl/>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color w:val="000000"/>
                <w:kern w:val="0"/>
                <w:sz w:val="20"/>
                <w:szCs w:val="20"/>
                <w:lang w:bidi="ar"/>
              </w:rPr>
              <w:t>48</w:t>
            </w:r>
          </w:p>
        </w:tc>
        <w:tc>
          <w:tcPr>
            <w:tcW w:w="375" w:type="dxa"/>
            <w:shd w:val="clear" w:color="auto" w:fill="auto"/>
            <w:noWrap/>
            <w:vAlign w:val="center"/>
          </w:tcPr>
          <w:p w14:paraId="0A638403">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4C9EA43F">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F76FC74">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17449A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35" w:type="dxa"/>
            <w:shd w:val="clear" w:color="auto" w:fill="auto"/>
            <w:noWrap/>
            <w:vAlign w:val="center"/>
          </w:tcPr>
          <w:p w14:paraId="3DE72ADF">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7A9EF383">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E436CA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07D02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45BB40D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2F5FAB1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4DDEB77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3089123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5</w:t>
            </w:r>
          </w:p>
        </w:tc>
        <w:tc>
          <w:tcPr>
            <w:tcW w:w="1394" w:type="dxa"/>
            <w:shd w:val="clear" w:color="auto" w:fill="auto"/>
            <w:noWrap/>
            <w:vAlign w:val="center"/>
          </w:tcPr>
          <w:p w14:paraId="2509E13F">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4B550111405</w:t>
            </w:r>
          </w:p>
        </w:tc>
        <w:tc>
          <w:tcPr>
            <w:tcW w:w="1438" w:type="dxa"/>
            <w:shd w:val="clear" w:color="auto" w:fill="auto"/>
            <w:vAlign w:val="center"/>
          </w:tcPr>
          <w:p w14:paraId="5474D36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美容企业经营与管理</w:t>
            </w:r>
          </w:p>
        </w:tc>
        <w:tc>
          <w:tcPr>
            <w:tcW w:w="822" w:type="dxa"/>
            <w:shd w:val="clear" w:color="auto" w:fill="auto"/>
            <w:vAlign w:val="center"/>
          </w:tcPr>
          <w:p w14:paraId="14842C4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3D12955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72</w:t>
            </w:r>
          </w:p>
        </w:tc>
        <w:tc>
          <w:tcPr>
            <w:tcW w:w="806" w:type="dxa"/>
            <w:shd w:val="clear" w:color="auto" w:fill="auto"/>
            <w:noWrap/>
            <w:vAlign w:val="center"/>
          </w:tcPr>
          <w:p w14:paraId="23018B2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24</w:t>
            </w:r>
          </w:p>
        </w:tc>
        <w:tc>
          <w:tcPr>
            <w:tcW w:w="712" w:type="dxa"/>
            <w:shd w:val="clear" w:color="auto" w:fill="auto"/>
            <w:noWrap/>
            <w:vAlign w:val="center"/>
          </w:tcPr>
          <w:p w14:paraId="1D54193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48</w:t>
            </w:r>
          </w:p>
        </w:tc>
        <w:tc>
          <w:tcPr>
            <w:tcW w:w="375" w:type="dxa"/>
            <w:shd w:val="clear" w:color="auto" w:fill="auto"/>
            <w:noWrap/>
            <w:vAlign w:val="center"/>
          </w:tcPr>
          <w:p w14:paraId="2701A5F9">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0B69C756">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4C67625">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DC0D6D3">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35" w:type="dxa"/>
            <w:shd w:val="clear" w:color="auto" w:fill="auto"/>
            <w:noWrap/>
            <w:vAlign w:val="center"/>
          </w:tcPr>
          <w:p w14:paraId="7B8E3846">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7F9F5F18">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634F40E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46A7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1" w:hRule="atLeast"/>
          <w:jc w:val="center"/>
        </w:trPr>
        <w:tc>
          <w:tcPr>
            <w:tcW w:w="316" w:type="dxa"/>
            <w:vMerge w:val="continue"/>
            <w:shd w:val="clear" w:color="auto" w:fill="auto"/>
            <w:vAlign w:val="center"/>
          </w:tcPr>
          <w:p w14:paraId="78D0F28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1FBADB2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54604A0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2EB95A7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6</w:t>
            </w:r>
          </w:p>
        </w:tc>
        <w:tc>
          <w:tcPr>
            <w:tcW w:w="1394" w:type="dxa"/>
            <w:shd w:val="clear" w:color="auto" w:fill="auto"/>
            <w:noWrap/>
            <w:vAlign w:val="center"/>
          </w:tcPr>
          <w:p w14:paraId="301F1254">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4B550111406</w:t>
            </w:r>
          </w:p>
        </w:tc>
        <w:tc>
          <w:tcPr>
            <w:tcW w:w="1438" w:type="dxa"/>
            <w:shd w:val="clear" w:color="auto" w:fill="auto"/>
            <w:vAlign w:val="center"/>
          </w:tcPr>
          <w:p w14:paraId="75F5920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美容美体综合设计</w:t>
            </w:r>
          </w:p>
        </w:tc>
        <w:tc>
          <w:tcPr>
            <w:tcW w:w="822" w:type="dxa"/>
            <w:shd w:val="clear" w:color="auto" w:fill="auto"/>
            <w:vAlign w:val="center"/>
          </w:tcPr>
          <w:p w14:paraId="52664E4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791DAE1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72</w:t>
            </w:r>
          </w:p>
        </w:tc>
        <w:tc>
          <w:tcPr>
            <w:tcW w:w="806" w:type="dxa"/>
            <w:shd w:val="clear" w:color="auto" w:fill="auto"/>
            <w:vAlign w:val="center"/>
          </w:tcPr>
          <w:p w14:paraId="1A38095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24</w:t>
            </w:r>
          </w:p>
        </w:tc>
        <w:tc>
          <w:tcPr>
            <w:tcW w:w="712" w:type="dxa"/>
            <w:shd w:val="clear" w:color="auto" w:fill="auto"/>
            <w:vAlign w:val="center"/>
          </w:tcPr>
          <w:p w14:paraId="37BB1E6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48</w:t>
            </w:r>
          </w:p>
        </w:tc>
        <w:tc>
          <w:tcPr>
            <w:tcW w:w="375" w:type="dxa"/>
            <w:shd w:val="clear" w:color="auto" w:fill="auto"/>
            <w:noWrap/>
            <w:vAlign w:val="center"/>
          </w:tcPr>
          <w:p w14:paraId="1D965049">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7F87AE67">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CA68CE7">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6A2C73A7">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35" w:type="dxa"/>
            <w:shd w:val="clear" w:color="auto" w:fill="auto"/>
            <w:noWrap/>
            <w:vAlign w:val="center"/>
          </w:tcPr>
          <w:p w14:paraId="558B1CE8">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41422172">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644891BF">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68113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700C256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204FFD1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noWrap/>
            <w:vAlign w:val="center"/>
          </w:tcPr>
          <w:p w14:paraId="20B3FE7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31C6BF8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000000"/>
                <w:kern w:val="0"/>
                <w:sz w:val="20"/>
                <w:szCs w:val="20"/>
                <w:u w:val="none"/>
                <w:lang w:val="en-US" w:eastAsia="zh-CN" w:bidi="ar"/>
              </w:rPr>
              <w:t>7</w:t>
            </w:r>
          </w:p>
        </w:tc>
        <w:tc>
          <w:tcPr>
            <w:tcW w:w="1394" w:type="dxa"/>
            <w:shd w:val="clear" w:color="auto" w:fill="auto"/>
            <w:noWrap/>
            <w:vAlign w:val="center"/>
          </w:tcPr>
          <w:p w14:paraId="76B12AD2">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4B550111407</w:t>
            </w:r>
          </w:p>
        </w:tc>
        <w:tc>
          <w:tcPr>
            <w:tcW w:w="1438" w:type="dxa"/>
            <w:shd w:val="clear" w:color="auto" w:fill="auto"/>
            <w:vAlign w:val="center"/>
          </w:tcPr>
          <w:p w14:paraId="0DD74C67">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美姿美仪</w:t>
            </w:r>
          </w:p>
        </w:tc>
        <w:tc>
          <w:tcPr>
            <w:tcW w:w="822" w:type="dxa"/>
            <w:shd w:val="clear" w:color="auto" w:fill="auto"/>
            <w:vAlign w:val="center"/>
          </w:tcPr>
          <w:p w14:paraId="3CDD9F2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750" w:type="dxa"/>
            <w:shd w:val="clear" w:color="auto" w:fill="auto"/>
            <w:noWrap/>
            <w:vAlign w:val="center"/>
          </w:tcPr>
          <w:p w14:paraId="3C08425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72</w:t>
            </w:r>
          </w:p>
        </w:tc>
        <w:tc>
          <w:tcPr>
            <w:tcW w:w="806" w:type="dxa"/>
            <w:shd w:val="clear" w:color="auto" w:fill="auto"/>
            <w:noWrap/>
            <w:vAlign w:val="center"/>
          </w:tcPr>
          <w:p w14:paraId="43C9BF9F">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24</w:t>
            </w:r>
          </w:p>
        </w:tc>
        <w:tc>
          <w:tcPr>
            <w:tcW w:w="712" w:type="dxa"/>
            <w:shd w:val="clear" w:color="auto" w:fill="auto"/>
            <w:noWrap/>
            <w:vAlign w:val="center"/>
          </w:tcPr>
          <w:p w14:paraId="500C8AE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48</w:t>
            </w:r>
          </w:p>
        </w:tc>
        <w:tc>
          <w:tcPr>
            <w:tcW w:w="375" w:type="dxa"/>
            <w:shd w:val="clear" w:color="auto" w:fill="auto"/>
            <w:noWrap/>
            <w:vAlign w:val="center"/>
          </w:tcPr>
          <w:p w14:paraId="4EB43A63">
            <w:pPr>
              <w:widowControl/>
              <w:jc w:val="center"/>
              <w:textAlignment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63F60FC2">
            <w:pPr>
              <w:widowControl/>
              <w:jc w:val="center"/>
              <w:textAlignment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65F62557">
            <w:pPr>
              <w:widowControl/>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2997729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4</w:t>
            </w:r>
          </w:p>
        </w:tc>
        <w:tc>
          <w:tcPr>
            <w:tcW w:w="335" w:type="dxa"/>
            <w:shd w:val="clear" w:color="auto" w:fill="auto"/>
            <w:noWrap/>
            <w:vAlign w:val="center"/>
          </w:tcPr>
          <w:p w14:paraId="30D72281">
            <w:pPr>
              <w:widowControl/>
              <w:jc w:val="center"/>
              <w:textAlignment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56FA6E36">
            <w:pPr>
              <w:widowControl/>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1A5E327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highlight w:val="none"/>
                <w:lang w:bidi="ar"/>
              </w:rPr>
              <w:t>考查</w:t>
            </w:r>
          </w:p>
        </w:tc>
      </w:tr>
      <w:tr w14:paraId="1751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4D10E75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restart"/>
            <w:shd w:val="clear" w:color="auto" w:fill="auto"/>
            <w:vAlign w:val="center"/>
          </w:tcPr>
          <w:p w14:paraId="08AC2EE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rPr>
            </w:pPr>
            <w:r>
              <w:rPr>
                <w:rFonts w:hint="eastAsia" w:ascii="仿宋_GB2312" w:hAnsi="仿宋_GB2312" w:eastAsia="仿宋_GB2312" w:cs="仿宋_GB2312"/>
                <w:i w:val="0"/>
                <w:color w:val="000000"/>
                <w:kern w:val="0"/>
                <w:sz w:val="20"/>
                <w:szCs w:val="20"/>
                <w:u w:val="none"/>
                <w:lang w:val="en-US" w:eastAsia="zh-CN" w:bidi="ar"/>
              </w:rPr>
              <w:t>专业拓展课</w:t>
            </w:r>
          </w:p>
        </w:tc>
        <w:tc>
          <w:tcPr>
            <w:tcW w:w="470" w:type="dxa"/>
            <w:vMerge w:val="restart"/>
            <w:shd w:val="clear" w:color="auto" w:fill="auto"/>
            <w:vAlign w:val="center"/>
          </w:tcPr>
          <w:p w14:paraId="184210F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选修</w:t>
            </w:r>
          </w:p>
        </w:tc>
        <w:tc>
          <w:tcPr>
            <w:tcW w:w="704" w:type="dxa"/>
            <w:shd w:val="clear" w:color="auto" w:fill="auto"/>
            <w:noWrap/>
            <w:vAlign w:val="center"/>
          </w:tcPr>
          <w:p w14:paraId="00ED853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394" w:type="dxa"/>
            <w:shd w:val="clear" w:color="auto" w:fill="auto"/>
            <w:noWrap/>
            <w:vAlign w:val="center"/>
          </w:tcPr>
          <w:p w14:paraId="52068459">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4B550111501</w:t>
            </w:r>
          </w:p>
        </w:tc>
        <w:tc>
          <w:tcPr>
            <w:tcW w:w="1438" w:type="dxa"/>
            <w:shd w:val="clear" w:color="auto" w:fill="auto"/>
            <w:vAlign w:val="center"/>
          </w:tcPr>
          <w:p w14:paraId="6E5B206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养生保健技术</w:t>
            </w:r>
          </w:p>
        </w:tc>
        <w:tc>
          <w:tcPr>
            <w:tcW w:w="822" w:type="dxa"/>
            <w:shd w:val="clear" w:color="auto" w:fill="auto"/>
            <w:vAlign w:val="center"/>
          </w:tcPr>
          <w:p w14:paraId="6B4B62F3">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7C34CFF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vAlign w:val="center"/>
          </w:tcPr>
          <w:p w14:paraId="5D7DCF2D">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vAlign w:val="center"/>
          </w:tcPr>
          <w:p w14:paraId="54775F4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5F599C2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6B4C9EF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252381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restart"/>
            <w:shd w:val="clear" w:color="auto" w:fill="auto"/>
            <w:noWrap/>
            <w:vAlign w:val="center"/>
          </w:tcPr>
          <w:p w14:paraId="326B6D7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sz w:val="20"/>
                <w:szCs w:val="20"/>
                <w:u w:val="none"/>
              </w:rPr>
              <w:t>专业拓展课最低学分要求为8学分</w:t>
            </w:r>
          </w:p>
        </w:tc>
        <w:tc>
          <w:tcPr>
            <w:tcW w:w="698" w:type="dxa"/>
            <w:shd w:val="clear" w:color="auto" w:fill="auto"/>
            <w:noWrap/>
            <w:vAlign w:val="center"/>
          </w:tcPr>
          <w:p w14:paraId="22AD6B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5DC97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61D793C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48A75C2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70" w:type="dxa"/>
            <w:vMerge w:val="continue"/>
            <w:shd w:val="clear" w:color="auto" w:fill="auto"/>
            <w:vAlign w:val="center"/>
          </w:tcPr>
          <w:p w14:paraId="566D1B7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04" w:type="dxa"/>
            <w:shd w:val="clear" w:color="auto" w:fill="auto"/>
            <w:noWrap/>
            <w:vAlign w:val="center"/>
          </w:tcPr>
          <w:p w14:paraId="0703DD4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394" w:type="dxa"/>
            <w:shd w:val="clear" w:color="auto" w:fill="auto"/>
            <w:noWrap/>
            <w:vAlign w:val="center"/>
          </w:tcPr>
          <w:p w14:paraId="1A5C1596">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4B550111502</w:t>
            </w:r>
          </w:p>
        </w:tc>
        <w:tc>
          <w:tcPr>
            <w:tcW w:w="1438" w:type="dxa"/>
            <w:shd w:val="clear" w:color="auto" w:fill="auto"/>
            <w:vAlign w:val="center"/>
          </w:tcPr>
          <w:p w14:paraId="002F534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医学文献检索与统计学基础</w:t>
            </w:r>
          </w:p>
        </w:tc>
        <w:tc>
          <w:tcPr>
            <w:tcW w:w="822" w:type="dxa"/>
            <w:shd w:val="clear" w:color="auto" w:fill="auto"/>
            <w:vAlign w:val="center"/>
          </w:tcPr>
          <w:p w14:paraId="1B56605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4B3C2D5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vAlign w:val="center"/>
          </w:tcPr>
          <w:p w14:paraId="76BF01B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vAlign w:val="center"/>
          </w:tcPr>
          <w:p w14:paraId="41E81CBF">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21BD842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089716B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29F1640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6DA68AD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381B0EC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4A050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4CCABC8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542533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70" w:type="dxa"/>
            <w:vMerge w:val="continue"/>
            <w:shd w:val="clear" w:color="auto" w:fill="auto"/>
            <w:vAlign w:val="center"/>
          </w:tcPr>
          <w:p w14:paraId="757C1E94">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04" w:type="dxa"/>
            <w:shd w:val="clear" w:color="auto" w:fill="auto"/>
            <w:noWrap/>
            <w:vAlign w:val="center"/>
          </w:tcPr>
          <w:p w14:paraId="3B6EF58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3</w:t>
            </w:r>
          </w:p>
        </w:tc>
        <w:tc>
          <w:tcPr>
            <w:tcW w:w="1394" w:type="dxa"/>
            <w:shd w:val="clear" w:color="auto" w:fill="auto"/>
            <w:noWrap/>
            <w:vAlign w:val="center"/>
          </w:tcPr>
          <w:p w14:paraId="71CE623E">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4B550111503</w:t>
            </w:r>
          </w:p>
        </w:tc>
        <w:tc>
          <w:tcPr>
            <w:tcW w:w="1438" w:type="dxa"/>
            <w:shd w:val="clear" w:color="auto" w:fill="auto"/>
            <w:vAlign w:val="center"/>
          </w:tcPr>
          <w:p w14:paraId="18158AF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美甲艺术</w:t>
            </w:r>
          </w:p>
        </w:tc>
        <w:tc>
          <w:tcPr>
            <w:tcW w:w="822" w:type="dxa"/>
            <w:shd w:val="clear" w:color="auto" w:fill="auto"/>
            <w:vAlign w:val="center"/>
          </w:tcPr>
          <w:p w14:paraId="56A0726F">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1005D37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vAlign w:val="center"/>
          </w:tcPr>
          <w:p w14:paraId="0BCA9A8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vAlign w:val="center"/>
          </w:tcPr>
          <w:p w14:paraId="71DE784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4789607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62D1DE6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501FB0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6F39A51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2A9B3DC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7C8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76557E0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022FCBE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70" w:type="dxa"/>
            <w:vMerge w:val="continue"/>
            <w:shd w:val="clear" w:color="auto" w:fill="auto"/>
            <w:vAlign w:val="center"/>
          </w:tcPr>
          <w:p w14:paraId="74B37F9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04" w:type="dxa"/>
            <w:shd w:val="clear" w:color="auto" w:fill="auto"/>
            <w:noWrap/>
            <w:vAlign w:val="center"/>
          </w:tcPr>
          <w:p w14:paraId="7741804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4</w:t>
            </w:r>
          </w:p>
        </w:tc>
        <w:tc>
          <w:tcPr>
            <w:tcW w:w="1394" w:type="dxa"/>
            <w:shd w:val="clear" w:color="auto" w:fill="auto"/>
            <w:noWrap/>
            <w:vAlign w:val="center"/>
          </w:tcPr>
          <w:p w14:paraId="63318DC8">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4B550111504</w:t>
            </w:r>
          </w:p>
        </w:tc>
        <w:tc>
          <w:tcPr>
            <w:tcW w:w="1438" w:type="dxa"/>
            <w:shd w:val="clear" w:color="auto" w:fill="auto"/>
            <w:vAlign w:val="center"/>
          </w:tcPr>
          <w:p w14:paraId="6C876E61">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美睫艺术</w:t>
            </w:r>
          </w:p>
        </w:tc>
        <w:tc>
          <w:tcPr>
            <w:tcW w:w="822" w:type="dxa"/>
            <w:shd w:val="clear" w:color="auto" w:fill="auto"/>
            <w:vAlign w:val="center"/>
          </w:tcPr>
          <w:p w14:paraId="59A4D52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5759BC43">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vAlign w:val="center"/>
          </w:tcPr>
          <w:p w14:paraId="590F73A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vAlign w:val="center"/>
          </w:tcPr>
          <w:p w14:paraId="722EE61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4C64E8A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72165B8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5C2867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7899EC0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0F684FF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4340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316" w:type="dxa"/>
            <w:vMerge w:val="continue"/>
            <w:shd w:val="clear" w:color="auto" w:fill="auto"/>
            <w:vAlign w:val="center"/>
          </w:tcPr>
          <w:p w14:paraId="1D310A5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3EDFC0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70" w:type="dxa"/>
            <w:vMerge w:val="continue"/>
            <w:shd w:val="clear" w:color="auto" w:fill="auto"/>
            <w:vAlign w:val="center"/>
          </w:tcPr>
          <w:p w14:paraId="55969C4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04" w:type="dxa"/>
            <w:shd w:val="clear" w:color="auto" w:fill="auto"/>
            <w:noWrap/>
            <w:vAlign w:val="center"/>
          </w:tcPr>
          <w:p w14:paraId="2D28841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5</w:t>
            </w:r>
          </w:p>
        </w:tc>
        <w:tc>
          <w:tcPr>
            <w:tcW w:w="1394" w:type="dxa"/>
            <w:shd w:val="clear" w:color="auto" w:fill="auto"/>
            <w:noWrap/>
            <w:vAlign w:val="center"/>
          </w:tcPr>
          <w:p w14:paraId="65B3E179">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4B550111505</w:t>
            </w:r>
          </w:p>
        </w:tc>
        <w:tc>
          <w:tcPr>
            <w:tcW w:w="1438" w:type="dxa"/>
            <w:shd w:val="clear" w:color="auto" w:fill="auto"/>
            <w:vAlign w:val="center"/>
          </w:tcPr>
          <w:p w14:paraId="798012B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人体彩绘</w:t>
            </w:r>
          </w:p>
        </w:tc>
        <w:tc>
          <w:tcPr>
            <w:tcW w:w="822" w:type="dxa"/>
            <w:shd w:val="clear" w:color="auto" w:fill="auto"/>
            <w:vAlign w:val="center"/>
          </w:tcPr>
          <w:p w14:paraId="53B9F12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25F2080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vAlign w:val="center"/>
          </w:tcPr>
          <w:p w14:paraId="364AA1C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vAlign w:val="center"/>
          </w:tcPr>
          <w:p w14:paraId="376E53CF">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5DDC118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2B793B1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39CD295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3CFEFB5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128FE5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782F7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698BFFB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741D8CA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70" w:type="dxa"/>
            <w:vMerge w:val="continue"/>
            <w:shd w:val="clear" w:color="auto" w:fill="auto"/>
            <w:vAlign w:val="center"/>
          </w:tcPr>
          <w:p w14:paraId="6CF66A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04" w:type="dxa"/>
            <w:shd w:val="clear" w:color="auto" w:fill="auto"/>
            <w:noWrap/>
            <w:vAlign w:val="center"/>
          </w:tcPr>
          <w:p w14:paraId="11B7078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6</w:t>
            </w:r>
          </w:p>
        </w:tc>
        <w:tc>
          <w:tcPr>
            <w:tcW w:w="1394" w:type="dxa"/>
            <w:shd w:val="clear" w:color="auto" w:fill="auto"/>
            <w:noWrap/>
            <w:vAlign w:val="center"/>
          </w:tcPr>
          <w:p w14:paraId="292D223C">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4B550111506</w:t>
            </w:r>
          </w:p>
        </w:tc>
        <w:tc>
          <w:tcPr>
            <w:tcW w:w="1438" w:type="dxa"/>
            <w:shd w:val="clear" w:color="auto" w:fill="auto"/>
            <w:vAlign w:val="center"/>
          </w:tcPr>
          <w:p w14:paraId="63A89C87">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美容营养技术</w:t>
            </w:r>
          </w:p>
        </w:tc>
        <w:tc>
          <w:tcPr>
            <w:tcW w:w="822" w:type="dxa"/>
            <w:shd w:val="clear" w:color="auto" w:fill="auto"/>
            <w:vAlign w:val="center"/>
          </w:tcPr>
          <w:p w14:paraId="5643C823">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69510107">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vAlign w:val="center"/>
          </w:tcPr>
          <w:p w14:paraId="30A0C46D">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vAlign w:val="center"/>
          </w:tcPr>
          <w:p w14:paraId="134859D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24DE8E0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40CE0A5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61ECF17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6E1E354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709BEEF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AAF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2AD95EA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734E0B1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p>
        </w:tc>
        <w:tc>
          <w:tcPr>
            <w:tcW w:w="470" w:type="dxa"/>
            <w:vMerge w:val="continue"/>
            <w:shd w:val="clear" w:color="auto" w:fill="auto"/>
            <w:vAlign w:val="center"/>
          </w:tcPr>
          <w:p w14:paraId="5EF1959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p>
        </w:tc>
        <w:tc>
          <w:tcPr>
            <w:tcW w:w="704" w:type="dxa"/>
            <w:shd w:val="clear" w:color="auto" w:fill="auto"/>
            <w:noWrap/>
            <w:vAlign w:val="center"/>
          </w:tcPr>
          <w:p w14:paraId="781D71A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7</w:t>
            </w:r>
          </w:p>
        </w:tc>
        <w:tc>
          <w:tcPr>
            <w:tcW w:w="1394" w:type="dxa"/>
            <w:shd w:val="clear" w:color="auto" w:fill="auto"/>
            <w:noWrap/>
            <w:vAlign w:val="center"/>
          </w:tcPr>
          <w:p w14:paraId="3322C3D5">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4B550111507</w:t>
            </w:r>
          </w:p>
        </w:tc>
        <w:tc>
          <w:tcPr>
            <w:tcW w:w="1438" w:type="dxa"/>
            <w:shd w:val="clear" w:color="auto" w:fill="auto"/>
            <w:vAlign w:val="center"/>
          </w:tcPr>
          <w:p w14:paraId="4778FB5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芳香美容技术</w:t>
            </w:r>
          </w:p>
        </w:tc>
        <w:tc>
          <w:tcPr>
            <w:tcW w:w="822" w:type="dxa"/>
            <w:shd w:val="clear" w:color="auto" w:fill="auto"/>
            <w:vAlign w:val="center"/>
          </w:tcPr>
          <w:p w14:paraId="634BBCF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vAlign w:val="center"/>
          </w:tcPr>
          <w:p w14:paraId="42D1F7E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vAlign w:val="center"/>
          </w:tcPr>
          <w:p w14:paraId="41922A2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vAlign w:val="center"/>
          </w:tcPr>
          <w:p w14:paraId="5A05E80B">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707B8F9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7A8A4A7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0D29478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7A59591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20385C0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210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316" w:type="dxa"/>
            <w:vMerge w:val="continue"/>
            <w:shd w:val="clear" w:color="auto" w:fill="auto"/>
            <w:vAlign w:val="center"/>
          </w:tcPr>
          <w:p w14:paraId="0F4E303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73E9FFF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368214E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60DAF98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8</w:t>
            </w:r>
          </w:p>
        </w:tc>
        <w:tc>
          <w:tcPr>
            <w:tcW w:w="1394" w:type="dxa"/>
            <w:shd w:val="clear" w:color="auto" w:fill="auto"/>
            <w:noWrap/>
            <w:vAlign w:val="center"/>
          </w:tcPr>
          <w:p w14:paraId="322B314E">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4B550111508</w:t>
            </w:r>
          </w:p>
        </w:tc>
        <w:tc>
          <w:tcPr>
            <w:tcW w:w="1438" w:type="dxa"/>
            <w:shd w:val="clear" w:color="auto" w:fill="auto"/>
            <w:vAlign w:val="center"/>
          </w:tcPr>
          <w:p w14:paraId="7C2BE3B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科技与美容</w:t>
            </w:r>
          </w:p>
        </w:tc>
        <w:tc>
          <w:tcPr>
            <w:tcW w:w="822" w:type="dxa"/>
            <w:shd w:val="clear" w:color="auto" w:fill="auto"/>
            <w:noWrap/>
            <w:vAlign w:val="center"/>
          </w:tcPr>
          <w:p w14:paraId="538A9F41">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05286E4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noWrap/>
            <w:vAlign w:val="center"/>
          </w:tcPr>
          <w:p w14:paraId="28F6124A">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noWrap/>
            <w:vAlign w:val="center"/>
          </w:tcPr>
          <w:p w14:paraId="67B963D9">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6B0F860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577EAD9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297BF0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5EFBF4E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rPr>
            </w:pPr>
          </w:p>
        </w:tc>
        <w:tc>
          <w:tcPr>
            <w:tcW w:w="698" w:type="dxa"/>
            <w:shd w:val="clear" w:color="auto" w:fill="auto"/>
            <w:vAlign w:val="center"/>
          </w:tcPr>
          <w:p w14:paraId="662D7392">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3FD1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16" w:type="dxa"/>
            <w:vMerge w:val="continue"/>
            <w:shd w:val="clear" w:color="auto" w:fill="auto"/>
            <w:vAlign w:val="center"/>
          </w:tcPr>
          <w:p w14:paraId="6597E55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4A35410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6D6E7B2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6624E57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9</w:t>
            </w:r>
          </w:p>
        </w:tc>
        <w:tc>
          <w:tcPr>
            <w:tcW w:w="1394" w:type="dxa"/>
            <w:shd w:val="clear" w:color="auto" w:fill="auto"/>
            <w:noWrap/>
            <w:vAlign w:val="center"/>
          </w:tcPr>
          <w:p w14:paraId="59095A38">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4B550111509</w:t>
            </w:r>
          </w:p>
        </w:tc>
        <w:tc>
          <w:tcPr>
            <w:tcW w:w="1438" w:type="dxa"/>
            <w:shd w:val="clear" w:color="auto" w:fill="auto"/>
            <w:vAlign w:val="center"/>
          </w:tcPr>
          <w:p w14:paraId="2B4B9667">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头皮健康管理</w:t>
            </w:r>
          </w:p>
        </w:tc>
        <w:tc>
          <w:tcPr>
            <w:tcW w:w="822" w:type="dxa"/>
            <w:shd w:val="clear" w:color="auto" w:fill="auto"/>
            <w:noWrap/>
            <w:vAlign w:val="center"/>
          </w:tcPr>
          <w:p w14:paraId="3101D1F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4418A1A4">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noWrap/>
            <w:vAlign w:val="center"/>
          </w:tcPr>
          <w:p w14:paraId="5F7212C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noWrap/>
            <w:vAlign w:val="center"/>
          </w:tcPr>
          <w:p w14:paraId="138083E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0BC5DE1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42B18F4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45ECAE8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21A0321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rPr>
            </w:pPr>
          </w:p>
        </w:tc>
        <w:tc>
          <w:tcPr>
            <w:tcW w:w="698" w:type="dxa"/>
            <w:shd w:val="clear" w:color="auto" w:fill="auto"/>
            <w:vAlign w:val="center"/>
          </w:tcPr>
          <w:p w14:paraId="431A99F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690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316" w:type="dxa"/>
            <w:vMerge w:val="continue"/>
            <w:shd w:val="clear" w:color="auto" w:fill="auto"/>
            <w:vAlign w:val="center"/>
          </w:tcPr>
          <w:p w14:paraId="7EBF531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1853330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10D6A51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7E57E0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10</w:t>
            </w:r>
          </w:p>
        </w:tc>
        <w:tc>
          <w:tcPr>
            <w:tcW w:w="1394" w:type="dxa"/>
            <w:shd w:val="clear" w:color="auto" w:fill="auto"/>
            <w:noWrap/>
            <w:vAlign w:val="center"/>
          </w:tcPr>
          <w:p w14:paraId="2F58520D">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4B550111510</w:t>
            </w:r>
          </w:p>
        </w:tc>
        <w:tc>
          <w:tcPr>
            <w:tcW w:w="1438" w:type="dxa"/>
            <w:shd w:val="clear" w:color="auto" w:fill="auto"/>
            <w:vAlign w:val="center"/>
          </w:tcPr>
          <w:p w14:paraId="0882C9B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妆品新媒体营销</w:t>
            </w:r>
          </w:p>
        </w:tc>
        <w:tc>
          <w:tcPr>
            <w:tcW w:w="822" w:type="dxa"/>
            <w:shd w:val="clear" w:color="auto" w:fill="auto"/>
            <w:noWrap/>
            <w:vAlign w:val="center"/>
          </w:tcPr>
          <w:p w14:paraId="07923B8D">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056E1AFC">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noWrap/>
            <w:vAlign w:val="center"/>
          </w:tcPr>
          <w:p w14:paraId="5EAAC650">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noWrap/>
            <w:vAlign w:val="center"/>
          </w:tcPr>
          <w:p w14:paraId="23E73D42">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4BAD481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2484CFA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6AA6B87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2E9639B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rPr>
            </w:pPr>
          </w:p>
        </w:tc>
        <w:tc>
          <w:tcPr>
            <w:tcW w:w="698" w:type="dxa"/>
            <w:shd w:val="clear" w:color="auto" w:fill="auto"/>
            <w:vAlign w:val="center"/>
          </w:tcPr>
          <w:p w14:paraId="792FCA96">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264DE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316" w:type="dxa"/>
            <w:vMerge w:val="continue"/>
            <w:shd w:val="clear" w:color="auto" w:fill="auto"/>
            <w:vAlign w:val="center"/>
          </w:tcPr>
          <w:p w14:paraId="3ED680A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4DB1EE7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4DA2330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3B84BC9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11</w:t>
            </w:r>
          </w:p>
        </w:tc>
        <w:tc>
          <w:tcPr>
            <w:tcW w:w="1394" w:type="dxa"/>
            <w:shd w:val="clear" w:color="auto" w:fill="auto"/>
            <w:noWrap/>
            <w:vAlign w:val="center"/>
          </w:tcPr>
          <w:p w14:paraId="59D6DFD5">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4B550111511</w:t>
            </w:r>
          </w:p>
        </w:tc>
        <w:tc>
          <w:tcPr>
            <w:tcW w:w="1438" w:type="dxa"/>
            <w:shd w:val="clear" w:color="auto" w:fill="auto"/>
            <w:vAlign w:val="center"/>
          </w:tcPr>
          <w:p w14:paraId="69C4FE58">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人像摄影</w:t>
            </w:r>
          </w:p>
        </w:tc>
        <w:tc>
          <w:tcPr>
            <w:tcW w:w="822" w:type="dxa"/>
            <w:shd w:val="clear" w:color="auto" w:fill="auto"/>
            <w:noWrap/>
            <w:vAlign w:val="center"/>
          </w:tcPr>
          <w:p w14:paraId="3274E2E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4370FDBE">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36</w:t>
            </w:r>
          </w:p>
        </w:tc>
        <w:tc>
          <w:tcPr>
            <w:tcW w:w="806" w:type="dxa"/>
            <w:shd w:val="clear" w:color="auto" w:fill="auto"/>
            <w:noWrap/>
            <w:vAlign w:val="center"/>
          </w:tcPr>
          <w:p w14:paraId="14A7BB06">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20</w:t>
            </w:r>
          </w:p>
        </w:tc>
        <w:tc>
          <w:tcPr>
            <w:tcW w:w="712" w:type="dxa"/>
            <w:shd w:val="clear" w:color="auto" w:fill="auto"/>
            <w:noWrap/>
            <w:vAlign w:val="center"/>
          </w:tcPr>
          <w:p w14:paraId="613B5DF5">
            <w:pPr>
              <w:widowControl/>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335693D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7404EA2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2B45F13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5F23F25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rPr>
            </w:pPr>
          </w:p>
        </w:tc>
        <w:tc>
          <w:tcPr>
            <w:tcW w:w="698" w:type="dxa"/>
            <w:shd w:val="clear" w:color="auto" w:fill="auto"/>
            <w:vAlign w:val="center"/>
          </w:tcPr>
          <w:p w14:paraId="1781E1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highlight w:val="none"/>
                <w:u w:val="none"/>
                <w:lang w:val="en-US" w:eastAsia="zh-CN" w:bidi="ar"/>
              </w:rPr>
              <w:t>考查</w:t>
            </w:r>
          </w:p>
        </w:tc>
      </w:tr>
      <w:tr w14:paraId="14D1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5" w:hRule="atLeast"/>
          <w:jc w:val="center"/>
        </w:trPr>
        <w:tc>
          <w:tcPr>
            <w:tcW w:w="316" w:type="dxa"/>
            <w:vMerge w:val="continue"/>
            <w:shd w:val="clear" w:color="auto" w:fill="auto"/>
            <w:vAlign w:val="center"/>
          </w:tcPr>
          <w:p w14:paraId="5388AA0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5EBAE35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4B0FAD2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7BC1F3C5">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12</w:t>
            </w:r>
          </w:p>
        </w:tc>
        <w:tc>
          <w:tcPr>
            <w:tcW w:w="1394" w:type="dxa"/>
            <w:shd w:val="clear" w:color="auto" w:fill="auto"/>
            <w:noWrap/>
            <w:vAlign w:val="center"/>
          </w:tcPr>
          <w:p w14:paraId="0344B665">
            <w:pPr>
              <w:widowControl/>
              <w:jc w:val="center"/>
              <w:textAlignment w:val="center"/>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4B550111512</w:t>
            </w:r>
          </w:p>
        </w:tc>
        <w:tc>
          <w:tcPr>
            <w:tcW w:w="1438" w:type="dxa"/>
            <w:shd w:val="clear" w:color="auto" w:fill="auto"/>
            <w:vAlign w:val="center"/>
          </w:tcPr>
          <w:p w14:paraId="525940A2">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美容专业英语</w:t>
            </w:r>
          </w:p>
        </w:tc>
        <w:tc>
          <w:tcPr>
            <w:tcW w:w="822" w:type="dxa"/>
            <w:shd w:val="clear" w:color="auto" w:fill="auto"/>
            <w:noWrap/>
            <w:vAlign w:val="center"/>
          </w:tcPr>
          <w:p w14:paraId="5CF5310A">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3B436575">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36</w:t>
            </w:r>
          </w:p>
        </w:tc>
        <w:tc>
          <w:tcPr>
            <w:tcW w:w="806" w:type="dxa"/>
            <w:shd w:val="clear" w:color="auto" w:fill="auto"/>
            <w:noWrap/>
            <w:vAlign w:val="center"/>
          </w:tcPr>
          <w:p w14:paraId="26BAF774">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20</w:t>
            </w:r>
          </w:p>
        </w:tc>
        <w:tc>
          <w:tcPr>
            <w:tcW w:w="712" w:type="dxa"/>
            <w:shd w:val="clear" w:color="auto" w:fill="auto"/>
            <w:noWrap/>
            <w:vAlign w:val="center"/>
          </w:tcPr>
          <w:p w14:paraId="4F01D139">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755B938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2ADF925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3FD28FF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7BDBB2B8">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rPr>
            </w:pPr>
          </w:p>
        </w:tc>
        <w:tc>
          <w:tcPr>
            <w:tcW w:w="698" w:type="dxa"/>
            <w:shd w:val="clear" w:color="auto" w:fill="auto"/>
            <w:vAlign w:val="center"/>
          </w:tcPr>
          <w:p w14:paraId="7BB5AB3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r>
      <w:tr w14:paraId="2D7AE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5" w:hRule="atLeast"/>
          <w:jc w:val="center"/>
        </w:trPr>
        <w:tc>
          <w:tcPr>
            <w:tcW w:w="316" w:type="dxa"/>
            <w:vMerge w:val="continue"/>
            <w:shd w:val="clear" w:color="auto" w:fill="auto"/>
            <w:vAlign w:val="center"/>
          </w:tcPr>
          <w:p w14:paraId="06667C1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701E220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27C5372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27108EA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13</w:t>
            </w:r>
          </w:p>
        </w:tc>
        <w:tc>
          <w:tcPr>
            <w:tcW w:w="1394" w:type="dxa"/>
            <w:shd w:val="clear" w:color="auto" w:fill="auto"/>
            <w:noWrap/>
            <w:vAlign w:val="center"/>
          </w:tcPr>
          <w:p w14:paraId="0D3C2801">
            <w:pPr>
              <w:widowControl/>
              <w:jc w:val="center"/>
              <w:textAlignment w:val="center"/>
              <w:rPr>
                <w:rFonts w:hint="eastAsia" w:ascii="仿宋_GB2312" w:hAnsi="仿宋_GB2312" w:eastAsia="仿宋_GB2312" w:cs="仿宋_GB2312"/>
                <w:color w:val="000000"/>
                <w:kern w:val="0"/>
                <w:sz w:val="20"/>
                <w:szCs w:val="20"/>
                <w:lang w:val="en-US" w:eastAsia="zh-CN" w:bidi="ar"/>
              </w:rPr>
            </w:pPr>
            <w:r>
              <w:rPr>
                <w:rFonts w:hint="eastAsia" w:ascii="仿宋_GB2312" w:hAnsi="仿宋_GB2312" w:eastAsia="仿宋_GB2312" w:cs="仿宋_GB2312"/>
                <w:color w:val="000000"/>
                <w:kern w:val="0"/>
                <w:sz w:val="20"/>
                <w:szCs w:val="20"/>
                <w:lang w:val="en-US" w:eastAsia="zh-CN" w:bidi="ar"/>
              </w:rPr>
              <w:t>4B550111513</w:t>
            </w:r>
          </w:p>
        </w:tc>
        <w:tc>
          <w:tcPr>
            <w:tcW w:w="1438" w:type="dxa"/>
            <w:shd w:val="clear" w:color="auto" w:fill="auto"/>
            <w:vAlign w:val="center"/>
          </w:tcPr>
          <w:p w14:paraId="3DD433DF">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美术欣赏</w:t>
            </w:r>
          </w:p>
        </w:tc>
        <w:tc>
          <w:tcPr>
            <w:tcW w:w="822" w:type="dxa"/>
            <w:shd w:val="clear" w:color="auto" w:fill="auto"/>
            <w:noWrap/>
            <w:vAlign w:val="center"/>
          </w:tcPr>
          <w:p w14:paraId="6D69E813">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2</w:t>
            </w:r>
          </w:p>
        </w:tc>
        <w:tc>
          <w:tcPr>
            <w:tcW w:w="750" w:type="dxa"/>
            <w:shd w:val="clear" w:color="auto" w:fill="auto"/>
            <w:noWrap/>
            <w:vAlign w:val="center"/>
          </w:tcPr>
          <w:p w14:paraId="3F7A3EB2">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36</w:t>
            </w:r>
          </w:p>
        </w:tc>
        <w:tc>
          <w:tcPr>
            <w:tcW w:w="806" w:type="dxa"/>
            <w:shd w:val="clear" w:color="auto" w:fill="auto"/>
            <w:noWrap/>
            <w:vAlign w:val="center"/>
          </w:tcPr>
          <w:p w14:paraId="6B6472F5">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20</w:t>
            </w:r>
          </w:p>
        </w:tc>
        <w:tc>
          <w:tcPr>
            <w:tcW w:w="712" w:type="dxa"/>
            <w:shd w:val="clear" w:color="auto" w:fill="auto"/>
            <w:noWrap/>
            <w:vAlign w:val="center"/>
          </w:tcPr>
          <w:p w14:paraId="5F512AAC">
            <w:pPr>
              <w:widowControl/>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r>
              <w:rPr>
                <w:rFonts w:hint="eastAsia" w:ascii="仿宋_GB2312" w:hAnsi="仿宋_GB2312" w:eastAsia="仿宋_GB2312" w:cs="仿宋_GB2312"/>
                <w:color w:val="000000"/>
                <w:kern w:val="0"/>
                <w:sz w:val="20"/>
                <w:szCs w:val="20"/>
                <w:lang w:bidi="ar"/>
              </w:rPr>
              <w:t>16</w:t>
            </w:r>
          </w:p>
        </w:tc>
        <w:tc>
          <w:tcPr>
            <w:tcW w:w="375" w:type="dxa"/>
            <w:shd w:val="clear" w:color="auto" w:fill="auto"/>
            <w:noWrap/>
            <w:vAlign w:val="center"/>
          </w:tcPr>
          <w:p w14:paraId="428E743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60D1560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1D5E68F4">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1067" w:type="dxa"/>
            <w:gridSpan w:val="3"/>
            <w:vMerge w:val="continue"/>
            <w:shd w:val="clear" w:color="auto" w:fill="auto"/>
            <w:noWrap/>
            <w:vAlign w:val="center"/>
          </w:tcPr>
          <w:p w14:paraId="56FDF2E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color w:val="auto"/>
              </w:rPr>
            </w:pPr>
          </w:p>
        </w:tc>
        <w:tc>
          <w:tcPr>
            <w:tcW w:w="698" w:type="dxa"/>
            <w:shd w:val="clear" w:color="auto" w:fill="auto"/>
            <w:vAlign w:val="center"/>
          </w:tcPr>
          <w:p w14:paraId="27D0EEA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000000"/>
                <w:kern w:val="0"/>
                <w:sz w:val="20"/>
                <w:szCs w:val="20"/>
                <w:u w:val="none"/>
                <w:lang w:val="en-US" w:eastAsia="zh-CN" w:bidi="ar"/>
              </w:rPr>
            </w:pPr>
          </w:p>
        </w:tc>
      </w:tr>
      <w:tr w14:paraId="005A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316" w:type="dxa"/>
            <w:vMerge w:val="continue"/>
            <w:shd w:val="clear" w:color="auto" w:fill="auto"/>
            <w:vAlign w:val="center"/>
          </w:tcPr>
          <w:p w14:paraId="2922FA2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c>
          <w:tcPr>
            <w:tcW w:w="374" w:type="dxa"/>
            <w:vMerge w:val="restart"/>
            <w:shd w:val="clear" w:color="auto" w:fill="auto"/>
            <w:vAlign w:val="center"/>
          </w:tcPr>
          <w:p w14:paraId="49FBC5EC">
            <w:pPr>
              <w:keepNext w:val="0"/>
              <w:keepLines w:val="0"/>
              <w:pageBreakBefore w:val="0"/>
              <w:widowControl/>
              <w:suppressLineNumbers w:val="0"/>
              <w:kinsoku/>
              <w:wordWrap/>
              <w:overflowPunct/>
              <w:topLinePunct w:val="0"/>
              <w:autoSpaceDE/>
              <w:autoSpaceDN/>
              <w:bidi w:val="0"/>
              <w:adjustRightInd/>
              <w:snapToGrid/>
              <w:spacing w:after="0" w:line="240" w:lineRule="exact"/>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实践性教学环节</w:t>
            </w:r>
          </w:p>
        </w:tc>
        <w:tc>
          <w:tcPr>
            <w:tcW w:w="470" w:type="dxa"/>
            <w:vMerge w:val="restart"/>
            <w:shd w:val="clear" w:color="auto" w:fill="auto"/>
            <w:vAlign w:val="center"/>
          </w:tcPr>
          <w:p w14:paraId="7E4856C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必修</w:t>
            </w:r>
          </w:p>
        </w:tc>
        <w:tc>
          <w:tcPr>
            <w:tcW w:w="704" w:type="dxa"/>
            <w:shd w:val="clear" w:color="auto" w:fill="auto"/>
            <w:noWrap/>
            <w:vAlign w:val="center"/>
          </w:tcPr>
          <w:p w14:paraId="067EA187">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1</w:t>
            </w:r>
          </w:p>
        </w:tc>
        <w:tc>
          <w:tcPr>
            <w:tcW w:w="1394" w:type="dxa"/>
            <w:shd w:val="clear" w:color="auto" w:fill="auto"/>
            <w:noWrap/>
            <w:vAlign w:val="center"/>
          </w:tcPr>
          <w:p w14:paraId="6ABD327D">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1B410101601</w:t>
            </w:r>
          </w:p>
        </w:tc>
        <w:tc>
          <w:tcPr>
            <w:tcW w:w="1438" w:type="dxa"/>
            <w:shd w:val="clear" w:color="auto" w:fill="auto"/>
            <w:vAlign w:val="center"/>
          </w:tcPr>
          <w:p w14:paraId="5C81A75D">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毕业设计</w:t>
            </w:r>
          </w:p>
        </w:tc>
        <w:tc>
          <w:tcPr>
            <w:tcW w:w="822" w:type="dxa"/>
            <w:shd w:val="clear" w:color="auto" w:fill="auto"/>
            <w:noWrap/>
            <w:vAlign w:val="center"/>
          </w:tcPr>
          <w:p w14:paraId="086F6EA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w:t>
            </w:r>
          </w:p>
        </w:tc>
        <w:tc>
          <w:tcPr>
            <w:tcW w:w="750" w:type="dxa"/>
            <w:shd w:val="clear" w:color="auto" w:fill="auto"/>
            <w:noWrap/>
            <w:vAlign w:val="center"/>
          </w:tcPr>
          <w:p w14:paraId="06682DF7">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80</w:t>
            </w:r>
          </w:p>
        </w:tc>
        <w:tc>
          <w:tcPr>
            <w:tcW w:w="806" w:type="dxa"/>
            <w:shd w:val="clear" w:color="auto" w:fill="auto"/>
            <w:noWrap/>
            <w:vAlign w:val="center"/>
          </w:tcPr>
          <w:p w14:paraId="1FA9AAD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w:t>
            </w:r>
          </w:p>
        </w:tc>
        <w:tc>
          <w:tcPr>
            <w:tcW w:w="712" w:type="dxa"/>
            <w:shd w:val="clear" w:color="auto" w:fill="auto"/>
            <w:noWrap/>
            <w:vAlign w:val="center"/>
          </w:tcPr>
          <w:p w14:paraId="46E93B1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60</w:t>
            </w:r>
          </w:p>
        </w:tc>
        <w:tc>
          <w:tcPr>
            <w:tcW w:w="375" w:type="dxa"/>
            <w:shd w:val="clear" w:color="auto" w:fill="auto"/>
            <w:noWrap/>
            <w:vAlign w:val="center"/>
          </w:tcPr>
          <w:p w14:paraId="7C8F55C4">
            <w:pPr>
              <w:keepNext w:val="0"/>
              <w:keepLines w:val="0"/>
              <w:pageBreakBefore w:val="0"/>
              <w:widowControl/>
              <w:kinsoku/>
              <w:wordWrap/>
              <w:overflowPunct/>
              <w:topLinePunct w:val="0"/>
              <w:autoSpaceDE/>
              <w:autoSpaceDN/>
              <w:bidi w:val="0"/>
              <w:adjustRightInd/>
              <w:snapToGrid/>
              <w:spacing w:after="0" w:line="240" w:lineRule="auto"/>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41122F3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3DA599F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400FF35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553EF7B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20</w:t>
            </w:r>
          </w:p>
        </w:tc>
        <w:tc>
          <w:tcPr>
            <w:tcW w:w="357" w:type="dxa"/>
            <w:shd w:val="clear" w:color="auto" w:fill="auto"/>
            <w:vAlign w:val="center"/>
          </w:tcPr>
          <w:p w14:paraId="50501B2E">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c>
          <w:tcPr>
            <w:tcW w:w="698" w:type="dxa"/>
            <w:shd w:val="clear" w:color="auto" w:fill="auto"/>
            <w:vAlign w:val="center"/>
          </w:tcPr>
          <w:p w14:paraId="38C3F0D3">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r>
      <w:tr w14:paraId="34E9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316" w:type="dxa"/>
            <w:vMerge w:val="continue"/>
            <w:shd w:val="clear" w:color="auto" w:fill="auto"/>
            <w:vAlign w:val="center"/>
          </w:tcPr>
          <w:p w14:paraId="125C9EA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4" w:type="dxa"/>
            <w:vMerge w:val="continue"/>
            <w:shd w:val="clear" w:color="auto" w:fill="auto"/>
            <w:vAlign w:val="center"/>
          </w:tcPr>
          <w:p w14:paraId="13C0C77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70" w:type="dxa"/>
            <w:vMerge w:val="continue"/>
            <w:shd w:val="clear" w:color="auto" w:fill="auto"/>
            <w:vAlign w:val="center"/>
          </w:tcPr>
          <w:p w14:paraId="6E7354B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704" w:type="dxa"/>
            <w:shd w:val="clear" w:color="auto" w:fill="auto"/>
            <w:noWrap/>
            <w:vAlign w:val="center"/>
          </w:tcPr>
          <w:p w14:paraId="7A51C90F">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i w:val="0"/>
                <w:iCs w:val="0"/>
                <w:color w:val="auto"/>
                <w:sz w:val="20"/>
                <w:szCs w:val="20"/>
                <w:u w:val="none"/>
                <w:lang w:val="en-US" w:eastAsia="zh-CN"/>
              </w:rPr>
              <w:t>2</w:t>
            </w:r>
          </w:p>
        </w:tc>
        <w:tc>
          <w:tcPr>
            <w:tcW w:w="1394" w:type="dxa"/>
            <w:shd w:val="clear" w:color="auto" w:fill="auto"/>
            <w:noWrap/>
            <w:vAlign w:val="center"/>
          </w:tcPr>
          <w:p w14:paraId="0C5033E6">
            <w:pPr>
              <w:widowControl/>
              <w:jc w:val="center"/>
              <w:textAlignment w:val="center"/>
              <w:rPr>
                <w:rFonts w:hint="eastAsia" w:ascii="仿宋_GB2312" w:hAnsi="仿宋_GB2312" w:eastAsia="仿宋_GB2312" w:cs="仿宋_GB2312"/>
                <w:color w:val="000000"/>
                <w:kern w:val="0"/>
                <w:sz w:val="20"/>
                <w:szCs w:val="20"/>
                <w:lang w:bidi="ar"/>
              </w:rPr>
            </w:pPr>
            <w:r>
              <w:rPr>
                <w:rFonts w:hint="eastAsia" w:ascii="仿宋_GB2312" w:hAnsi="仿宋_GB2312" w:eastAsia="仿宋_GB2312" w:cs="仿宋_GB2312"/>
                <w:color w:val="000000"/>
                <w:kern w:val="0"/>
                <w:sz w:val="20"/>
                <w:szCs w:val="20"/>
                <w:lang w:val="en-US" w:eastAsia="zh-CN" w:bidi="ar"/>
              </w:rPr>
              <w:t>1C410101602</w:t>
            </w:r>
          </w:p>
        </w:tc>
        <w:tc>
          <w:tcPr>
            <w:tcW w:w="1438" w:type="dxa"/>
            <w:shd w:val="clear" w:color="auto" w:fill="auto"/>
            <w:vAlign w:val="center"/>
          </w:tcPr>
          <w:p w14:paraId="0114F8F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岗位实习</w:t>
            </w:r>
          </w:p>
        </w:tc>
        <w:tc>
          <w:tcPr>
            <w:tcW w:w="822" w:type="dxa"/>
            <w:shd w:val="clear" w:color="auto" w:fill="auto"/>
            <w:noWrap/>
            <w:vAlign w:val="center"/>
          </w:tcPr>
          <w:p w14:paraId="5E3B9FC0">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18</w:t>
            </w:r>
          </w:p>
        </w:tc>
        <w:tc>
          <w:tcPr>
            <w:tcW w:w="750" w:type="dxa"/>
            <w:shd w:val="clear" w:color="auto" w:fill="auto"/>
            <w:noWrap/>
            <w:vAlign w:val="center"/>
          </w:tcPr>
          <w:p w14:paraId="255508D5">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432</w:t>
            </w:r>
          </w:p>
        </w:tc>
        <w:tc>
          <w:tcPr>
            <w:tcW w:w="806" w:type="dxa"/>
            <w:shd w:val="clear" w:color="auto" w:fill="auto"/>
            <w:noWrap/>
            <w:vAlign w:val="center"/>
          </w:tcPr>
          <w:p w14:paraId="78B55CB1">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712" w:type="dxa"/>
            <w:shd w:val="clear" w:color="auto" w:fill="auto"/>
            <w:noWrap/>
            <w:vAlign w:val="center"/>
          </w:tcPr>
          <w:p w14:paraId="3CCE4ADB">
            <w:pPr>
              <w:keepNext w:val="0"/>
              <w:keepLines w:val="0"/>
              <w:widowControl/>
              <w:suppressLineNumbers w:val="0"/>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432</w:t>
            </w:r>
          </w:p>
        </w:tc>
        <w:tc>
          <w:tcPr>
            <w:tcW w:w="375" w:type="dxa"/>
            <w:shd w:val="clear" w:color="auto" w:fill="auto"/>
            <w:noWrap/>
            <w:vAlign w:val="center"/>
          </w:tcPr>
          <w:p w14:paraId="443C56A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7554102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0829C6BB">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5BDEE5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vAlign w:val="center"/>
          </w:tcPr>
          <w:p w14:paraId="0C903B05">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vAlign w:val="center"/>
          </w:tcPr>
          <w:p w14:paraId="5542016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6393E440">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0"/>
                <w:szCs w:val="20"/>
                <w:u w:val="none"/>
              </w:rPr>
            </w:pPr>
          </w:p>
        </w:tc>
      </w:tr>
      <w:tr w14:paraId="2550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4696" w:type="dxa"/>
            <w:gridSpan w:val="6"/>
            <w:shd w:val="clear" w:color="auto" w:fill="auto"/>
            <w:vAlign w:val="bottom"/>
          </w:tcPr>
          <w:p w14:paraId="2F82802C">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专业必修课程学分、学时小计</w:t>
            </w:r>
          </w:p>
        </w:tc>
        <w:tc>
          <w:tcPr>
            <w:tcW w:w="822" w:type="dxa"/>
            <w:shd w:val="clear" w:color="auto" w:fill="auto"/>
            <w:vAlign w:val="center"/>
          </w:tcPr>
          <w:p w14:paraId="56AFCC1F">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87</w:t>
            </w:r>
          </w:p>
        </w:tc>
        <w:tc>
          <w:tcPr>
            <w:tcW w:w="750" w:type="dxa"/>
            <w:shd w:val="clear" w:color="auto" w:fill="auto"/>
            <w:vAlign w:val="center"/>
          </w:tcPr>
          <w:p w14:paraId="2BD2F542">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1664</w:t>
            </w:r>
          </w:p>
        </w:tc>
        <w:tc>
          <w:tcPr>
            <w:tcW w:w="806" w:type="dxa"/>
            <w:shd w:val="clear" w:color="auto" w:fill="auto"/>
            <w:vAlign w:val="center"/>
          </w:tcPr>
          <w:p w14:paraId="08B5049A">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464</w:t>
            </w:r>
          </w:p>
        </w:tc>
        <w:tc>
          <w:tcPr>
            <w:tcW w:w="712" w:type="dxa"/>
            <w:shd w:val="clear" w:color="auto" w:fill="auto"/>
            <w:vAlign w:val="center"/>
          </w:tcPr>
          <w:p w14:paraId="19DE3CAA">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1200</w:t>
            </w:r>
          </w:p>
        </w:tc>
        <w:tc>
          <w:tcPr>
            <w:tcW w:w="375" w:type="dxa"/>
            <w:shd w:val="clear" w:color="auto" w:fill="auto"/>
            <w:vAlign w:val="center"/>
          </w:tcPr>
          <w:p w14:paraId="7431DB4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vAlign w:val="center"/>
          </w:tcPr>
          <w:p w14:paraId="06F5181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vAlign w:val="center"/>
          </w:tcPr>
          <w:p w14:paraId="6D44E39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5492FDD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6456C06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0940939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0D1E58B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14:paraId="1076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696" w:type="dxa"/>
            <w:gridSpan w:val="6"/>
            <w:shd w:val="clear" w:color="auto" w:fill="auto"/>
            <w:vAlign w:val="center"/>
          </w:tcPr>
          <w:p w14:paraId="62F413CD">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专业必修课程学分、学时占比</w:t>
            </w:r>
          </w:p>
        </w:tc>
        <w:tc>
          <w:tcPr>
            <w:tcW w:w="822" w:type="dxa"/>
            <w:shd w:val="clear" w:color="auto" w:fill="auto"/>
            <w:vAlign w:val="center"/>
          </w:tcPr>
          <w:p w14:paraId="5DFF4100">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60.84%</w:t>
            </w:r>
          </w:p>
        </w:tc>
        <w:tc>
          <w:tcPr>
            <w:tcW w:w="750" w:type="dxa"/>
            <w:shd w:val="clear" w:color="auto" w:fill="auto"/>
            <w:vAlign w:val="center"/>
          </w:tcPr>
          <w:p w14:paraId="16979009">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61.68%</w:t>
            </w:r>
          </w:p>
        </w:tc>
        <w:tc>
          <w:tcPr>
            <w:tcW w:w="806" w:type="dxa"/>
            <w:shd w:val="clear" w:color="auto" w:fill="auto"/>
            <w:vAlign w:val="center"/>
          </w:tcPr>
          <w:p w14:paraId="10235514">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17.20%</w:t>
            </w:r>
          </w:p>
        </w:tc>
        <w:tc>
          <w:tcPr>
            <w:tcW w:w="712" w:type="dxa"/>
            <w:shd w:val="clear" w:color="auto" w:fill="auto"/>
            <w:vAlign w:val="center"/>
          </w:tcPr>
          <w:p w14:paraId="6795FC9D">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44.48%</w:t>
            </w:r>
          </w:p>
        </w:tc>
        <w:tc>
          <w:tcPr>
            <w:tcW w:w="375" w:type="dxa"/>
            <w:shd w:val="clear" w:color="auto" w:fill="auto"/>
            <w:noWrap/>
            <w:vAlign w:val="center"/>
          </w:tcPr>
          <w:p w14:paraId="0CCF12B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3F33C20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3BEE1739">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0340D702">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0658298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44A9CD1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17D8338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14:paraId="0E570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696" w:type="dxa"/>
            <w:gridSpan w:val="6"/>
            <w:shd w:val="clear" w:color="auto" w:fill="auto"/>
            <w:vAlign w:val="center"/>
          </w:tcPr>
          <w:p w14:paraId="4F1F2909">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专业拓展课程学分、学时小计</w:t>
            </w:r>
          </w:p>
        </w:tc>
        <w:tc>
          <w:tcPr>
            <w:tcW w:w="822" w:type="dxa"/>
            <w:shd w:val="clear" w:color="auto" w:fill="auto"/>
            <w:noWrap/>
            <w:vAlign w:val="center"/>
          </w:tcPr>
          <w:p w14:paraId="7FB013AA">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8</w:t>
            </w:r>
          </w:p>
        </w:tc>
        <w:tc>
          <w:tcPr>
            <w:tcW w:w="750" w:type="dxa"/>
            <w:shd w:val="clear" w:color="auto" w:fill="auto"/>
            <w:noWrap/>
            <w:vAlign w:val="center"/>
          </w:tcPr>
          <w:p w14:paraId="4EA0D9DF">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144</w:t>
            </w:r>
          </w:p>
        </w:tc>
        <w:tc>
          <w:tcPr>
            <w:tcW w:w="806" w:type="dxa"/>
            <w:shd w:val="clear" w:color="auto" w:fill="auto"/>
            <w:noWrap/>
            <w:vAlign w:val="center"/>
          </w:tcPr>
          <w:p w14:paraId="4396837F">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80</w:t>
            </w:r>
          </w:p>
        </w:tc>
        <w:tc>
          <w:tcPr>
            <w:tcW w:w="712" w:type="dxa"/>
            <w:shd w:val="clear" w:color="auto" w:fill="auto"/>
            <w:noWrap/>
            <w:vAlign w:val="center"/>
          </w:tcPr>
          <w:p w14:paraId="25A0C54C">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64</w:t>
            </w:r>
          </w:p>
        </w:tc>
        <w:tc>
          <w:tcPr>
            <w:tcW w:w="375" w:type="dxa"/>
            <w:shd w:val="clear" w:color="auto" w:fill="auto"/>
            <w:noWrap/>
            <w:vAlign w:val="center"/>
          </w:tcPr>
          <w:p w14:paraId="2C258F9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0E33C54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23086E4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62CCCE5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1CCCC00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5934DC0F">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28CAAE88">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14:paraId="48EAF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4696" w:type="dxa"/>
            <w:gridSpan w:val="6"/>
            <w:shd w:val="clear" w:color="auto" w:fill="auto"/>
            <w:vAlign w:val="center"/>
          </w:tcPr>
          <w:p w14:paraId="6040224A">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专业拓展课程学分、学时占比</w:t>
            </w:r>
          </w:p>
        </w:tc>
        <w:tc>
          <w:tcPr>
            <w:tcW w:w="822" w:type="dxa"/>
            <w:shd w:val="clear" w:color="auto" w:fill="auto"/>
            <w:noWrap/>
            <w:vAlign w:val="center"/>
          </w:tcPr>
          <w:p w14:paraId="3D8998B2">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5.59%</w:t>
            </w:r>
          </w:p>
        </w:tc>
        <w:tc>
          <w:tcPr>
            <w:tcW w:w="750" w:type="dxa"/>
            <w:shd w:val="clear" w:color="auto" w:fill="auto"/>
            <w:noWrap/>
            <w:vAlign w:val="center"/>
          </w:tcPr>
          <w:p w14:paraId="400D0627">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5.34%</w:t>
            </w:r>
          </w:p>
        </w:tc>
        <w:tc>
          <w:tcPr>
            <w:tcW w:w="806" w:type="dxa"/>
            <w:shd w:val="clear" w:color="auto" w:fill="auto"/>
            <w:noWrap/>
            <w:vAlign w:val="center"/>
          </w:tcPr>
          <w:p w14:paraId="3A258B84">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2.97%</w:t>
            </w:r>
          </w:p>
        </w:tc>
        <w:tc>
          <w:tcPr>
            <w:tcW w:w="712" w:type="dxa"/>
            <w:shd w:val="clear" w:color="auto" w:fill="auto"/>
            <w:noWrap/>
            <w:vAlign w:val="center"/>
          </w:tcPr>
          <w:p w14:paraId="11F6CAA6">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default" w:ascii="仿宋_GB2312" w:hAnsi="仿宋_GB2312" w:eastAsia="仿宋_GB2312" w:cs="仿宋_GB2312"/>
                <w:i w:val="0"/>
                <w:color w:val="000000"/>
                <w:kern w:val="0"/>
                <w:sz w:val="18"/>
                <w:szCs w:val="18"/>
                <w:u w:val="none"/>
                <w:lang w:val="en-US" w:eastAsia="zh-CN" w:bidi="ar"/>
              </w:rPr>
              <w:t>2.37%</w:t>
            </w:r>
          </w:p>
        </w:tc>
        <w:tc>
          <w:tcPr>
            <w:tcW w:w="375" w:type="dxa"/>
            <w:shd w:val="clear" w:color="auto" w:fill="auto"/>
            <w:noWrap/>
            <w:vAlign w:val="center"/>
          </w:tcPr>
          <w:p w14:paraId="72AF718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305B255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226D632C">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926032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15012321">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3EF2759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1317D746">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tr w14:paraId="2851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4696" w:type="dxa"/>
            <w:gridSpan w:val="6"/>
            <w:shd w:val="clear" w:color="auto" w:fill="auto"/>
            <w:vAlign w:val="center"/>
          </w:tcPr>
          <w:p w14:paraId="204F4E81">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000000"/>
                <w:kern w:val="0"/>
                <w:sz w:val="20"/>
                <w:szCs w:val="20"/>
                <w:u w:val="none"/>
                <w:lang w:val="en-US" w:eastAsia="zh-CN" w:bidi="ar"/>
              </w:rPr>
            </w:pPr>
            <w:r>
              <w:rPr>
                <w:rFonts w:hint="eastAsia" w:ascii="仿宋_GB2312" w:hAnsi="仿宋_GB2312" w:eastAsia="仿宋_GB2312" w:cs="仿宋_GB2312"/>
                <w:i w:val="0"/>
                <w:color w:val="000000"/>
                <w:kern w:val="0"/>
                <w:sz w:val="20"/>
                <w:szCs w:val="20"/>
                <w:u w:val="none"/>
                <w:lang w:val="en-US" w:eastAsia="zh-CN" w:bidi="ar"/>
              </w:rPr>
              <w:t>总学分、学时合计</w:t>
            </w:r>
          </w:p>
        </w:tc>
        <w:tc>
          <w:tcPr>
            <w:tcW w:w="822" w:type="dxa"/>
            <w:shd w:val="clear" w:color="auto" w:fill="auto"/>
            <w:noWrap/>
            <w:vAlign w:val="center"/>
          </w:tcPr>
          <w:p w14:paraId="58EEF819">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143</w:t>
            </w:r>
          </w:p>
        </w:tc>
        <w:tc>
          <w:tcPr>
            <w:tcW w:w="750" w:type="dxa"/>
            <w:shd w:val="clear" w:color="auto" w:fill="auto"/>
            <w:noWrap/>
            <w:vAlign w:val="center"/>
          </w:tcPr>
          <w:p w14:paraId="02CF35F7">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2698</w:t>
            </w:r>
          </w:p>
        </w:tc>
        <w:tc>
          <w:tcPr>
            <w:tcW w:w="806" w:type="dxa"/>
            <w:shd w:val="clear" w:color="auto" w:fill="auto"/>
            <w:noWrap/>
            <w:vAlign w:val="center"/>
          </w:tcPr>
          <w:p w14:paraId="2EA1C243">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1006</w:t>
            </w:r>
          </w:p>
        </w:tc>
        <w:tc>
          <w:tcPr>
            <w:tcW w:w="712" w:type="dxa"/>
            <w:shd w:val="clear" w:color="auto" w:fill="auto"/>
            <w:noWrap/>
            <w:vAlign w:val="center"/>
          </w:tcPr>
          <w:p w14:paraId="22514AF0">
            <w:pPr>
              <w:keepNext w:val="0"/>
              <w:keepLines w:val="0"/>
              <w:pageBreakBefore w:val="0"/>
              <w:widowControl/>
              <w:suppressLineNumbers w:val="0"/>
              <w:kinsoku/>
              <w:wordWrap/>
              <w:overflowPunct/>
              <w:topLinePunct w:val="0"/>
              <w:autoSpaceDE/>
              <w:autoSpaceDN/>
              <w:bidi w:val="0"/>
              <w:adjustRightInd/>
              <w:snapToGrid/>
              <w:spacing w:after="0" w:line="240" w:lineRule="auto"/>
              <w:ind w:left="-105" w:leftChars="-50"/>
              <w:jc w:val="center"/>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1692</w:t>
            </w:r>
          </w:p>
        </w:tc>
        <w:tc>
          <w:tcPr>
            <w:tcW w:w="375" w:type="dxa"/>
            <w:shd w:val="clear" w:color="auto" w:fill="auto"/>
            <w:noWrap/>
            <w:vAlign w:val="center"/>
          </w:tcPr>
          <w:p w14:paraId="2B4C923D">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413" w:type="dxa"/>
            <w:shd w:val="clear" w:color="auto" w:fill="auto"/>
            <w:noWrap/>
            <w:vAlign w:val="center"/>
          </w:tcPr>
          <w:p w14:paraId="1488E093">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19" w:type="dxa"/>
            <w:shd w:val="clear" w:color="auto" w:fill="auto"/>
            <w:noWrap/>
            <w:vAlign w:val="center"/>
          </w:tcPr>
          <w:p w14:paraId="65D96FF7">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75" w:type="dxa"/>
            <w:shd w:val="clear" w:color="auto" w:fill="auto"/>
            <w:noWrap/>
            <w:vAlign w:val="center"/>
          </w:tcPr>
          <w:p w14:paraId="3B8EA210">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35" w:type="dxa"/>
            <w:shd w:val="clear" w:color="auto" w:fill="auto"/>
            <w:noWrap/>
            <w:vAlign w:val="center"/>
          </w:tcPr>
          <w:p w14:paraId="6A6A598E">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357" w:type="dxa"/>
            <w:shd w:val="clear" w:color="auto" w:fill="auto"/>
            <w:noWrap/>
            <w:vAlign w:val="center"/>
          </w:tcPr>
          <w:p w14:paraId="0E7DF93B">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c>
          <w:tcPr>
            <w:tcW w:w="698" w:type="dxa"/>
            <w:shd w:val="clear" w:color="auto" w:fill="auto"/>
            <w:noWrap/>
            <w:vAlign w:val="center"/>
          </w:tcPr>
          <w:p w14:paraId="1E3B4C8A">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0"/>
                <w:szCs w:val="20"/>
                <w:u w:val="none"/>
              </w:rPr>
            </w:pPr>
          </w:p>
        </w:tc>
      </w:tr>
      <w:bookmarkEnd w:id="57"/>
    </w:tbl>
    <w:p w14:paraId="58197C70">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58" w:name="_Toc28383"/>
      <w:bookmarkStart w:id="59" w:name="_Toc7705"/>
      <w:r>
        <w:rPr>
          <w:rFonts w:hint="eastAsia" w:ascii="黑体" w:hAnsi="黑体" w:eastAsia="黑体" w:cs="黑体"/>
          <w:sz w:val="32"/>
          <w:szCs w:val="32"/>
        </w:rPr>
        <w:t>九、师资队伍</w:t>
      </w:r>
      <w:bookmarkEnd w:id="58"/>
      <w:bookmarkEnd w:id="59"/>
    </w:p>
    <w:p w14:paraId="1C28768A">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楷体" w:hAnsi="楷体" w:eastAsia="楷体" w:cs="楷体"/>
          <w:sz w:val="32"/>
          <w:szCs w:val="32"/>
        </w:rPr>
      </w:pPr>
      <w:r>
        <w:rPr>
          <w:rFonts w:hint="eastAsia" w:ascii="仿宋_GB2312" w:hAnsi="仿宋_GB2312" w:eastAsia="仿宋_GB2312" w:cs="仿宋_GB2312"/>
          <w:sz w:val="32"/>
          <w:szCs w:val="32"/>
        </w:rPr>
        <w:t>按照“四有好老师”“四个相统一”“四个引路人”的要求建设专业教师队伍，将师德师风作为教师队伍建设的第一标准。</w:t>
      </w:r>
    </w:p>
    <w:p w14:paraId="583BDCE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60" w:name="_Toc20262"/>
      <w:bookmarkStart w:id="61" w:name="_Toc14433"/>
      <w:r>
        <w:rPr>
          <w:rFonts w:hint="eastAsia" w:ascii="楷体" w:hAnsi="楷体" w:eastAsia="楷体" w:cs="楷体"/>
          <w:color w:val="auto"/>
          <w:sz w:val="32"/>
          <w:szCs w:val="32"/>
          <w:highlight w:val="none"/>
          <w:lang w:eastAsia="zh-CN"/>
        </w:rPr>
        <w:t>（一）队伍结构</w:t>
      </w:r>
      <w:bookmarkEnd w:id="60"/>
      <w:bookmarkEnd w:id="61"/>
    </w:p>
    <w:p w14:paraId="4DDAEA3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szCs w:val="32"/>
        </w:rPr>
      </w:pPr>
      <w:bookmarkStart w:id="62" w:name="_Toc26662"/>
      <w:bookmarkStart w:id="63" w:name="_Toc20752"/>
      <w:r>
        <w:rPr>
          <w:rFonts w:hint="eastAsia" w:ascii="仿宋_GB2312" w:hAnsi="仿宋_GB2312" w:eastAsia="仿宋_GB2312" w:cs="仿宋_GB2312"/>
          <w:sz w:val="32"/>
          <w:szCs w:val="32"/>
        </w:rPr>
        <w:t>学生数与本专业专任教师数比例不高于22∶1，“双师型”教师占专业课教师数比例一般不低于60%，高级职称专任教师的比例不低于20%，专任教师队伍要考虑职称、年龄、工作经验，形成合理的梯队结构。</w:t>
      </w:r>
      <w:bookmarkEnd w:id="62"/>
    </w:p>
    <w:p w14:paraId="376D8C7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szCs w:val="32"/>
        </w:rPr>
      </w:pPr>
      <w:bookmarkStart w:id="64" w:name="_Toc25000"/>
      <w:r>
        <w:rPr>
          <w:rFonts w:hint="eastAsia" w:ascii="仿宋_GB2312" w:hAnsi="仿宋_GB2312" w:eastAsia="仿宋_GB2312" w:cs="仿宋_GB2312"/>
          <w:sz w:val="32"/>
          <w:szCs w:val="32"/>
        </w:rPr>
        <w:t>能够整合校内外优质人才资源，选聘企业高级技术人员担任行业导师，组建校企合作、专兼结合的教师团队，建立定期开展专业（学科）教研机制。</w:t>
      </w:r>
      <w:bookmarkEnd w:id="64"/>
    </w:p>
    <w:p w14:paraId="4115FEC6">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65" w:name="_Toc25374"/>
      <w:r>
        <w:rPr>
          <w:rFonts w:hint="eastAsia" w:ascii="楷体" w:hAnsi="楷体" w:eastAsia="楷体" w:cs="楷体"/>
          <w:color w:val="auto"/>
          <w:sz w:val="32"/>
          <w:szCs w:val="32"/>
          <w:highlight w:val="none"/>
          <w:lang w:eastAsia="zh-CN"/>
        </w:rPr>
        <w:t>（二）专业带头人</w:t>
      </w:r>
      <w:bookmarkEnd w:id="63"/>
      <w:bookmarkEnd w:id="65"/>
    </w:p>
    <w:p w14:paraId="0453D7D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bookmarkStart w:id="66" w:name="_Toc15889"/>
      <w:bookmarkStart w:id="67" w:name="_Toc583"/>
      <w:r>
        <w:rPr>
          <w:rFonts w:hint="eastAsia" w:ascii="仿宋_GB2312" w:hAnsi="仿宋_GB2312" w:eastAsia="仿宋_GB2312" w:cs="仿宋_GB2312"/>
          <w:color w:val="auto"/>
          <w:kern w:val="2"/>
          <w:sz w:val="32"/>
          <w:szCs w:val="32"/>
          <w:lang w:val="en-US" w:eastAsia="zh-CN" w:bidi="ar-SA"/>
        </w:rPr>
        <w:t>专业带头人原则上应具有本专业及相关专业副高及以上职称和较强的实践能力，能够较好地把握国内外居民服务、文化艺术行业、专业发展，能广泛联系行业企业，了解行业企业对本专业人才的需求实际，主持专业建设、开展教育教学改革、教科研工作和社会服务能力强，在本专业改革发展中起引领作用。</w:t>
      </w:r>
      <w:bookmarkEnd w:id="66"/>
    </w:p>
    <w:p w14:paraId="35100540">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68" w:name="_Toc19291"/>
      <w:r>
        <w:rPr>
          <w:rFonts w:hint="eastAsia" w:ascii="楷体" w:hAnsi="楷体" w:eastAsia="楷体" w:cs="楷体"/>
          <w:color w:val="auto"/>
          <w:sz w:val="32"/>
          <w:szCs w:val="32"/>
          <w:highlight w:val="none"/>
          <w:lang w:eastAsia="zh-CN"/>
        </w:rPr>
        <w:t>（三）专任教师</w:t>
      </w:r>
      <w:bookmarkEnd w:id="67"/>
      <w:bookmarkEnd w:id="68"/>
    </w:p>
    <w:p w14:paraId="2569525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9"/>
        <w:rPr>
          <w:rFonts w:hint="eastAsia" w:ascii="仿宋_GB2312" w:hAnsi="仿宋_GB2312" w:eastAsia="仿宋_GB2312" w:cs="仿宋_GB2312"/>
          <w:sz w:val="32"/>
          <w:szCs w:val="32"/>
        </w:rPr>
      </w:pPr>
      <w:bookmarkStart w:id="69" w:name="_Toc19074"/>
      <w:bookmarkStart w:id="70" w:name="_Toc11311"/>
      <w:r>
        <w:rPr>
          <w:rFonts w:hint="eastAsia" w:ascii="仿宋_GB2312" w:hAnsi="仿宋_GB2312" w:eastAsia="仿宋_GB2312" w:cs="仿宋_GB2312"/>
          <w:sz w:val="32"/>
          <w:szCs w:val="32"/>
          <w:lang w:eastAsia="zh-CN"/>
        </w:rPr>
        <w:t>专任教师</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rPr>
        <w:t>具有高校教师资格；原则上具有艺术设计、美容艺术、中医美容、化妆造型、时尚营销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5年累计不少于6个月的企业实践经历。</w:t>
      </w:r>
      <w:bookmarkEnd w:id="69"/>
    </w:p>
    <w:p w14:paraId="591F051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71" w:name="_Toc6581"/>
      <w:r>
        <w:rPr>
          <w:rFonts w:hint="eastAsia" w:ascii="楷体" w:hAnsi="楷体" w:eastAsia="楷体" w:cs="楷体"/>
          <w:color w:val="auto"/>
          <w:sz w:val="32"/>
          <w:szCs w:val="32"/>
          <w:highlight w:val="none"/>
          <w:lang w:eastAsia="zh-CN"/>
        </w:rPr>
        <w:t>（四）兼职教师</w:t>
      </w:r>
      <w:bookmarkEnd w:id="70"/>
      <w:bookmarkEnd w:id="71"/>
    </w:p>
    <w:p w14:paraId="7E975C1E">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9"/>
        <w:rPr>
          <w:rFonts w:hint="eastAsia" w:ascii="仿宋_GB2312" w:hAnsi="仿宋_GB2312" w:eastAsia="仿宋_GB2312" w:cs="仿宋_GB2312"/>
          <w:sz w:val="32"/>
          <w:szCs w:val="32"/>
        </w:rPr>
      </w:pPr>
      <w:bookmarkStart w:id="72" w:name="_Toc22524"/>
      <w:bookmarkStart w:id="73" w:name="_Toc3707"/>
      <w:r>
        <w:rPr>
          <w:rFonts w:hint="eastAsia" w:ascii="仿宋_GB2312" w:hAnsi="仿宋_GB2312" w:eastAsia="仿宋_GB2312" w:cs="仿宋_GB2312"/>
          <w:sz w:val="32"/>
          <w:szCs w:val="3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教学任务。根据需要聘请技能大师、劳动模范、能工巧匠、非物质文化遗产代表性传承人等高技能人才，根据国家有关要求制定针对兼职教师聘任与管理的具体实施办法。</w:t>
      </w:r>
      <w:bookmarkEnd w:id="72"/>
    </w:p>
    <w:p w14:paraId="1F40B658">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74" w:name="_Toc6184"/>
      <w:r>
        <w:rPr>
          <w:rFonts w:hint="eastAsia" w:ascii="黑体" w:hAnsi="黑体" w:eastAsia="黑体" w:cs="黑体"/>
          <w:sz w:val="32"/>
          <w:szCs w:val="32"/>
        </w:rPr>
        <w:t>十、教学条件</w:t>
      </w:r>
      <w:bookmarkEnd w:id="73"/>
      <w:bookmarkEnd w:id="74"/>
    </w:p>
    <w:p w14:paraId="7AC84DFF">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75" w:name="_Toc9277"/>
      <w:bookmarkStart w:id="76" w:name="_Toc15738"/>
      <w:r>
        <w:rPr>
          <w:rFonts w:hint="eastAsia" w:ascii="楷体" w:hAnsi="楷体" w:eastAsia="楷体" w:cs="楷体"/>
          <w:color w:val="auto"/>
          <w:sz w:val="32"/>
          <w:szCs w:val="32"/>
          <w:highlight w:val="none"/>
          <w:lang w:eastAsia="zh-CN"/>
        </w:rPr>
        <w:t>（一）教学设施</w:t>
      </w:r>
      <w:bookmarkEnd w:id="75"/>
      <w:bookmarkEnd w:id="76"/>
    </w:p>
    <w:p w14:paraId="4B3687A2">
      <w:pPr>
        <w:pageBreakBefore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教学设施主要包括能够满足正常的课程教学、实习实训所需的专业教室、校内实训室和校外实训基地等。</w:t>
      </w:r>
    </w:p>
    <w:p w14:paraId="12C2A3AE">
      <w:pPr>
        <w:pageBreakBefore w:val="0"/>
        <w:kinsoku/>
        <w:wordWrap/>
        <w:overflowPunct w:val="0"/>
        <w:topLinePunct w:val="0"/>
        <w:autoSpaceDE/>
        <w:autoSpaceDN/>
        <w:bidi w:val="0"/>
        <w:adjustRightInd w:val="0"/>
        <w:snapToGrid/>
        <w:spacing w:line="520" w:lineRule="exact"/>
        <w:ind w:firstLine="640" w:firstLineChars="200"/>
        <w:textAlignment w:val="auto"/>
        <w:outlineLvl w:val="2"/>
        <w:rPr>
          <w:rFonts w:hint="eastAsia" w:ascii="仿宋_GB2312" w:hAnsi="仿宋_GB2312" w:eastAsia="仿宋_GB2312" w:cs="仿宋_GB2312"/>
          <w:sz w:val="32"/>
          <w:szCs w:val="32"/>
        </w:rPr>
      </w:pPr>
      <w:bookmarkStart w:id="77" w:name="_Toc24033"/>
      <w:r>
        <w:rPr>
          <w:rFonts w:hint="eastAsia" w:ascii="仿宋_GB2312" w:hAnsi="仿宋_GB2312" w:eastAsia="仿宋_GB2312" w:cs="仿宋_GB2312"/>
          <w:sz w:val="32"/>
          <w:szCs w:val="32"/>
        </w:rPr>
        <w:t>1.专业教室要求</w:t>
      </w:r>
      <w:bookmarkEnd w:id="77"/>
    </w:p>
    <w:p w14:paraId="6F37744F">
      <w:pPr>
        <w:pageBreakBefore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学校为该专业配备公共教室（配备有多媒体设施）、多媒体教室等，满足理论教学要求。</w:t>
      </w:r>
    </w:p>
    <w:p w14:paraId="7389779F">
      <w:pPr>
        <w:pageBreakBefore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sz w:val="32"/>
          <w:szCs w:val="32"/>
        </w:rPr>
        <w:t>配有黑（白）板、多媒体计算机、投影设备、音响设备，安装应急照明装置并保持良好状态，符合紧急疏散要求，标志明显，逃生通道畅通无阻。</w:t>
      </w:r>
    </w:p>
    <w:p w14:paraId="66ABD7DD">
      <w:pPr>
        <w:keepNext/>
        <w:keepLines/>
        <w:pageBreakBefore w:val="0"/>
        <w:widowControl/>
        <w:numPr>
          <w:ilvl w:val="0"/>
          <w:numId w:val="0"/>
        </w:numPr>
        <w:kinsoku/>
        <w:wordWrap/>
        <w:overflowPunct/>
        <w:topLinePunct w:val="0"/>
        <w:autoSpaceDE/>
        <w:autoSpaceDN/>
        <w:bidi w:val="0"/>
        <w:adjustRightInd/>
        <w:snapToGrid/>
        <w:spacing w:before="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78" w:name="_Toc31421"/>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校内实训资源</w:t>
      </w:r>
      <w:bookmarkEnd w:id="78"/>
    </w:p>
    <w:p w14:paraId="35AF9221">
      <w:pPr>
        <w:overflowPunct w:val="0"/>
        <w:adjustRightInd w:val="0"/>
        <w:spacing w:line="520" w:lineRule="exact"/>
        <w:jc w:val="center"/>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表11 </w:t>
      </w:r>
      <w:r>
        <w:rPr>
          <w:rFonts w:hint="eastAsia" w:ascii="仿宋_GB2312" w:hAnsi="仿宋_GB2312" w:eastAsia="仿宋_GB2312" w:cs="仿宋_GB2312"/>
          <w:kern w:val="0"/>
          <w:sz w:val="32"/>
          <w:szCs w:val="32"/>
        </w:rPr>
        <w:t>校内实训资源列表</w:t>
      </w:r>
    </w:p>
    <w:tbl>
      <w:tblPr>
        <w:tblStyle w:val="11"/>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3"/>
        <w:gridCol w:w="1492"/>
        <w:gridCol w:w="1215"/>
        <w:gridCol w:w="1764"/>
        <w:gridCol w:w="3186"/>
        <w:gridCol w:w="834"/>
      </w:tblGrid>
      <w:tr w14:paraId="3F8F8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7DCE49B0">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序号</w:t>
            </w:r>
          </w:p>
        </w:tc>
        <w:tc>
          <w:tcPr>
            <w:tcW w:w="1492" w:type="dxa"/>
            <w:vAlign w:val="center"/>
          </w:tcPr>
          <w:p w14:paraId="1A834932">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实验实训室名称</w:t>
            </w:r>
          </w:p>
        </w:tc>
        <w:tc>
          <w:tcPr>
            <w:tcW w:w="1215" w:type="dxa"/>
            <w:vAlign w:val="center"/>
          </w:tcPr>
          <w:p w14:paraId="43BF6D41">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实训适用课程</w:t>
            </w:r>
          </w:p>
        </w:tc>
        <w:tc>
          <w:tcPr>
            <w:tcW w:w="1764" w:type="dxa"/>
            <w:vAlign w:val="center"/>
          </w:tcPr>
          <w:p w14:paraId="5EB6D762">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实训项目</w:t>
            </w:r>
          </w:p>
        </w:tc>
        <w:tc>
          <w:tcPr>
            <w:tcW w:w="3186" w:type="dxa"/>
            <w:vAlign w:val="center"/>
          </w:tcPr>
          <w:p w14:paraId="0AF83B22">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主要设备名称及配置数量</w:t>
            </w:r>
          </w:p>
        </w:tc>
        <w:tc>
          <w:tcPr>
            <w:tcW w:w="834" w:type="dxa"/>
            <w:vAlign w:val="center"/>
          </w:tcPr>
          <w:p w14:paraId="7D0768FB">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工位数</w:t>
            </w:r>
          </w:p>
        </w:tc>
      </w:tr>
      <w:tr w14:paraId="5EC8A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160896D6">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1492" w:type="dxa"/>
            <w:vAlign w:val="center"/>
          </w:tcPr>
          <w:p w14:paraId="07E7E332">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美容虚拟仿真实训室</w:t>
            </w:r>
          </w:p>
        </w:tc>
        <w:tc>
          <w:tcPr>
            <w:tcW w:w="1215" w:type="dxa"/>
            <w:vAlign w:val="center"/>
          </w:tcPr>
          <w:p w14:paraId="2D6332E7">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美容护肤</w:t>
            </w:r>
          </w:p>
        </w:tc>
        <w:tc>
          <w:tcPr>
            <w:tcW w:w="1764" w:type="dxa"/>
            <w:vAlign w:val="center"/>
          </w:tcPr>
          <w:p w14:paraId="74E48C5B">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护肤技巧与实操</w:t>
            </w:r>
          </w:p>
        </w:tc>
        <w:tc>
          <w:tcPr>
            <w:tcW w:w="3186" w:type="dxa"/>
            <w:vAlign w:val="center"/>
          </w:tcPr>
          <w:p w14:paraId="4DAEC8EF">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毛发检测仪2套、美容蒸汽仪16套、嫩肤美白仪6套、</w:t>
            </w:r>
          </w:p>
        </w:tc>
        <w:tc>
          <w:tcPr>
            <w:tcW w:w="834" w:type="dxa"/>
            <w:vAlign w:val="center"/>
          </w:tcPr>
          <w:p w14:paraId="72CD131B">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085F9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41BF125A">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1492" w:type="dxa"/>
            <w:vAlign w:val="center"/>
          </w:tcPr>
          <w:p w14:paraId="01F46DA5">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生活美容实训室</w:t>
            </w:r>
          </w:p>
        </w:tc>
        <w:tc>
          <w:tcPr>
            <w:tcW w:w="1215" w:type="dxa"/>
            <w:vAlign w:val="center"/>
          </w:tcPr>
          <w:p w14:paraId="12E98E42">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中医美容基础</w:t>
            </w:r>
          </w:p>
        </w:tc>
        <w:tc>
          <w:tcPr>
            <w:tcW w:w="1764" w:type="dxa"/>
            <w:vAlign w:val="center"/>
          </w:tcPr>
          <w:p w14:paraId="41533F9F">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美容护理基础</w:t>
            </w:r>
          </w:p>
        </w:tc>
        <w:tc>
          <w:tcPr>
            <w:tcW w:w="3186" w:type="dxa"/>
            <w:vAlign w:val="center"/>
          </w:tcPr>
          <w:p w14:paraId="3484BEE3">
            <w:pPr>
              <w:overflowPunct w:val="0"/>
              <w:adjustRightInd w:val="0"/>
              <w:spacing w:line="30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中医刮痧排酸仪经络疏通仪、蓝红光痤疮治疗仪7套、红宝石激光美容仪8套、半导体激光治疗仪2套</w:t>
            </w:r>
          </w:p>
        </w:tc>
        <w:tc>
          <w:tcPr>
            <w:tcW w:w="834" w:type="dxa"/>
            <w:vAlign w:val="center"/>
          </w:tcPr>
          <w:p w14:paraId="5837423E">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13AD6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1C543FEB">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1492" w:type="dxa"/>
            <w:vAlign w:val="center"/>
          </w:tcPr>
          <w:p w14:paraId="12F9D475">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美容美体实训室</w:t>
            </w:r>
          </w:p>
        </w:tc>
        <w:tc>
          <w:tcPr>
            <w:tcW w:w="1215" w:type="dxa"/>
            <w:vAlign w:val="center"/>
          </w:tcPr>
          <w:p w14:paraId="17A0BC66">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美容美体综合设计</w:t>
            </w:r>
          </w:p>
        </w:tc>
        <w:tc>
          <w:tcPr>
            <w:tcW w:w="1764" w:type="dxa"/>
            <w:vAlign w:val="center"/>
          </w:tcPr>
          <w:p w14:paraId="190B1BA3">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皮肤护理</w:t>
            </w:r>
          </w:p>
        </w:tc>
        <w:tc>
          <w:tcPr>
            <w:tcW w:w="3186" w:type="dxa"/>
            <w:vAlign w:val="center"/>
          </w:tcPr>
          <w:p w14:paraId="317BBD5E">
            <w:pPr>
              <w:overflowPunct w:val="0"/>
              <w:adjustRightInd w:val="0"/>
              <w:spacing w:line="30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多功能皮肤测试仪4套、光子嫩肤仪4套、脱毛仪2套、半导体激光脱毛仪2套</w:t>
            </w:r>
          </w:p>
        </w:tc>
        <w:tc>
          <w:tcPr>
            <w:tcW w:w="834" w:type="dxa"/>
            <w:vAlign w:val="center"/>
          </w:tcPr>
          <w:p w14:paraId="0434E7FE">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3B90A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4FF9D934">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1492" w:type="dxa"/>
            <w:vAlign w:val="center"/>
          </w:tcPr>
          <w:p w14:paraId="747F233A">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中医美容技术实训室</w:t>
            </w:r>
          </w:p>
        </w:tc>
        <w:tc>
          <w:tcPr>
            <w:tcW w:w="1215" w:type="dxa"/>
            <w:vAlign w:val="center"/>
          </w:tcPr>
          <w:p w14:paraId="43B882E1">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养生美容与保健</w:t>
            </w:r>
          </w:p>
        </w:tc>
        <w:tc>
          <w:tcPr>
            <w:tcW w:w="1764" w:type="dxa"/>
            <w:vAlign w:val="center"/>
          </w:tcPr>
          <w:p w14:paraId="3C329B63">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中医美容保健技术操作训练</w:t>
            </w:r>
          </w:p>
        </w:tc>
        <w:tc>
          <w:tcPr>
            <w:tcW w:w="3186" w:type="dxa"/>
            <w:vAlign w:val="center"/>
          </w:tcPr>
          <w:p w14:paraId="2ABCB6CF">
            <w:pPr>
              <w:overflowPunct w:val="0"/>
              <w:adjustRightInd w:val="0"/>
              <w:spacing w:line="30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中医针灸、推拿、拔罐背部模型5套</w:t>
            </w:r>
          </w:p>
        </w:tc>
        <w:tc>
          <w:tcPr>
            <w:tcW w:w="834" w:type="dxa"/>
            <w:vAlign w:val="center"/>
          </w:tcPr>
          <w:p w14:paraId="5ED5B736">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61E0C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70E15338">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1492" w:type="dxa"/>
            <w:vAlign w:val="center"/>
          </w:tcPr>
          <w:p w14:paraId="53D1DE6A">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美甲技术实训室</w:t>
            </w:r>
          </w:p>
        </w:tc>
        <w:tc>
          <w:tcPr>
            <w:tcW w:w="1215" w:type="dxa"/>
            <w:vAlign w:val="center"/>
          </w:tcPr>
          <w:p w14:paraId="50B78589">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化妆与造型</w:t>
            </w:r>
          </w:p>
        </w:tc>
        <w:tc>
          <w:tcPr>
            <w:tcW w:w="1764" w:type="dxa"/>
            <w:vAlign w:val="center"/>
          </w:tcPr>
          <w:p w14:paraId="59C6D9A2">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形象设计造型</w:t>
            </w:r>
          </w:p>
        </w:tc>
        <w:tc>
          <w:tcPr>
            <w:tcW w:w="3186" w:type="dxa"/>
            <w:vAlign w:val="center"/>
          </w:tcPr>
          <w:p w14:paraId="1EA064B3">
            <w:pPr>
              <w:overflowPunct w:val="0"/>
              <w:adjustRightInd w:val="0"/>
              <w:spacing w:line="30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美甲台8套</w:t>
            </w:r>
          </w:p>
        </w:tc>
        <w:tc>
          <w:tcPr>
            <w:tcW w:w="834" w:type="dxa"/>
            <w:vAlign w:val="center"/>
          </w:tcPr>
          <w:p w14:paraId="0C77B273">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39BC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30BCC284">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w:t>
            </w:r>
          </w:p>
        </w:tc>
        <w:tc>
          <w:tcPr>
            <w:tcW w:w="1492" w:type="dxa"/>
            <w:vAlign w:val="center"/>
          </w:tcPr>
          <w:p w14:paraId="6EB34A70">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化妆造型实训室</w:t>
            </w:r>
          </w:p>
        </w:tc>
        <w:tc>
          <w:tcPr>
            <w:tcW w:w="1215" w:type="dxa"/>
            <w:vAlign w:val="center"/>
          </w:tcPr>
          <w:p w14:paraId="1D3C9CFC">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化妆与造型</w:t>
            </w:r>
          </w:p>
        </w:tc>
        <w:tc>
          <w:tcPr>
            <w:tcW w:w="1764" w:type="dxa"/>
            <w:vAlign w:val="center"/>
          </w:tcPr>
          <w:p w14:paraId="20621F43">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形象设计造型</w:t>
            </w:r>
          </w:p>
        </w:tc>
        <w:tc>
          <w:tcPr>
            <w:tcW w:w="3186" w:type="dxa"/>
            <w:vAlign w:val="center"/>
          </w:tcPr>
          <w:p w14:paraId="07C8A4D9">
            <w:pPr>
              <w:overflowPunct w:val="0"/>
              <w:adjustRightInd w:val="0"/>
              <w:spacing w:line="30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电动纹眉机2套</w:t>
            </w:r>
          </w:p>
        </w:tc>
        <w:tc>
          <w:tcPr>
            <w:tcW w:w="834" w:type="dxa"/>
            <w:vAlign w:val="center"/>
          </w:tcPr>
          <w:p w14:paraId="4D31D0E4">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50CE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4BFB95D1">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w:t>
            </w:r>
          </w:p>
        </w:tc>
        <w:tc>
          <w:tcPr>
            <w:tcW w:w="1492" w:type="dxa"/>
            <w:vAlign w:val="center"/>
          </w:tcPr>
          <w:p w14:paraId="7A1502E4">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形体艺术实训室</w:t>
            </w:r>
          </w:p>
        </w:tc>
        <w:tc>
          <w:tcPr>
            <w:tcW w:w="1215" w:type="dxa"/>
            <w:vAlign w:val="center"/>
          </w:tcPr>
          <w:p w14:paraId="101D9BAF">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美姿美仪</w:t>
            </w:r>
          </w:p>
        </w:tc>
        <w:tc>
          <w:tcPr>
            <w:tcW w:w="1764" w:type="dxa"/>
            <w:vAlign w:val="center"/>
          </w:tcPr>
          <w:p w14:paraId="7CD58247">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身体八大关键部位训练</w:t>
            </w:r>
          </w:p>
        </w:tc>
        <w:tc>
          <w:tcPr>
            <w:tcW w:w="3186" w:type="dxa"/>
            <w:vAlign w:val="center"/>
          </w:tcPr>
          <w:p w14:paraId="055BB838">
            <w:pPr>
              <w:overflowPunct w:val="0"/>
              <w:adjustRightInd w:val="0"/>
              <w:spacing w:line="30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电动美容床30套</w:t>
            </w:r>
          </w:p>
        </w:tc>
        <w:tc>
          <w:tcPr>
            <w:tcW w:w="834" w:type="dxa"/>
            <w:vAlign w:val="center"/>
          </w:tcPr>
          <w:p w14:paraId="39F89B28">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30</w:t>
            </w:r>
          </w:p>
        </w:tc>
      </w:tr>
      <w:tr w14:paraId="056B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jc w:val="center"/>
        </w:trPr>
        <w:tc>
          <w:tcPr>
            <w:tcW w:w="743" w:type="dxa"/>
            <w:vAlign w:val="center"/>
          </w:tcPr>
          <w:p w14:paraId="5E8E30AE">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w:t>
            </w:r>
          </w:p>
        </w:tc>
        <w:tc>
          <w:tcPr>
            <w:tcW w:w="1492" w:type="dxa"/>
            <w:vAlign w:val="center"/>
          </w:tcPr>
          <w:p w14:paraId="36319FE4">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人体形态实训室</w:t>
            </w:r>
          </w:p>
        </w:tc>
        <w:tc>
          <w:tcPr>
            <w:tcW w:w="1215" w:type="dxa"/>
            <w:vAlign w:val="center"/>
          </w:tcPr>
          <w:p w14:paraId="005C27EC">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美体塑形</w:t>
            </w:r>
          </w:p>
        </w:tc>
        <w:tc>
          <w:tcPr>
            <w:tcW w:w="1764" w:type="dxa"/>
            <w:vAlign w:val="center"/>
          </w:tcPr>
          <w:p w14:paraId="7A26D49F">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优雅形体仪态</w:t>
            </w:r>
          </w:p>
        </w:tc>
        <w:tc>
          <w:tcPr>
            <w:tcW w:w="3186" w:type="dxa"/>
            <w:vAlign w:val="center"/>
          </w:tcPr>
          <w:p w14:paraId="23D6A400">
            <w:pPr>
              <w:overflowPunct w:val="0"/>
              <w:adjustRightInd w:val="0"/>
              <w:spacing w:line="30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溶脂减肥仪2套、美容院减肥仪2套</w:t>
            </w:r>
          </w:p>
        </w:tc>
        <w:tc>
          <w:tcPr>
            <w:tcW w:w="834" w:type="dxa"/>
            <w:vAlign w:val="center"/>
          </w:tcPr>
          <w:p w14:paraId="46BB105C">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r w14:paraId="1958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 w:type="dxa"/>
            <w:vAlign w:val="center"/>
          </w:tcPr>
          <w:p w14:paraId="3A9BD5BF">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w:t>
            </w:r>
          </w:p>
        </w:tc>
        <w:tc>
          <w:tcPr>
            <w:tcW w:w="1492" w:type="dxa"/>
            <w:vAlign w:val="center"/>
          </w:tcPr>
          <w:p w14:paraId="56B3065C">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健康评估实验实训室</w:t>
            </w:r>
          </w:p>
        </w:tc>
        <w:tc>
          <w:tcPr>
            <w:tcW w:w="1215" w:type="dxa"/>
            <w:vAlign w:val="center"/>
          </w:tcPr>
          <w:p w14:paraId="600A124D">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pacing w:val="-20"/>
                <w:sz w:val="24"/>
                <w:szCs w:val="24"/>
              </w:rPr>
              <w:t>美容企业经营与管理</w:t>
            </w:r>
          </w:p>
        </w:tc>
        <w:tc>
          <w:tcPr>
            <w:tcW w:w="1764" w:type="dxa"/>
            <w:vAlign w:val="center"/>
          </w:tcPr>
          <w:p w14:paraId="3AEC2A19">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美容院开办、美容院店务管理</w:t>
            </w:r>
          </w:p>
        </w:tc>
        <w:tc>
          <w:tcPr>
            <w:tcW w:w="3186" w:type="dxa"/>
            <w:vAlign w:val="center"/>
          </w:tcPr>
          <w:p w14:paraId="2A22EA37">
            <w:pPr>
              <w:overflowPunct w:val="0"/>
              <w:adjustRightInd w:val="0"/>
              <w:spacing w:line="300" w:lineRule="exact"/>
              <w:jc w:val="left"/>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多功能皮肤测试仪2套、水氧治疗仪6套、</w:t>
            </w:r>
          </w:p>
        </w:tc>
        <w:tc>
          <w:tcPr>
            <w:tcW w:w="834" w:type="dxa"/>
            <w:vAlign w:val="center"/>
          </w:tcPr>
          <w:p w14:paraId="7A98A761">
            <w:pPr>
              <w:overflowPunct w:val="0"/>
              <w:adjustRightInd w:val="0"/>
              <w:spacing w:line="300" w:lineRule="exact"/>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20</w:t>
            </w:r>
          </w:p>
        </w:tc>
      </w:tr>
    </w:tbl>
    <w:p w14:paraId="13452A91">
      <w:pPr>
        <w:keepNext/>
        <w:keepLines/>
        <w:pageBreakBefore w:val="0"/>
        <w:widowControl/>
        <w:kinsoku/>
        <w:wordWrap/>
        <w:overflowPunct/>
        <w:topLinePunct w:val="0"/>
        <w:autoSpaceDE/>
        <w:autoSpaceDN/>
        <w:bidi w:val="0"/>
        <w:adjustRightInd/>
        <w:snapToGrid/>
        <w:spacing w:before="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79" w:name="_Toc23677"/>
      <w:r>
        <w:rPr>
          <w:rFonts w:hint="eastAsia" w:ascii="仿宋_GB2312" w:hAnsi="仿宋_GB2312" w:eastAsia="仿宋_GB2312" w:cs="仿宋_GB2312"/>
          <w:color w:val="auto"/>
          <w:sz w:val="32"/>
          <w:szCs w:val="32"/>
        </w:rPr>
        <w:t>3.校外实训资源</w:t>
      </w:r>
      <w:bookmarkEnd w:id="79"/>
    </w:p>
    <w:p w14:paraId="1D4647F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3"/>
        <w:rPr>
          <w:rFonts w:hint="eastAsia" w:ascii="楷体" w:hAnsi="楷体" w:eastAsia="楷体" w:cs="楷体"/>
          <w:color w:val="auto"/>
          <w:sz w:val="32"/>
          <w:szCs w:val="32"/>
          <w:highlight w:val="none"/>
          <w:lang w:eastAsia="zh-CN"/>
        </w:rPr>
      </w:pPr>
      <w:bookmarkStart w:id="80" w:name="_Toc3380"/>
      <w:r>
        <w:rPr>
          <w:rFonts w:hint="eastAsia" w:ascii="楷体" w:hAnsi="楷体" w:eastAsia="楷体" w:cs="楷体"/>
          <w:color w:val="auto"/>
          <w:sz w:val="32"/>
          <w:szCs w:val="32"/>
          <w:highlight w:val="none"/>
          <w:lang w:eastAsia="zh-CN"/>
        </w:rPr>
        <w:t>（1）校外实训基地基本要求</w:t>
      </w:r>
      <w:bookmarkEnd w:id="80"/>
    </w:p>
    <w:p w14:paraId="719A2B3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3"/>
        <w:rPr>
          <w:rFonts w:hint="eastAsia" w:ascii="仿宋_GB2312" w:hAnsi="仿宋_GB2312" w:eastAsia="仿宋_GB2312" w:cs="仿宋_GB2312"/>
          <w:sz w:val="32"/>
          <w:szCs w:val="32"/>
        </w:rPr>
      </w:pPr>
      <w:bookmarkStart w:id="81" w:name="_Toc15450"/>
      <w:r>
        <w:rPr>
          <w:rFonts w:hint="eastAsia" w:ascii="仿宋_GB2312" w:hAnsi="仿宋_GB2312" w:eastAsia="仿宋_GB2312" w:cs="仿宋_GB2312"/>
          <w:sz w:val="32"/>
          <w:szCs w:val="32"/>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美容护肤、美体塑形、养生保健、化妆造型、美甲美睫等实验、实训活动。鼓励在实训中运用大数据、云计算、人工智能、虚拟仿真等前沿信息技术。</w:t>
      </w:r>
    </w:p>
    <w:p w14:paraId="6C3F22D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3"/>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lang w:eastAsia="zh-CN"/>
        </w:rPr>
        <w:t>（2）学生实习基地基本要求</w:t>
      </w:r>
      <w:bookmarkEnd w:id="81"/>
    </w:p>
    <w:p w14:paraId="0805F4CE">
      <w:pPr>
        <w:overflowPunct w:val="0"/>
        <w:adjustRightInd w:val="0"/>
        <w:spacing w:line="5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48E2E290">
      <w:pPr>
        <w:overflowPunct w:val="0"/>
        <w:adjustRightInd w:val="0"/>
        <w:spacing w:line="5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本专业人才培养的需要和未来就业需求，实习基地应能提供美容护肤、美体塑形、养生保健、化妆造型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5A648079">
      <w:pPr>
        <w:overflowPunct w:val="0"/>
        <w:adjustRightInd w:val="0"/>
        <w:spacing w:line="500" w:lineRule="exact"/>
        <w:ind w:firstLine="1280" w:firstLineChars="400"/>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表12校外实习基地一览表</w:t>
      </w:r>
    </w:p>
    <w:tbl>
      <w:tblPr>
        <w:tblStyle w:val="11"/>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616"/>
        <w:gridCol w:w="2907"/>
        <w:gridCol w:w="1457"/>
        <w:gridCol w:w="1586"/>
      </w:tblGrid>
      <w:tr w14:paraId="3D47F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5455FFAC">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2616" w:type="dxa"/>
            <w:vAlign w:val="center"/>
          </w:tcPr>
          <w:p w14:paraId="029B2AC7">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校外实习基地名称</w:t>
            </w:r>
          </w:p>
        </w:tc>
        <w:tc>
          <w:tcPr>
            <w:tcW w:w="2907" w:type="dxa"/>
            <w:vAlign w:val="center"/>
          </w:tcPr>
          <w:p w14:paraId="6D76AE27">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合作企业名称</w:t>
            </w:r>
          </w:p>
        </w:tc>
        <w:tc>
          <w:tcPr>
            <w:tcW w:w="1457" w:type="dxa"/>
            <w:vAlign w:val="center"/>
          </w:tcPr>
          <w:p w14:paraId="19563C45">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合作内容</w:t>
            </w:r>
          </w:p>
        </w:tc>
        <w:tc>
          <w:tcPr>
            <w:tcW w:w="1586" w:type="dxa"/>
            <w:vAlign w:val="center"/>
          </w:tcPr>
          <w:p w14:paraId="0DD0F86F">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接纳学生实习人次</w:t>
            </w:r>
          </w:p>
        </w:tc>
      </w:tr>
      <w:tr w14:paraId="0B8F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3B4A38B8">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p>
        </w:tc>
        <w:tc>
          <w:tcPr>
            <w:tcW w:w="2616" w:type="dxa"/>
            <w:vAlign w:val="center"/>
          </w:tcPr>
          <w:p w14:paraId="15CD7DD2">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4054463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平果市坤美儿美容店</w:t>
            </w:r>
          </w:p>
        </w:tc>
        <w:tc>
          <w:tcPr>
            <w:tcW w:w="1457" w:type="dxa"/>
            <w:vAlign w:val="center"/>
          </w:tcPr>
          <w:p w14:paraId="078647BD">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5043D932">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4BA5B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23595E8B">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2</w:t>
            </w:r>
          </w:p>
        </w:tc>
        <w:tc>
          <w:tcPr>
            <w:tcW w:w="2616" w:type="dxa"/>
            <w:vAlign w:val="center"/>
          </w:tcPr>
          <w:p w14:paraId="7BF15C1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23EEC0A3">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平果市栖化里化妆品店</w:t>
            </w:r>
          </w:p>
        </w:tc>
        <w:tc>
          <w:tcPr>
            <w:tcW w:w="1457" w:type="dxa"/>
            <w:vAlign w:val="center"/>
          </w:tcPr>
          <w:p w14:paraId="7394DCCC">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2E2CCFB1">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21245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3B4FA8A2">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3</w:t>
            </w:r>
          </w:p>
        </w:tc>
        <w:tc>
          <w:tcPr>
            <w:tcW w:w="2616" w:type="dxa"/>
            <w:vAlign w:val="center"/>
          </w:tcPr>
          <w:p w14:paraId="11EC9E4F">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7C2224AE">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平果市舒洁化妆品店</w:t>
            </w:r>
          </w:p>
        </w:tc>
        <w:tc>
          <w:tcPr>
            <w:tcW w:w="1457" w:type="dxa"/>
            <w:vAlign w:val="center"/>
          </w:tcPr>
          <w:p w14:paraId="05FEE005">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027F675C">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7EA2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4EAD4B9E">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4</w:t>
            </w:r>
          </w:p>
        </w:tc>
        <w:tc>
          <w:tcPr>
            <w:tcW w:w="2616" w:type="dxa"/>
            <w:vAlign w:val="center"/>
          </w:tcPr>
          <w:p w14:paraId="4330B18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2BAEA693">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平果市颜悦化妆品店</w:t>
            </w:r>
          </w:p>
        </w:tc>
        <w:tc>
          <w:tcPr>
            <w:tcW w:w="1457" w:type="dxa"/>
            <w:vAlign w:val="center"/>
          </w:tcPr>
          <w:p w14:paraId="142E1B1E">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5230119B">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1165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6BC4B8E4">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5</w:t>
            </w:r>
          </w:p>
        </w:tc>
        <w:tc>
          <w:tcPr>
            <w:tcW w:w="2616" w:type="dxa"/>
            <w:vAlign w:val="center"/>
          </w:tcPr>
          <w:p w14:paraId="59D7A9B7">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5726B876">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平果市艳艳栖花里美容店</w:t>
            </w:r>
          </w:p>
        </w:tc>
        <w:tc>
          <w:tcPr>
            <w:tcW w:w="1457" w:type="dxa"/>
            <w:vAlign w:val="center"/>
          </w:tcPr>
          <w:p w14:paraId="4032A9FE">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4966FE5F">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414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6F89BF72">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6</w:t>
            </w:r>
          </w:p>
        </w:tc>
        <w:tc>
          <w:tcPr>
            <w:tcW w:w="2616" w:type="dxa"/>
            <w:vAlign w:val="center"/>
          </w:tcPr>
          <w:p w14:paraId="685D874E">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4A89872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平果铝医院</w:t>
            </w:r>
          </w:p>
        </w:tc>
        <w:tc>
          <w:tcPr>
            <w:tcW w:w="1457" w:type="dxa"/>
            <w:vAlign w:val="center"/>
          </w:tcPr>
          <w:p w14:paraId="6873702E">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651C1343">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357BB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14A5F740">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7</w:t>
            </w:r>
          </w:p>
        </w:tc>
        <w:tc>
          <w:tcPr>
            <w:tcW w:w="2616" w:type="dxa"/>
            <w:vAlign w:val="center"/>
          </w:tcPr>
          <w:p w14:paraId="10F6D117">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4D602641">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百色德慈医院</w:t>
            </w:r>
          </w:p>
        </w:tc>
        <w:tc>
          <w:tcPr>
            <w:tcW w:w="1457" w:type="dxa"/>
            <w:vAlign w:val="center"/>
          </w:tcPr>
          <w:p w14:paraId="078CC29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4866CA12">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3C96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378B5E2D">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8</w:t>
            </w:r>
          </w:p>
        </w:tc>
        <w:tc>
          <w:tcPr>
            <w:tcW w:w="2616" w:type="dxa"/>
            <w:vAlign w:val="center"/>
          </w:tcPr>
          <w:p w14:paraId="00365B22">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3C5A0FA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南宁爱玛莎医疗美容医院</w:t>
            </w:r>
          </w:p>
        </w:tc>
        <w:tc>
          <w:tcPr>
            <w:tcW w:w="1457" w:type="dxa"/>
            <w:vAlign w:val="center"/>
          </w:tcPr>
          <w:p w14:paraId="56D8835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728DB30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6AB26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05E0C48A">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9</w:t>
            </w:r>
          </w:p>
        </w:tc>
        <w:tc>
          <w:tcPr>
            <w:tcW w:w="2616" w:type="dxa"/>
            <w:vAlign w:val="center"/>
          </w:tcPr>
          <w:p w14:paraId="5C2AA49D">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7F375FB7">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广西兰蒂斯美容咨询服务有限公司</w:t>
            </w:r>
          </w:p>
        </w:tc>
        <w:tc>
          <w:tcPr>
            <w:tcW w:w="1457" w:type="dxa"/>
            <w:vAlign w:val="center"/>
          </w:tcPr>
          <w:p w14:paraId="637A04A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6F8E637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24738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501979B9">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10</w:t>
            </w:r>
          </w:p>
        </w:tc>
        <w:tc>
          <w:tcPr>
            <w:tcW w:w="2616" w:type="dxa"/>
            <w:vAlign w:val="center"/>
          </w:tcPr>
          <w:p w14:paraId="214E67DF">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434206DA">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南宁甄爱媄医疗美容有限公司</w:t>
            </w:r>
          </w:p>
        </w:tc>
        <w:tc>
          <w:tcPr>
            <w:tcW w:w="1457" w:type="dxa"/>
            <w:vAlign w:val="center"/>
          </w:tcPr>
          <w:p w14:paraId="43A1C62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7F27A66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6F25D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77C7D915">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11</w:t>
            </w:r>
          </w:p>
        </w:tc>
        <w:tc>
          <w:tcPr>
            <w:tcW w:w="2616" w:type="dxa"/>
            <w:vAlign w:val="center"/>
          </w:tcPr>
          <w:p w14:paraId="42634098">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4280A7D2">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百色市人民医院</w:t>
            </w:r>
          </w:p>
        </w:tc>
        <w:tc>
          <w:tcPr>
            <w:tcW w:w="1457" w:type="dxa"/>
            <w:vAlign w:val="center"/>
          </w:tcPr>
          <w:p w14:paraId="7BF6DF3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7C796EDB">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2D89E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54624C4B">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12</w:t>
            </w:r>
          </w:p>
        </w:tc>
        <w:tc>
          <w:tcPr>
            <w:tcW w:w="2616" w:type="dxa"/>
            <w:vAlign w:val="center"/>
          </w:tcPr>
          <w:p w14:paraId="1D8F5BA2">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25F05B5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隆林各族自治县人民医院</w:t>
            </w:r>
          </w:p>
        </w:tc>
        <w:tc>
          <w:tcPr>
            <w:tcW w:w="1457" w:type="dxa"/>
            <w:vAlign w:val="center"/>
          </w:tcPr>
          <w:p w14:paraId="3F1621A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072BD0FD">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3B56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7619634E">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13</w:t>
            </w:r>
          </w:p>
        </w:tc>
        <w:tc>
          <w:tcPr>
            <w:tcW w:w="2616" w:type="dxa"/>
            <w:vAlign w:val="center"/>
          </w:tcPr>
          <w:p w14:paraId="7F57314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53F2D78B">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三江侗族自治县中医医院</w:t>
            </w:r>
          </w:p>
        </w:tc>
        <w:tc>
          <w:tcPr>
            <w:tcW w:w="1457" w:type="dxa"/>
            <w:vAlign w:val="center"/>
          </w:tcPr>
          <w:p w14:paraId="49C13915">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5947961E">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01D8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79C875E4">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14</w:t>
            </w:r>
          </w:p>
        </w:tc>
        <w:tc>
          <w:tcPr>
            <w:tcW w:w="2616" w:type="dxa"/>
            <w:vAlign w:val="center"/>
          </w:tcPr>
          <w:p w14:paraId="2778C28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1F8528C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广西悦薇生物科技有限公司</w:t>
            </w:r>
          </w:p>
        </w:tc>
        <w:tc>
          <w:tcPr>
            <w:tcW w:w="1457" w:type="dxa"/>
            <w:vAlign w:val="center"/>
          </w:tcPr>
          <w:p w14:paraId="53207BF3">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79ABF2F6">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7631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6F2449C9">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15</w:t>
            </w:r>
          </w:p>
        </w:tc>
        <w:tc>
          <w:tcPr>
            <w:tcW w:w="2616" w:type="dxa"/>
            <w:vAlign w:val="center"/>
          </w:tcPr>
          <w:p w14:paraId="00D46E32">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44250E96">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平果市丽巢美容会所</w:t>
            </w:r>
          </w:p>
        </w:tc>
        <w:tc>
          <w:tcPr>
            <w:tcW w:w="1457" w:type="dxa"/>
            <w:vAlign w:val="center"/>
          </w:tcPr>
          <w:p w14:paraId="4479110D">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4CA1367F">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36601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265DE855">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16</w:t>
            </w:r>
          </w:p>
        </w:tc>
        <w:tc>
          <w:tcPr>
            <w:tcW w:w="2616" w:type="dxa"/>
            <w:vAlign w:val="center"/>
          </w:tcPr>
          <w:p w14:paraId="4ECDB8D0">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4F32CB4D">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平果市小苏生活美容店</w:t>
            </w:r>
          </w:p>
        </w:tc>
        <w:tc>
          <w:tcPr>
            <w:tcW w:w="1457" w:type="dxa"/>
            <w:vAlign w:val="center"/>
          </w:tcPr>
          <w:p w14:paraId="24676205">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5952F657">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4DA98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6BDEF6DF">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17</w:t>
            </w:r>
          </w:p>
        </w:tc>
        <w:tc>
          <w:tcPr>
            <w:tcW w:w="2616" w:type="dxa"/>
            <w:vAlign w:val="center"/>
          </w:tcPr>
          <w:p w14:paraId="127987D6">
            <w:pPr>
              <w:keepNext w:val="0"/>
              <w:keepLines w:val="0"/>
              <w:pageBreakBefore w:val="0"/>
              <w:widowControl w:val="0"/>
              <w:kinsoku/>
              <w:wordWrap/>
              <w:overflowPunct w:val="0"/>
              <w:topLinePunct w:val="0"/>
              <w:autoSpaceDE/>
              <w:autoSpaceDN/>
              <w:bidi w:val="0"/>
              <w:adjustRightInd w:val="0"/>
              <w:snapToGrid w:val="0"/>
              <w:spacing w:line="240" w:lineRule="auto"/>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302E811B">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平果县康乃馨产前产后修复中心</w:t>
            </w:r>
          </w:p>
        </w:tc>
        <w:tc>
          <w:tcPr>
            <w:tcW w:w="1457" w:type="dxa"/>
            <w:vAlign w:val="center"/>
          </w:tcPr>
          <w:p w14:paraId="51BDFA71">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377CFF8E">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430B9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5960AD0C">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18</w:t>
            </w:r>
          </w:p>
        </w:tc>
        <w:tc>
          <w:tcPr>
            <w:tcW w:w="2616" w:type="dxa"/>
            <w:vAlign w:val="center"/>
          </w:tcPr>
          <w:p w14:paraId="0B15CD4F">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39EAB447">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广西新好妈妈门诊部有限公司</w:t>
            </w:r>
          </w:p>
        </w:tc>
        <w:tc>
          <w:tcPr>
            <w:tcW w:w="1457" w:type="dxa"/>
            <w:vAlign w:val="center"/>
          </w:tcPr>
          <w:p w14:paraId="6E39B378">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60ADCE44">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r w14:paraId="22EAE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17" w:type="dxa"/>
            <w:vAlign w:val="center"/>
          </w:tcPr>
          <w:p w14:paraId="635318CD">
            <w:pPr>
              <w:overflowPunct w:val="0"/>
              <w:adjustRightInd w:val="0"/>
              <w:snapToGrid w:val="0"/>
              <w:ind w:left="0" w:leftChars="0" w:right="0" w:rightChars="0" w:firstLine="0" w:firstLineChars="0"/>
              <w:jc w:val="center"/>
              <w:rPr>
                <w:rFonts w:hint="eastAsia" w:ascii="仿宋_GB2312" w:hAnsi="仿宋_GB2312" w:eastAsia="仿宋_GB2312" w:cs="仿宋_GB2312"/>
                <w:sz w:val="24"/>
              </w:rPr>
            </w:pPr>
            <w:r>
              <w:rPr>
                <w:rFonts w:hint="eastAsia" w:ascii="仿宋_GB2312" w:hAnsi="仿宋_GB2312" w:eastAsia="仿宋_GB2312" w:cs="仿宋_GB2312"/>
                <w:sz w:val="24"/>
              </w:rPr>
              <w:t>19</w:t>
            </w:r>
          </w:p>
        </w:tc>
        <w:tc>
          <w:tcPr>
            <w:tcW w:w="2616" w:type="dxa"/>
            <w:vAlign w:val="center"/>
          </w:tcPr>
          <w:p w14:paraId="603009BE">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广西工程职业学院美容美体专业校外实习基地</w:t>
            </w:r>
          </w:p>
        </w:tc>
        <w:tc>
          <w:tcPr>
            <w:tcW w:w="2907" w:type="dxa"/>
            <w:vAlign w:val="center"/>
          </w:tcPr>
          <w:p w14:paraId="18B61369">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left"/>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南宁广福中医医院</w:t>
            </w:r>
          </w:p>
        </w:tc>
        <w:tc>
          <w:tcPr>
            <w:tcW w:w="1457" w:type="dxa"/>
            <w:vAlign w:val="center"/>
          </w:tcPr>
          <w:p w14:paraId="1228615C">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岗位实习</w:t>
            </w:r>
          </w:p>
        </w:tc>
        <w:tc>
          <w:tcPr>
            <w:tcW w:w="1586" w:type="dxa"/>
            <w:vAlign w:val="center"/>
          </w:tcPr>
          <w:p w14:paraId="3515046D">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20</w:t>
            </w:r>
          </w:p>
        </w:tc>
      </w:tr>
    </w:tbl>
    <w:p w14:paraId="5782C8F9">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82" w:name="_Toc3336"/>
      <w:bookmarkStart w:id="83" w:name="_Toc24950"/>
      <w:r>
        <w:rPr>
          <w:rFonts w:hint="eastAsia" w:ascii="楷体" w:hAnsi="楷体" w:eastAsia="楷体" w:cs="楷体"/>
          <w:color w:val="auto"/>
          <w:sz w:val="32"/>
          <w:szCs w:val="32"/>
          <w:highlight w:val="none"/>
          <w:lang w:eastAsia="zh-CN"/>
        </w:rPr>
        <w:t>（二）教学资源</w:t>
      </w:r>
      <w:bookmarkEnd w:id="82"/>
      <w:bookmarkEnd w:id="83"/>
    </w:p>
    <w:p w14:paraId="7DBE3515">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教学资源主要包括能满足学生专业学习、教师专业教学研究和教学实施所需的教材、图书文献及数字教学资源等。</w:t>
      </w:r>
    </w:p>
    <w:p w14:paraId="138F5D7F">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2"/>
        <w:rPr>
          <w:rFonts w:hint="eastAsia" w:ascii="仿宋_GB2312" w:hAnsi="仿宋_GB2312" w:eastAsia="仿宋_GB2312" w:cs="仿宋_GB2312"/>
          <w:sz w:val="32"/>
          <w:szCs w:val="32"/>
        </w:rPr>
      </w:pPr>
      <w:bookmarkStart w:id="84" w:name="_Toc14117"/>
      <w:r>
        <w:rPr>
          <w:rFonts w:hint="eastAsia" w:ascii="仿宋_GB2312" w:hAnsi="仿宋_GB2312" w:eastAsia="仿宋_GB2312" w:cs="仿宋_GB2312"/>
          <w:sz w:val="32"/>
          <w:szCs w:val="32"/>
        </w:rPr>
        <w:t>1.教材选用基本要求</w:t>
      </w:r>
      <w:bookmarkEnd w:id="84"/>
    </w:p>
    <w:p w14:paraId="03BD9ECB">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14:paraId="66D9E2F6">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14:paraId="18B56FF8">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2"/>
        <w:rPr>
          <w:rFonts w:hint="eastAsia" w:ascii="仿宋_GB2312" w:hAnsi="仿宋_GB2312" w:eastAsia="仿宋_GB2312" w:cs="仿宋_GB2312"/>
          <w:sz w:val="32"/>
          <w:szCs w:val="32"/>
        </w:rPr>
      </w:pPr>
      <w:bookmarkStart w:id="85" w:name="_Toc4354"/>
      <w:r>
        <w:rPr>
          <w:rFonts w:hint="eastAsia" w:ascii="仿宋_GB2312" w:hAnsi="仿宋_GB2312" w:eastAsia="仿宋_GB2312" w:cs="仿宋_GB2312"/>
          <w:sz w:val="32"/>
          <w:szCs w:val="32"/>
        </w:rPr>
        <w:t>2.图书文献配备基本要求</w:t>
      </w:r>
      <w:bookmarkEnd w:id="85"/>
    </w:p>
    <w:p w14:paraId="7755203E">
      <w:pPr>
        <w:keepNext w:val="0"/>
        <w:keepLines w:val="0"/>
        <w:pageBreakBefore w:val="0"/>
        <w:widowControl w:val="0"/>
        <w:kinsoku/>
        <w:wordWrap/>
        <w:overflowPunct w:val="0"/>
        <w:topLinePunct w:val="0"/>
        <w:autoSpaceDE/>
        <w:autoSpaceDN/>
        <w:bidi w:val="0"/>
        <w:adjustRightInd w:val="0"/>
        <w:snapToGrid/>
        <w:spacing w:line="52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图书文献配备能满足人才培养、专业建设、教科研等工作的需要，方便师生查询、借阅。专业类文献主要包括：美容美体相关行业政策法规、行业标准、技术规范以及皮肤护理、化妆造型、美体塑形等与服务相关专业类图书和实务案例类图书。专业图书资料（含电子图书）不低于500册，5 种以上美容美体类专业学术期刊，并能保持每年更新。</w:t>
      </w:r>
    </w:p>
    <w:p w14:paraId="17362C54">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2"/>
        <w:rPr>
          <w:rFonts w:hint="eastAsia" w:ascii="仿宋_GB2312" w:hAnsi="仿宋_GB2312" w:eastAsia="仿宋_GB2312" w:cs="仿宋_GB2312"/>
          <w:sz w:val="32"/>
          <w:szCs w:val="32"/>
        </w:rPr>
      </w:pPr>
      <w:bookmarkStart w:id="86" w:name="_Toc13531"/>
      <w:r>
        <w:rPr>
          <w:rFonts w:hint="eastAsia" w:ascii="仿宋_GB2312" w:hAnsi="仿宋_GB2312" w:eastAsia="仿宋_GB2312" w:cs="仿宋_GB2312"/>
          <w:sz w:val="32"/>
          <w:szCs w:val="32"/>
        </w:rPr>
        <w:t>3.数字教学资源配置基本要求</w:t>
      </w:r>
      <w:bookmarkEnd w:id="86"/>
    </w:p>
    <w:p w14:paraId="1B3ECDBC">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建设、配备与专业相关的音视频素材、教学课件、数字化教学案例库、虚拟仿真软件、数字教材等专业教学资源库，应种类丰富、形式多样、使用便捷、动态更新，能满足教学要求。</w:t>
      </w:r>
    </w:p>
    <w:p w14:paraId="74B3E57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87" w:name="_Toc11890"/>
      <w:bookmarkStart w:id="88" w:name="_Toc11823"/>
      <w:r>
        <w:rPr>
          <w:rFonts w:hint="eastAsia" w:ascii="楷体" w:hAnsi="楷体" w:eastAsia="楷体" w:cs="楷体"/>
          <w:color w:val="auto"/>
          <w:sz w:val="32"/>
          <w:szCs w:val="32"/>
          <w:highlight w:val="none"/>
          <w:lang w:eastAsia="zh-CN"/>
        </w:rPr>
        <w:t>（三）教学方法</w:t>
      </w:r>
      <w:bookmarkEnd w:id="87"/>
      <w:bookmarkEnd w:id="88"/>
    </w:p>
    <w:p w14:paraId="7BC555A0">
      <w:pPr>
        <w:keepNext w:val="0"/>
        <w:keepLines w:val="0"/>
        <w:pageBreakBefore w:val="0"/>
        <w:widowControl w:val="0"/>
        <w:kinsoku/>
        <w:wordWrap/>
        <w:overflowPunct w:val="0"/>
        <w:topLinePunct w:val="0"/>
        <w:bidi w:val="0"/>
        <w:adjustRightIn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14:paraId="4AC36E8C">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89" w:name="_Toc27384"/>
      <w:bookmarkStart w:id="90" w:name="_Toc26105"/>
      <w:r>
        <w:rPr>
          <w:rFonts w:hint="eastAsia" w:ascii="楷体" w:hAnsi="楷体" w:eastAsia="楷体" w:cs="楷体"/>
          <w:color w:val="auto"/>
          <w:sz w:val="32"/>
          <w:szCs w:val="32"/>
          <w:highlight w:val="none"/>
          <w:lang w:eastAsia="zh-CN"/>
        </w:rPr>
        <w:t>（四）学习评价</w:t>
      </w:r>
      <w:bookmarkEnd w:id="89"/>
      <w:bookmarkEnd w:id="90"/>
    </w:p>
    <w:p w14:paraId="70B76DAE">
      <w:pPr>
        <w:keepNext w:val="0"/>
        <w:keepLines w:val="0"/>
        <w:pageBreakBefore w:val="0"/>
        <w:widowControl w:val="0"/>
        <w:kinsoku/>
        <w:wordWrap/>
        <w:overflowPunct w:val="0"/>
        <w:topLinePunct w:val="0"/>
        <w:bidi w:val="0"/>
        <w:adjustRightInd w:val="0"/>
        <w:spacing w:line="520" w:lineRule="exact"/>
        <w:ind w:firstLine="640" w:firstLineChars="200"/>
        <w:textAlignment w:val="auto"/>
        <w:outlineLvl w:val="2"/>
        <w:rPr>
          <w:rFonts w:hint="eastAsia" w:ascii="仿宋_GB2312" w:hAnsi="仿宋_GB2312" w:eastAsia="仿宋_GB2312" w:cs="仿宋_GB2312"/>
          <w:sz w:val="32"/>
          <w:szCs w:val="32"/>
        </w:rPr>
      </w:pPr>
      <w:bookmarkStart w:id="91" w:name="_Toc6000"/>
      <w:r>
        <w:rPr>
          <w:rFonts w:hint="eastAsia" w:ascii="仿宋_GB2312" w:hAnsi="仿宋_GB2312" w:eastAsia="仿宋_GB2312" w:cs="仿宋_GB2312"/>
          <w:sz w:val="32"/>
          <w:szCs w:val="32"/>
        </w:rPr>
        <w:t>1.课程考核方法</w:t>
      </w:r>
      <w:bookmarkEnd w:id="91"/>
    </w:p>
    <w:p w14:paraId="43D80CD4">
      <w:pPr>
        <w:keepNext w:val="0"/>
        <w:keepLines w:val="0"/>
        <w:pageBreakBefore w:val="0"/>
        <w:widowControl w:val="0"/>
        <w:kinsoku/>
        <w:wordWrap/>
        <w:overflowPunct w:val="0"/>
        <w:topLinePunct w:val="0"/>
        <w:bidi w:val="0"/>
        <w:adjustRightIn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14:paraId="2764D779">
      <w:pPr>
        <w:keepNext w:val="0"/>
        <w:keepLines w:val="0"/>
        <w:pageBreakBefore w:val="0"/>
        <w:widowControl w:val="0"/>
        <w:kinsoku/>
        <w:wordWrap/>
        <w:overflowPunct w:val="0"/>
        <w:topLinePunct w:val="0"/>
        <w:bidi w:val="0"/>
        <w:adjustRightInd w:val="0"/>
        <w:spacing w:line="520" w:lineRule="exact"/>
        <w:ind w:firstLine="616" w:firstLineChars="200"/>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课程成绩评定根据学生参与度、作业质量、实训效果与期末考核等项目确定不同比例进行综合评定，评定标准如下：</w:t>
      </w:r>
    </w:p>
    <w:p w14:paraId="18AA4147">
      <w:pPr>
        <w:keepNext w:val="0"/>
        <w:keepLines w:val="0"/>
        <w:pageBreakBefore w:val="0"/>
        <w:widowControl w:val="0"/>
        <w:kinsoku/>
        <w:wordWrap/>
        <w:overflowPunct w:val="0"/>
        <w:topLinePunct w:val="0"/>
        <w:bidi w:val="0"/>
        <w:adjustRightInd w:val="0"/>
        <w:spacing w:line="520" w:lineRule="exact"/>
        <w:ind w:firstLine="640" w:firstLineChars="200"/>
        <w:textAlignment w:val="auto"/>
        <w:outlineLvl w:val="3"/>
        <w:rPr>
          <w:rFonts w:hint="eastAsia" w:ascii="仿宋_GB2312" w:hAnsi="仿宋_GB2312" w:eastAsia="仿宋_GB2312" w:cs="仿宋_GB2312"/>
          <w:sz w:val="32"/>
          <w:szCs w:val="32"/>
        </w:rPr>
      </w:pPr>
      <w:bookmarkStart w:id="92" w:name="_Toc27675"/>
      <w:r>
        <w:rPr>
          <w:rFonts w:hint="eastAsia" w:ascii="仿宋_GB2312" w:hAnsi="仿宋_GB2312" w:eastAsia="仿宋_GB2312" w:cs="仿宋_GB2312"/>
          <w:sz w:val="32"/>
          <w:szCs w:val="32"/>
        </w:rPr>
        <w:t>（1）A类课程成绩构成（纯理论）</w:t>
      </w:r>
      <w:bookmarkEnd w:id="92"/>
    </w:p>
    <w:p w14:paraId="0C0B620F">
      <w:pPr>
        <w:keepNext w:val="0"/>
        <w:keepLines w:val="0"/>
        <w:pageBreakBefore w:val="0"/>
        <w:widowControl w:val="0"/>
        <w:kinsoku/>
        <w:wordWrap/>
        <w:overflowPunct w:val="0"/>
        <w:topLinePunct w:val="0"/>
        <w:bidi w:val="0"/>
        <w:adjustRightIn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课程总成绩=期末卷面考试成绩（50%）+平时成绩（50%）</w:t>
      </w:r>
    </w:p>
    <w:p w14:paraId="44127CAE">
      <w:pPr>
        <w:keepNext w:val="0"/>
        <w:keepLines w:val="0"/>
        <w:pageBreakBefore w:val="0"/>
        <w:widowControl w:val="0"/>
        <w:kinsoku/>
        <w:wordWrap/>
        <w:overflowPunct w:val="0"/>
        <w:topLinePunct w:val="0"/>
        <w:bidi w:val="0"/>
        <w:adjustRightInd w:val="0"/>
        <w:spacing w:line="520" w:lineRule="exact"/>
        <w:ind w:firstLine="640" w:firstLineChars="200"/>
        <w:textAlignment w:val="auto"/>
        <w:outlineLvl w:val="3"/>
        <w:rPr>
          <w:rFonts w:hint="eastAsia" w:ascii="仿宋_GB2312" w:hAnsi="仿宋_GB2312" w:eastAsia="仿宋_GB2312" w:cs="仿宋_GB2312"/>
          <w:sz w:val="32"/>
          <w:szCs w:val="32"/>
        </w:rPr>
      </w:pPr>
      <w:bookmarkStart w:id="93" w:name="_Toc8023"/>
      <w:r>
        <w:rPr>
          <w:rFonts w:hint="eastAsia" w:ascii="仿宋_GB2312" w:hAnsi="仿宋_GB2312" w:eastAsia="仿宋_GB2312" w:cs="仿宋_GB2312"/>
          <w:sz w:val="32"/>
          <w:szCs w:val="32"/>
        </w:rPr>
        <w:t>（2）B类课程成绩构成（理论+实践）</w:t>
      </w:r>
      <w:bookmarkEnd w:id="93"/>
    </w:p>
    <w:p w14:paraId="730D0075">
      <w:pPr>
        <w:keepNext w:val="0"/>
        <w:keepLines w:val="0"/>
        <w:pageBreakBefore w:val="0"/>
        <w:widowControl w:val="0"/>
        <w:kinsoku/>
        <w:wordWrap/>
        <w:overflowPunct w:val="0"/>
        <w:topLinePunct w:val="0"/>
        <w:bidi w:val="0"/>
        <w:adjustRightIn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课程总成绩=期末卷面考试</w:t>
      </w:r>
      <w:r>
        <w:rPr>
          <w:rFonts w:hint="eastAsia" w:ascii="仿宋_GB2312" w:hAnsi="仿宋_GB2312" w:eastAsia="仿宋_GB2312" w:cs="仿宋_GB2312"/>
          <w:sz w:val="32"/>
          <w:szCs w:val="32"/>
          <w:lang w:val="en-US" w:eastAsia="zh-CN"/>
        </w:rPr>
        <w:t>成绩</w:t>
      </w:r>
      <w:r>
        <w:rPr>
          <w:rFonts w:hint="eastAsia" w:ascii="仿宋_GB2312" w:hAnsi="仿宋_GB2312" w:eastAsia="仿宋_GB2312" w:cs="仿宋_GB2312"/>
          <w:sz w:val="32"/>
          <w:szCs w:val="32"/>
        </w:rPr>
        <w:t>（40%）+技能成绩（30%）+平时成绩（30%）。</w:t>
      </w:r>
    </w:p>
    <w:p w14:paraId="19777AD9">
      <w:pPr>
        <w:keepNext w:val="0"/>
        <w:keepLines w:val="0"/>
        <w:pageBreakBefore w:val="0"/>
        <w:widowControl w:val="0"/>
        <w:kinsoku/>
        <w:wordWrap/>
        <w:overflowPunct w:val="0"/>
        <w:topLinePunct w:val="0"/>
        <w:bidi w:val="0"/>
        <w:adjustRightInd w:val="0"/>
        <w:spacing w:line="520" w:lineRule="exact"/>
        <w:ind w:firstLine="640" w:firstLineChars="200"/>
        <w:textAlignment w:val="auto"/>
        <w:outlineLvl w:val="3"/>
        <w:rPr>
          <w:rFonts w:hint="eastAsia" w:ascii="仿宋_GB2312" w:hAnsi="仿宋_GB2312" w:eastAsia="仿宋_GB2312" w:cs="仿宋_GB2312"/>
          <w:sz w:val="32"/>
          <w:szCs w:val="32"/>
        </w:rPr>
      </w:pPr>
      <w:bookmarkStart w:id="94" w:name="_Toc27798"/>
      <w:r>
        <w:rPr>
          <w:rFonts w:hint="eastAsia" w:ascii="仿宋_GB2312" w:hAnsi="仿宋_GB2312" w:eastAsia="仿宋_GB2312" w:cs="仿宋_GB2312"/>
          <w:sz w:val="32"/>
          <w:szCs w:val="32"/>
        </w:rPr>
        <w:t>（3）C类课程成绩构成（纯实践）</w:t>
      </w:r>
      <w:bookmarkEnd w:id="94"/>
    </w:p>
    <w:p w14:paraId="34185577">
      <w:pPr>
        <w:keepNext w:val="0"/>
        <w:keepLines w:val="0"/>
        <w:pageBreakBefore w:val="0"/>
        <w:widowControl w:val="0"/>
        <w:kinsoku/>
        <w:wordWrap/>
        <w:overflowPunct w:val="0"/>
        <w:topLinePunct w:val="0"/>
        <w:bidi w:val="0"/>
        <w:adjustRightIn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课程总成绩=技能成绩（50%）+平时成绩（50%）</w:t>
      </w:r>
    </w:p>
    <w:p w14:paraId="5CC179AF">
      <w:pPr>
        <w:keepNext w:val="0"/>
        <w:keepLines w:val="0"/>
        <w:pageBreakBefore w:val="0"/>
        <w:widowControl w:val="0"/>
        <w:kinsoku/>
        <w:wordWrap/>
        <w:topLinePunct w:val="0"/>
        <w:autoSpaceDE w:val="0"/>
        <w:autoSpaceDN w:val="0"/>
        <w:bidi w:val="0"/>
        <w:adjustRightInd w:val="0"/>
        <w:snapToGrid w:val="0"/>
        <w:spacing w:line="520" w:lineRule="exact"/>
        <w:ind w:firstLine="640" w:firstLineChars="200"/>
        <w:jc w:val="left"/>
        <w:textAlignment w:val="auto"/>
        <w:outlineLvl w:val="2"/>
        <w:rPr>
          <w:rFonts w:hint="eastAsia" w:ascii="仿宋_GB2312" w:hAnsi="仿宋_GB2312" w:eastAsia="仿宋_GB2312" w:cs="仿宋_GB2312"/>
          <w:sz w:val="32"/>
          <w:szCs w:val="32"/>
        </w:rPr>
      </w:pPr>
      <w:bookmarkStart w:id="95" w:name="_Toc8177"/>
      <w:r>
        <w:rPr>
          <w:rFonts w:hint="eastAsia" w:ascii="仿宋_GB2312" w:hAnsi="仿宋_GB2312" w:eastAsia="仿宋_GB2312" w:cs="仿宋_GB2312"/>
          <w:sz w:val="32"/>
          <w:szCs w:val="32"/>
        </w:rPr>
        <w:t>2.教学评价方式</w:t>
      </w:r>
      <w:bookmarkEnd w:id="95"/>
    </w:p>
    <w:p w14:paraId="617AE767">
      <w:pPr>
        <w:keepNext w:val="0"/>
        <w:keepLines w:val="0"/>
        <w:pageBreakBefore w:val="0"/>
        <w:widowControl w:val="0"/>
        <w:kinsoku/>
        <w:wordWrap/>
        <w:overflowPunct w:val="0"/>
        <w:topLinePunct w:val="0"/>
        <w:bidi w:val="0"/>
        <w:adjustRightInd w:val="0"/>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14:paraId="2D035D1F">
      <w:pPr>
        <w:keepNext w:val="0"/>
        <w:keepLines w:val="0"/>
        <w:pageBreakBefore w:val="0"/>
        <w:widowControl w:val="0"/>
        <w:kinsoku/>
        <w:wordWrap/>
        <w:overflowPunct w:val="0"/>
        <w:topLinePunct w:val="0"/>
        <w:autoSpaceDE/>
        <w:autoSpaceDN/>
        <w:bidi w:val="0"/>
        <w:adjustRightInd w:val="0"/>
        <w:snapToGrid w:val="0"/>
        <w:spacing w:line="520" w:lineRule="exact"/>
        <w:ind w:firstLine="640" w:firstLineChars="200"/>
        <w:textAlignment w:val="auto"/>
        <w:outlineLvl w:val="0"/>
        <w:rPr>
          <w:rFonts w:hint="eastAsia" w:ascii="黑体" w:hAnsi="黑体" w:eastAsia="黑体" w:cs="黑体"/>
          <w:sz w:val="32"/>
          <w:szCs w:val="32"/>
        </w:rPr>
      </w:pPr>
      <w:bookmarkStart w:id="96" w:name="_Toc1228"/>
      <w:bookmarkStart w:id="97" w:name="_Toc9424"/>
      <w:r>
        <w:rPr>
          <w:rFonts w:hint="eastAsia" w:ascii="黑体" w:hAnsi="黑体" w:eastAsia="黑体" w:cs="黑体"/>
          <w:sz w:val="32"/>
          <w:szCs w:val="32"/>
        </w:rPr>
        <w:t>十一、质量保障</w:t>
      </w:r>
      <w:bookmarkEnd w:id="96"/>
      <w:bookmarkEnd w:id="97"/>
    </w:p>
    <w:p w14:paraId="5791D502">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bookmarkStart w:id="98" w:name="_Toc29554"/>
      <w:bookmarkStart w:id="99" w:name="_Toc29666"/>
      <w:r>
        <w:rPr>
          <w:rFonts w:hint="eastAsia" w:ascii="仿宋_GB2312" w:hAnsi="仿宋_GB2312" w:eastAsia="仿宋_GB2312" w:cs="仿宋_GB2312"/>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bookmarkEnd w:id="98"/>
    </w:p>
    <w:p w14:paraId="049D656D">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bookmarkStart w:id="100" w:name="_Toc22709"/>
      <w:r>
        <w:rPr>
          <w:rFonts w:hint="eastAsia" w:ascii="仿宋_GB2312" w:hAnsi="仿宋_GB2312" w:eastAsia="仿宋_GB2312" w:cs="仿宋_GB2312"/>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bookmarkEnd w:id="100"/>
    </w:p>
    <w:p w14:paraId="14CB4427">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bookmarkStart w:id="101" w:name="_Toc32500"/>
      <w:r>
        <w:rPr>
          <w:rFonts w:hint="eastAsia" w:ascii="仿宋_GB2312" w:hAnsi="仿宋_GB2312" w:eastAsia="仿宋_GB2312" w:cs="仿宋_GB2312"/>
          <w:sz w:val="32"/>
          <w:szCs w:val="32"/>
        </w:rPr>
        <w:t>3.专业教研室建立线上线下相结合的集中备课制度，定期召开教学研讨会议，利用评价分析结果有效改进专业教学，持续提高人才培养质量。</w:t>
      </w:r>
      <w:bookmarkEnd w:id="101"/>
    </w:p>
    <w:p w14:paraId="68B2DDF0">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bookmarkStart w:id="102" w:name="_Toc10126"/>
      <w:r>
        <w:rPr>
          <w:rFonts w:hint="eastAsia" w:ascii="仿宋_GB2312" w:hAnsi="仿宋_GB2312" w:eastAsia="仿宋_GB2312" w:cs="仿宋_GB2312"/>
          <w:sz w:val="32"/>
          <w:szCs w:val="32"/>
        </w:rPr>
        <w:t>4.建立毕业生跟踪反馈机制及社会评价机制，并对生源情况、在校生学业水平、毕业生就业情况等进行分析，定期评价人才培养质量和培养目标达成情况。</w:t>
      </w:r>
      <w:bookmarkEnd w:id="102"/>
    </w:p>
    <w:p w14:paraId="79D8E27B">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bookmarkStart w:id="103" w:name="_Toc17261"/>
      <w:r>
        <w:rPr>
          <w:rFonts w:hint="eastAsia" w:ascii="仿宋_GB2312" w:hAnsi="仿宋_GB2312" w:eastAsia="仿宋_GB2312" w:cs="仿宋_GB2312"/>
          <w:sz w:val="32"/>
          <w:szCs w:val="32"/>
        </w:rPr>
        <w:t>5.充分利用评价分析结果有效改进专业教学，持续提高人才培养质量。</w:t>
      </w:r>
      <w:bookmarkEnd w:id="103"/>
    </w:p>
    <w:p w14:paraId="363408BC">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0"/>
        <w:rPr>
          <w:rFonts w:hint="eastAsia" w:ascii="黑体" w:hAnsi="黑体" w:eastAsia="黑体" w:cs="黑体"/>
          <w:sz w:val="32"/>
          <w:szCs w:val="32"/>
        </w:rPr>
      </w:pPr>
      <w:bookmarkStart w:id="104" w:name="_Toc10467"/>
    </w:p>
    <w:p w14:paraId="63CA01F4">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0"/>
        <w:rPr>
          <w:rFonts w:hint="eastAsia" w:ascii="黑体" w:hAnsi="黑体" w:eastAsia="黑体" w:cs="黑体"/>
          <w:color w:val="1D41D5"/>
          <w:sz w:val="32"/>
          <w:szCs w:val="32"/>
        </w:rPr>
      </w:pPr>
      <w:r>
        <w:rPr>
          <w:rFonts w:hint="eastAsia" w:ascii="黑体" w:hAnsi="黑体" w:eastAsia="黑体" w:cs="黑体"/>
          <w:sz w:val="32"/>
          <w:szCs w:val="32"/>
        </w:rPr>
        <w:t>十二、毕业要求</w:t>
      </w:r>
      <w:bookmarkEnd w:id="99"/>
      <w:bookmarkEnd w:id="104"/>
    </w:p>
    <w:p w14:paraId="6D100BCA">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105" w:name="_Toc26953"/>
      <w:bookmarkStart w:id="106" w:name="_Toc5717"/>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一</w:t>
      </w:r>
      <w:r>
        <w:rPr>
          <w:rFonts w:hint="eastAsia" w:ascii="楷体" w:hAnsi="楷体" w:eastAsia="楷体" w:cs="楷体"/>
          <w:color w:val="auto"/>
          <w:sz w:val="32"/>
          <w:szCs w:val="32"/>
          <w:highlight w:val="none"/>
          <w:lang w:eastAsia="zh-CN"/>
        </w:rPr>
        <w:t>）学分要求</w:t>
      </w:r>
      <w:bookmarkEnd w:id="105"/>
      <w:bookmarkEnd w:id="106"/>
    </w:p>
    <w:p w14:paraId="21C8FA50">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本专业要求学生根据人才培养方案确定的目标和培养规格，完成规定的实习实训，全部课程考核合格且修满至少 143学分。其中，必修课</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学分，选修课16学分。公共必修课</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学分，公共选修课8学分。专业必修课</w:t>
      </w:r>
      <w:r>
        <w:rPr>
          <w:rFonts w:hint="eastAsia" w:ascii="仿宋_GB2312" w:hAnsi="仿宋_GB2312" w:eastAsia="仿宋_GB2312" w:cs="仿宋_GB2312"/>
          <w:sz w:val="32"/>
          <w:szCs w:val="32"/>
          <w:lang w:val="en-US" w:eastAsia="zh-CN"/>
        </w:rPr>
        <w:t>87</w:t>
      </w:r>
      <w:r>
        <w:rPr>
          <w:rFonts w:hint="eastAsia" w:ascii="仿宋_GB2312" w:hAnsi="仿宋_GB2312" w:eastAsia="仿宋_GB2312" w:cs="仿宋_GB2312"/>
          <w:sz w:val="32"/>
          <w:szCs w:val="32"/>
        </w:rPr>
        <w:t>学分，专业选修课8学分。</w:t>
      </w:r>
    </w:p>
    <w:p w14:paraId="63109CB2">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107" w:name="_Toc3021"/>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二</w:t>
      </w:r>
      <w:r>
        <w:rPr>
          <w:rFonts w:hint="eastAsia" w:ascii="楷体" w:hAnsi="楷体" w:eastAsia="楷体" w:cs="楷体"/>
          <w:color w:val="auto"/>
          <w:sz w:val="32"/>
          <w:szCs w:val="32"/>
          <w:highlight w:val="none"/>
          <w:lang w:eastAsia="zh-CN"/>
        </w:rPr>
        <w:t>）职业类证书要求</w:t>
      </w:r>
      <w:bookmarkEnd w:id="107"/>
    </w:p>
    <w:p w14:paraId="353A9E5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将美容师等职业证书纳入培养要求，鼓励学生考取相关证书。通过职业证书的考取，提高学生的专业技能和就业竞争力，使学生更好地适应社会和企业的需求。</w:t>
      </w:r>
    </w:p>
    <w:p w14:paraId="01B840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14:paraId="5D1BB0B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美容美体艺术专业职业证书一览表</w:t>
      </w:r>
    </w:p>
    <w:tbl>
      <w:tblPr>
        <w:tblStyle w:val="11"/>
        <w:tblW w:w="85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910"/>
        <w:gridCol w:w="1224"/>
      </w:tblGrid>
      <w:tr w14:paraId="22D8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885" w:type="dxa"/>
            <w:vAlign w:val="top"/>
          </w:tcPr>
          <w:p w14:paraId="1CF8294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14:paraId="6BCE77D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910" w:type="dxa"/>
            <w:vAlign w:val="top"/>
          </w:tcPr>
          <w:p w14:paraId="093378D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224" w:type="dxa"/>
            <w:vAlign w:val="top"/>
          </w:tcPr>
          <w:p w14:paraId="1D6DBA9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14:paraId="58F5F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5" w:type="dxa"/>
            <w:vAlign w:val="top"/>
          </w:tcPr>
          <w:p w14:paraId="7820729D">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top"/>
          </w:tcPr>
          <w:p w14:paraId="16C0D382">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美容师（初级）</w:t>
            </w:r>
          </w:p>
        </w:tc>
        <w:tc>
          <w:tcPr>
            <w:tcW w:w="2910" w:type="dxa"/>
            <w:vAlign w:val="top"/>
          </w:tcPr>
          <w:p w14:paraId="17D22BAF">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百色市职业技能鉴定中心</w:t>
            </w:r>
          </w:p>
        </w:tc>
        <w:tc>
          <w:tcPr>
            <w:tcW w:w="1224" w:type="dxa"/>
            <w:vAlign w:val="top"/>
          </w:tcPr>
          <w:p w14:paraId="6670E980">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right="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bl>
    <w:p w14:paraId="5E4DA4E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outlineLvl w:val="1"/>
        <w:rPr>
          <w:rFonts w:hint="eastAsia" w:ascii="楷体" w:hAnsi="楷体" w:eastAsia="楷体" w:cs="楷体"/>
          <w:color w:val="auto"/>
          <w:sz w:val="32"/>
          <w:szCs w:val="32"/>
          <w:highlight w:val="none"/>
          <w:lang w:eastAsia="zh-CN"/>
        </w:rPr>
      </w:pPr>
      <w:bookmarkStart w:id="108" w:name="_Toc20780"/>
      <w:bookmarkStart w:id="109" w:name="_Toc6123"/>
      <w:r>
        <w:rPr>
          <w:rFonts w:hint="eastAsia" w:ascii="楷体" w:hAnsi="楷体" w:eastAsia="楷体" w:cs="楷体"/>
          <w:color w:val="auto"/>
          <w:sz w:val="32"/>
          <w:szCs w:val="32"/>
          <w:highlight w:val="none"/>
          <w:lang w:eastAsia="zh-CN"/>
        </w:rPr>
        <w:t>（</w:t>
      </w:r>
      <w:r>
        <w:rPr>
          <w:rFonts w:hint="eastAsia" w:ascii="楷体" w:hAnsi="楷体" w:eastAsia="楷体" w:cs="楷体"/>
          <w:color w:val="auto"/>
          <w:sz w:val="32"/>
          <w:szCs w:val="32"/>
          <w:highlight w:val="none"/>
          <w:lang w:val="en-US" w:eastAsia="zh-CN"/>
        </w:rPr>
        <w:t>三</w:t>
      </w:r>
      <w:r>
        <w:rPr>
          <w:rFonts w:hint="eastAsia" w:ascii="楷体" w:hAnsi="楷体" w:eastAsia="楷体" w:cs="楷体"/>
          <w:color w:val="auto"/>
          <w:sz w:val="32"/>
          <w:szCs w:val="32"/>
          <w:highlight w:val="none"/>
          <w:lang w:eastAsia="zh-CN"/>
        </w:rPr>
        <w:t>）综合素质要求</w:t>
      </w:r>
      <w:bookmarkEnd w:id="108"/>
      <w:bookmarkEnd w:id="109"/>
    </w:p>
    <w:p w14:paraId="2247AEC4">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经鉴定思想品德符合要求，掌握本专业知识和技术技能，积极参加社会实践活动，具备职业综合素质和行动能力。</w:t>
      </w:r>
    </w:p>
    <w:p w14:paraId="5EC75A68">
      <w:pPr>
        <w:keepNext w:val="0"/>
        <w:keepLines w:val="0"/>
        <w:pageBreakBefore w:val="0"/>
        <w:widowControl w:val="0"/>
        <w:kinsoku/>
        <w:wordWrap/>
        <w:overflowPunct w:val="0"/>
        <w:topLinePunct w:val="0"/>
        <w:autoSpaceDE/>
        <w:autoSpaceDN/>
        <w:bidi w:val="0"/>
        <w:adjustRightInd w:val="0"/>
        <w:snapToGrid/>
        <w:spacing w:line="52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专业上掌握美学等基础理论及行业法规，熟悉各类美容美体项目原理、流程及注意事项，了解不同肤质、体质特点，能提供个性化方案；熟练操作并维护美容美体仪器，掌握按摩、刮痧等专业手法，提供优质服务，能推荐合适产品与方案，具备应急处理能力；参与相关社会实践活动，累计时长达标，实践中运用专业知识技能，解决实际问题，善于沟通，建立良好人际关系，总结实践经验，撰写报告，提升综合能力；具备良好沟通表达能力，准确理解并传递信息，强化服务意识，提升客户满意度与忠诚度，有一定营销能力，达成销售目标，保持学习与创新，增强专业竞争力；执行力强，保质保量完成工作任务，具备组织协调能力，保障项目顺利开展，应变能力佳，能妥善处理突发情况，善于团队协作，共同实现团队目标。</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B5BBCF-5DA6-481B-AFFA-040F284A69B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947E25D-99A0-44F9-83B0-AABE8C0B7C6A}"/>
  </w:font>
  <w:font w:name="仿宋">
    <w:panose1 w:val="02010609060101010101"/>
    <w:charset w:val="86"/>
    <w:family w:val="modern"/>
    <w:pitch w:val="default"/>
    <w:sig w:usb0="800002BF" w:usb1="38CF7CFA" w:usb2="00000016" w:usb3="00000000" w:csb0="00040001" w:csb1="00000000"/>
    <w:embedRegular r:id="rId3" w:fontKey="{20B1962F-F06D-41B8-9807-76E83455C447}"/>
  </w:font>
  <w:font w:name="华文新魏">
    <w:panose1 w:val="02010800040101010101"/>
    <w:charset w:val="86"/>
    <w:family w:val="auto"/>
    <w:pitch w:val="default"/>
    <w:sig w:usb0="00000001" w:usb1="080F0000" w:usb2="00000000" w:usb3="00000000" w:csb0="00040000" w:csb1="00000000"/>
    <w:embedRegular r:id="rId4" w:fontKey="{59B8923D-8352-4DF2-AC62-168822F4C9BF}"/>
  </w:font>
  <w:font w:name="方正小标宋简体">
    <w:panose1 w:val="03000509000000000000"/>
    <w:charset w:val="86"/>
    <w:family w:val="script"/>
    <w:pitch w:val="default"/>
    <w:sig w:usb0="00000001" w:usb1="080E0000" w:usb2="00000000" w:usb3="00000000" w:csb0="00040000" w:csb1="00000000"/>
    <w:embedRegular r:id="rId5" w:fontKey="{A0788852-7D14-4558-954D-D3140A6529BE}"/>
  </w:font>
  <w:font w:name="楷体">
    <w:panose1 w:val="02010609060101010101"/>
    <w:charset w:val="86"/>
    <w:family w:val="modern"/>
    <w:pitch w:val="default"/>
    <w:sig w:usb0="800002BF" w:usb1="38CF7CFA" w:usb2="00000016" w:usb3="00000000" w:csb0="00040001" w:csb1="00000000"/>
    <w:embedRegular r:id="rId6" w:fontKey="{B72F7DA8-F035-4415-BE66-847CEEF644BF}"/>
  </w:font>
  <w:font w:name="Cambria Math">
    <w:panose1 w:val="02040503050406030204"/>
    <w:charset w:val="00"/>
    <w:family w:val="roman"/>
    <w:pitch w:val="default"/>
    <w:sig w:usb0="E00006FF" w:usb1="420024FF" w:usb2="02000000" w:usb3="00000000" w:csb0="2000019F" w:csb1="00000000"/>
    <w:embedRegular r:id="rId7" w:fontKey="{AD6C081E-4322-4C34-B47B-17B5B2BECD1A}"/>
  </w:font>
  <w:font w:name="___WRD_EMBED_SUB_44">
    <w:panose1 w:val="02010609030101010101"/>
    <w:charset w:val="86"/>
    <w:family w:val="modern"/>
    <w:pitch w:val="default"/>
    <w:sig w:usb0="00000001" w:usb1="080E0000" w:usb2="00000000" w:usb3="00000000" w:csb0="00040000" w:csb1="00000000"/>
    <w:embedRegular r:id="rId8" w:fontKey="{54F81AF8-6634-4181-BB94-EF3303390803}"/>
  </w:font>
  <w:font w:name="WPSEMBED3">
    <w:panose1 w:val="02010800040101010101"/>
    <w:charset w:val="86"/>
    <w:family w:val="auto"/>
    <w:pitch w:val="default"/>
    <w:sig w:usb0="00000001" w:usb1="080F0000" w:usb2="00000000" w:usb3="00000000" w:csb0="0004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5DF62">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45053">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1DCCF">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EE1DCCF">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yZjUyMzMzYzEwZGYxYWFjZDAzOTE0MGQ5YjU3ZWUifQ=="/>
  </w:docVars>
  <w:rsids>
    <w:rsidRoot w:val="00DA36A5"/>
    <w:rsid w:val="00003C6D"/>
    <w:rsid w:val="000101FE"/>
    <w:rsid w:val="00010DFE"/>
    <w:rsid w:val="00012235"/>
    <w:rsid w:val="000161DD"/>
    <w:rsid w:val="00020F88"/>
    <w:rsid w:val="00040E36"/>
    <w:rsid w:val="00053DAA"/>
    <w:rsid w:val="00055251"/>
    <w:rsid w:val="00081398"/>
    <w:rsid w:val="00085AA5"/>
    <w:rsid w:val="0009196D"/>
    <w:rsid w:val="000A002F"/>
    <w:rsid w:val="000A03CF"/>
    <w:rsid w:val="000A070F"/>
    <w:rsid w:val="000A08B9"/>
    <w:rsid w:val="000B3AAE"/>
    <w:rsid w:val="000C141B"/>
    <w:rsid w:val="000C329D"/>
    <w:rsid w:val="000D28F2"/>
    <w:rsid w:val="000F0B18"/>
    <w:rsid w:val="000F2221"/>
    <w:rsid w:val="00116C3E"/>
    <w:rsid w:val="001217EE"/>
    <w:rsid w:val="00121917"/>
    <w:rsid w:val="0017041C"/>
    <w:rsid w:val="0018550D"/>
    <w:rsid w:val="001939F1"/>
    <w:rsid w:val="001D313F"/>
    <w:rsid w:val="001E6524"/>
    <w:rsid w:val="001F5E5F"/>
    <w:rsid w:val="0026275A"/>
    <w:rsid w:val="00264365"/>
    <w:rsid w:val="00267189"/>
    <w:rsid w:val="002709DF"/>
    <w:rsid w:val="002D591B"/>
    <w:rsid w:val="002E3261"/>
    <w:rsid w:val="00307E64"/>
    <w:rsid w:val="003122D4"/>
    <w:rsid w:val="003148B9"/>
    <w:rsid w:val="00330A18"/>
    <w:rsid w:val="003557C4"/>
    <w:rsid w:val="003669D3"/>
    <w:rsid w:val="003C0D04"/>
    <w:rsid w:val="003C2C61"/>
    <w:rsid w:val="00407880"/>
    <w:rsid w:val="00407EE0"/>
    <w:rsid w:val="00420DCE"/>
    <w:rsid w:val="00432844"/>
    <w:rsid w:val="004457B7"/>
    <w:rsid w:val="0044771C"/>
    <w:rsid w:val="004539CE"/>
    <w:rsid w:val="004724B3"/>
    <w:rsid w:val="00492BB9"/>
    <w:rsid w:val="00493411"/>
    <w:rsid w:val="004A17B8"/>
    <w:rsid w:val="004A32B9"/>
    <w:rsid w:val="004C2262"/>
    <w:rsid w:val="004C470C"/>
    <w:rsid w:val="004D06DA"/>
    <w:rsid w:val="004D2385"/>
    <w:rsid w:val="00510C9F"/>
    <w:rsid w:val="00516CD0"/>
    <w:rsid w:val="00537E10"/>
    <w:rsid w:val="00540483"/>
    <w:rsid w:val="005521E6"/>
    <w:rsid w:val="00557964"/>
    <w:rsid w:val="0057381D"/>
    <w:rsid w:val="005C11F1"/>
    <w:rsid w:val="005D5EB5"/>
    <w:rsid w:val="005F48DE"/>
    <w:rsid w:val="005F51B2"/>
    <w:rsid w:val="00600A5B"/>
    <w:rsid w:val="00612765"/>
    <w:rsid w:val="0062653A"/>
    <w:rsid w:val="00630540"/>
    <w:rsid w:val="006403B5"/>
    <w:rsid w:val="00660A97"/>
    <w:rsid w:val="00675C2C"/>
    <w:rsid w:val="00676555"/>
    <w:rsid w:val="00693221"/>
    <w:rsid w:val="006A1CEE"/>
    <w:rsid w:val="006C3788"/>
    <w:rsid w:val="006E16B5"/>
    <w:rsid w:val="006E39F3"/>
    <w:rsid w:val="00700F2E"/>
    <w:rsid w:val="00714A65"/>
    <w:rsid w:val="00716437"/>
    <w:rsid w:val="00721877"/>
    <w:rsid w:val="007278EF"/>
    <w:rsid w:val="00743C31"/>
    <w:rsid w:val="00747A65"/>
    <w:rsid w:val="00747EB7"/>
    <w:rsid w:val="0075414A"/>
    <w:rsid w:val="00767D9A"/>
    <w:rsid w:val="007806EA"/>
    <w:rsid w:val="00781806"/>
    <w:rsid w:val="007845CC"/>
    <w:rsid w:val="007B35F5"/>
    <w:rsid w:val="007D240A"/>
    <w:rsid w:val="007D345C"/>
    <w:rsid w:val="007D5222"/>
    <w:rsid w:val="007D7704"/>
    <w:rsid w:val="007E6919"/>
    <w:rsid w:val="007F113C"/>
    <w:rsid w:val="007F73B2"/>
    <w:rsid w:val="0081477D"/>
    <w:rsid w:val="00825444"/>
    <w:rsid w:val="00827A70"/>
    <w:rsid w:val="0083570A"/>
    <w:rsid w:val="0083622E"/>
    <w:rsid w:val="0084365B"/>
    <w:rsid w:val="008501A2"/>
    <w:rsid w:val="00850ECA"/>
    <w:rsid w:val="00867584"/>
    <w:rsid w:val="00875251"/>
    <w:rsid w:val="008769C1"/>
    <w:rsid w:val="00884937"/>
    <w:rsid w:val="008A441B"/>
    <w:rsid w:val="008A5001"/>
    <w:rsid w:val="008A6155"/>
    <w:rsid w:val="008C509A"/>
    <w:rsid w:val="008F5910"/>
    <w:rsid w:val="00920055"/>
    <w:rsid w:val="00927531"/>
    <w:rsid w:val="009628B8"/>
    <w:rsid w:val="00963CFD"/>
    <w:rsid w:val="009C4589"/>
    <w:rsid w:val="009D5AD6"/>
    <w:rsid w:val="009F47F2"/>
    <w:rsid w:val="00A06643"/>
    <w:rsid w:val="00A1756A"/>
    <w:rsid w:val="00A222C7"/>
    <w:rsid w:val="00A22C73"/>
    <w:rsid w:val="00A2594D"/>
    <w:rsid w:val="00A332C5"/>
    <w:rsid w:val="00A54C37"/>
    <w:rsid w:val="00A54FF2"/>
    <w:rsid w:val="00A62056"/>
    <w:rsid w:val="00A6304D"/>
    <w:rsid w:val="00A6395C"/>
    <w:rsid w:val="00A97B38"/>
    <w:rsid w:val="00AA2FEB"/>
    <w:rsid w:val="00AA3E1F"/>
    <w:rsid w:val="00AC0506"/>
    <w:rsid w:val="00AC7ECB"/>
    <w:rsid w:val="00B15EC8"/>
    <w:rsid w:val="00B25FFC"/>
    <w:rsid w:val="00B4107D"/>
    <w:rsid w:val="00B46603"/>
    <w:rsid w:val="00B705F1"/>
    <w:rsid w:val="00B711AD"/>
    <w:rsid w:val="00B71955"/>
    <w:rsid w:val="00B92780"/>
    <w:rsid w:val="00BC073D"/>
    <w:rsid w:val="00BC306F"/>
    <w:rsid w:val="00BC498D"/>
    <w:rsid w:val="00BD392A"/>
    <w:rsid w:val="00BE60EB"/>
    <w:rsid w:val="00BE791D"/>
    <w:rsid w:val="00BF230D"/>
    <w:rsid w:val="00C02F2E"/>
    <w:rsid w:val="00C03B43"/>
    <w:rsid w:val="00C10CF7"/>
    <w:rsid w:val="00C626BE"/>
    <w:rsid w:val="00C71836"/>
    <w:rsid w:val="00C83B0F"/>
    <w:rsid w:val="00CB7A15"/>
    <w:rsid w:val="00CD1C50"/>
    <w:rsid w:val="00CE54E8"/>
    <w:rsid w:val="00CF4264"/>
    <w:rsid w:val="00D01724"/>
    <w:rsid w:val="00D225EE"/>
    <w:rsid w:val="00D41B2D"/>
    <w:rsid w:val="00D4488C"/>
    <w:rsid w:val="00D61A53"/>
    <w:rsid w:val="00D638C0"/>
    <w:rsid w:val="00D71F38"/>
    <w:rsid w:val="00D82D6A"/>
    <w:rsid w:val="00D84B2C"/>
    <w:rsid w:val="00D8733A"/>
    <w:rsid w:val="00DA36A5"/>
    <w:rsid w:val="00DA66F8"/>
    <w:rsid w:val="00DC51AA"/>
    <w:rsid w:val="00DF642D"/>
    <w:rsid w:val="00DF7699"/>
    <w:rsid w:val="00DF7726"/>
    <w:rsid w:val="00E03049"/>
    <w:rsid w:val="00E05B50"/>
    <w:rsid w:val="00E15C6D"/>
    <w:rsid w:val="00E52D33"/>
    <w:rsid w:val="00E60A13"/>
    <w:rsid w:val="00E865C2"/>
    <w:rsid w:val="00E87253"/>
    <w:rsid w:val="00EA209F"/>
    <w:rsid w:val="00EA225C"/>
    <w:rsid w:val="00EA353B"/>
    <w:rsid w:val="00EB6409"/>
    <w:rsid w:val="00EB7527"/>
    <w:rsid w:val="00EC575F"/>
    <w:rsid w:val="00ED2512"/>
    <w:rsid w:val="00ED4290"/>
    <w:rsid w:val="00EE3BE5"/>
    <w:rsid w:val="00EF2426"/>
    <w:rsid w:val="00EF3D22"/>
    <w:rsid w:val="00EF5E31"/>
    <w:rsid w:val="00F247E1"/>
    <w:rsid w:val="00F26086"/>
    <w:rsid w:val="00F300E9"/>
    <w:rsid w:val="00F358F4"/>
    <w:rsid w:val="00F430FB"/>
    <w:rsid w:val="00F515A0"/>
    <w:rsid w:val="00F865BB"/>
    <w:rsid w:val="00FD745E"/>
    <w:rsid w:val="00FE2A53"/>
    <w:rsid w:val="00FF1F1B"/>
    <w:rsid w:val="01826BE6"/>
    <w:rsid w:val="01FA4606"/>
    <w:rsid w:val="02216098"/>
    <w:rsid w:val="0248085E"/>
    <w:rsid w:val="025657AD"/>
    <w:rsid w:val="025831C3"/>
    <w:rsid w:val="03D50D51"/>
    <w:rsid w:val="04155920"/>
    <w:rsid w:val="041903F9"/>
    <w:rsid w:val="041D0D34"/>
    <w:rsid w:val="045905A7"/>
    <w:rsid w:val="04613C48"/>
    <w:rsid w:val="04943F16"/>
    <w:rsid w:val="04B46E37"/>
    <w:rsid w:val="05291032"/>
    <w:rsid w:val="054B089E"/>
    <w:rsid w:val="05670E94"/>
    <w:rsid w:val="05AA3B91"/>
    <w:rsid w:val="064C1962"/>
    <w:rsid w:val="065D1CEE"/>
    <w:rsid w:val="06A61794"/>
    <w:rsid w:val="06B17456"/>
    <w:rsid w:val="06BA2D41"/>
    <w:rsid w:val="06CF75FB"/>
    <w:rsid w:val="06D04346"/>
    <w:rsid w:val="06DE4A34"/>
    <w:rsid w:val="06F16BC5"/>
    <w:rsid w:val="06F87CE9"/>
    <w:rsid w:val="07A2096E"/>
    <w:rsid w:val="07A44131"/>
    <w:rsid w:val="07DF7242"/>
    <w:rsid w:val="08BB280E"/>
    <w:rsid w:val="08E806A9"/>
    <w:rsid w:val="094F7E28"/>
    <w:rsid w:val="09CA6694"/>
    <w:rsid w:val="09F77876"/>
    <w:rsid w:val="0A0C62DE"/>
    <w:rsid w:val="0AFC231D"/>
    <w:rsid w:val="0AFD6F07"/>
    <w:rsid w:val="0BEA3F3E"/>
    <w:rsid w:val="0C300E1D"/>
    <w:rsid w:val="0C7D3CE3"/>
    <w:rsid w:val="0CE85AC1"/>
    <w:rsid w:val="0D1C5CFD"/>
    <w:rsid w:val="0D674D12"/>
    <w:rsid w:val="0D94623C"/>
    <w:rsid w:val="0DE545B5"/>
    <w:rsid w:val="0E0A314A"/>
    <w:rsid w:val="0E504ACA"/>
    <w:rsid w:val="0E9503CA"/>
    <w:rsid w:val="0ED35312"/>
    <w:rsid w:val="0EF40828"/>
    <w:rsid w:val="0EF84C1E"/>
    <w:rsid w:val="0F5F0676"/>
    <w:rsid w:val="0F650750"/>
    <w:rsid w:val="0FA67D74"/>
    <w:rsid w:val="0FB16F80"/>
    <w:rsid w:val="0FBB2455"/>
    <w:rsid w:val="0FFE442A"/>
    <w:rsid w:val="10265826"/>
    <w:rsid w:val="10344A30"/>
    <w:rsid w:val="110411F6"/>
    <w:rsid w:val="111233CD"/>
    <w:rsid w:val="11902A8A"/>
    <w:rsid w:val="11E21E96"/>
    <w:rsid w:val="125E1256"/>
    <w:rsid w:val="12B1255E"/>
    <w:rsid w:val="12D57C9F"/>
    <w:rsid w:val="13862F37"/>
    <w:rsid w:val="138B7BAA"/>
    <w:rsid w:val="13D20F18"/>
    <w:rsid w:val="14466417"/>
    <w:rsid w:val="152D3451"/>
    <w:rsid w:val="1585667E"/>
    <w:rsid w:val="158E16FB"/>
    <w:rsid w:val="159A3A8D"/>
    <w:rsid w:val="15BE66E8"/>
    <w:rsid w:val="168942C5"/>
    <w:rsid w:val="169409ED"/>
    <w:rsid w:val="169963A5"/>
    <w:rsid w:val="17282C6A"/>
    <w:rsid w:val="174F0CF1"/>
    <w:rsid w:val="17D8390C"/>
    <w:rsid w:val="183103F7"/>
    <w:rsid w:val="18665269"/>
    <w:rsid w:val="194F0833"/>
    <w:rsid w:val="198E02E6"/>
    <w:rsid w:val="19B4308D"/>
    <w:rsid w:val="19D13C3F"/>
    <w:rsid w:val="19F16090"/>
    <w:rsid w:val="1A872B82"/>
    <w:rsid w:val="1AD77FD8"/>
    <w:rsid w:val="1B487F31"/>
    <w:rsid w:val="1B60171F"/>
    <w:rsid w:val="1C285BFA"/>
    <w:rsid w:val="1C6012AB"/>
    <w:rsid w:val="1C907DE2"/>
    <w:rsid w:val="1CAB2F04"/>
    <w:rsid w:val="1CB515F6"/>
    <w:rsid w:val="1D2C106A"/>
    <w:rsid w:val="1E3111C5"/>
    <w:rsid w:val="1E6F1C79"/>
    <w:rsid w:val="1EB93FA8"/>
    <w:rsid w:val="1F016D75"/>
    <w:rsid w:val="1F544BEE"/>
    <w:rsid w:val="202D213C"/>
    <w:rsid w:val="20E90C1F"/>
    <w:rsid w:val="210421D7"/>
    <w:rsid w:val="2133559C"/>
    <w:rsid w:val="22146DBF"/>
    <w:rsid w:val="226620F5"/>
    <w:rsid w:val="22AC06A2"/>
    <w:rsid w:val="22F83FEB"/>
    <w:rsid w:val="234F5BD5"/>
    <w:rsid w:val="23775858"/>
    <w:rsid w:val="23924B55"/>
    <w:rsid w:val="246D70A0"/>
    <w:rsid w:val="24AD1A46"/>
    <w:rsid w:val="24E46F1D"/>
    <w:rsid w:val="250F1AC0"/>
    <w:rsid w:val="25643FCD"/>
    <w:rsid w:val="259B08F3"/>
    <w:rsid w:val="25AA7161"/>
    <w:rsid w:val="25EA2DD8"/>
    <w:rsid w:val="261B149A"/>
    <w:rsid w:val="2626646E"/>
    <w:rsid w:val="268A673E"/>
    <w:rsid w:val="26D94EA0"/>
    <w:rsid w:val="2772524E"/>
    <w:rsid w:val="27764078"/>
    <w:rsid w:val="27A847F9"/>
    <w:rsid w:val="281A7A81"/>
    <w:rsid w:val="2877117B"/>
    <w:rsid w:val="28B568DC"/>
    <w:rsid w:val="28F936A8"/>
    <w:rsid w:val="290B259E"/>
    <w:rsid w:val="29334258"/>
    <w:rsid w:val="299C602D"/>
    <w:rsid w:val="29B67C22"/>
    <w:rsid w:val="2A3D0E87"/>
    <w:rsid w:val="2AB719C3"/>
    <w:rsid w:val="2AD73080"/>
    <w:rsid w:val="2B2816E6"/>
    <w:rsid w:val="2BD42287"/>
    <w:rsid w:val="2BF77448"/>
    <w:rsid w:val="2C7F56C9"/>
    <w:rsid w:val="2CC66F08"/>
    <w:rsid w:val="2CDC485F"/>
    <w:rsid w:val="2D051C7B"/>
    <w:rsid w:val="2DA158A8"/>
    <w:rsid w:val="2DA21723"/>
    <w:rsid w:val="2DC709DF"/>
    <w:rsid w:val="2DFD2DFD"/>
    <w:rsid w:val="2E096CC6"/>
    <w:rsid w:val="2E494294"/>
    <w:rsid w:val="2E74631B"/>
    <w:rsid w:val="2F285C58"/>
    <w:rsid w:val="2F3A7B8C"/>
    <w:rsid w:val="2F55579E"/>
    <w:rsid w:val="2FA30A0A"/>
    <w:rsid w:val="30664F83"/>
    <w:rsid w:val="30AC5A0D"/>
    <w:rsid w:val="30C2733F"/>
    <w:rsid w:val="30FD2637"/>
    <w:rsid w:val="31A83080"/>
    <w:rsid w:val="31B15DF8"/>
    <w:rsid w:val="32595BA8"/>
    <w:rsid w:val="326D7DC4"/>
    <w:rsid w:val="32852EE6"/>
    <w:rsid w:val="32964ECA"/>
    <w:rsid w:val="32A03141"/>
    <w:rsid w:val="348E2A01"/>
    <w:rsid w:val="34A62C46"/>
    <w:rsid w:val="356E45E1"/>
    <w:rsid w:val="357020C2"/>
    <w:rsid w:val="35F40F8A"/>
    <w:rsid w:val="36217932"/>
    <w:rsid w:val="36D16F0C"/>
    <w:rsid w:val="37365236"/>
    <w:rsid w:val="376B7E7A"/>
    <w:rsid w:val="382E4AD2"/>
    <w:rsid w:val="384B1F98"/>
    <w:rsid w:val="3904606F"/>
    <w:rsid w:val="39065801"/>
    <w:rsid w:val="39D52A80"/>
    <w:rsid w:val="3AA20D0A"/>
    <w:rsid w:val="3AB331C1"/>
    <w:rsid w:val="3B5F43BD"/>
    <w:rsid w:val="3B66498C"/>
    <w:rsid w:val="3BC35686"/>
    <w:rsid w:val="3BCA4D1C"/>
    <w:rsid w:val="3BCE5DD9"/>
    <w:rsid w:val="3BF770DE"/>
    <w:rsid w:val="3C023224"/>
    <w:rsid w:val="3C167A17"/>
    <w:rsid w:val="3C827FB0"/>
    <w:rsid w:val="3D0E726A"/>
    <w:rsid w:val="3D8726E3"/>
    <w:rsid w:val="3DA553BE"/>
    <w:rsid w:val="3DB42DAD"/>
    <w:rsid w:val="3DF02742"/>
    <w:rsid w:val="3EEE6841"/>
    <w:rsid w:val="3F0062A9"/>
    <w:rsid w:val="3F06588A"/>
    <w:rsid w:val="3F122481"/>
    <w:rsid w:val="3F214472"/>
    <w:rsid w:val="3F261A88"/>
    <w:rsid w:val="3F4D5267"/>
    <w:rsid w:val="3F632D8B"/>
    <w:rsid w:val="402E5986"/>
    <w:rsid w:val="404D1186"/>
    <w:rsid w:val="40AF442B"/>
    <w:rsid w:val="411E7F11"/>
    <w:rsid w:val="41857B40"/>
    <w:rsid w:val="41B902CB"/>
    <w:rsid w:val="42312196"/>
    <w:rsid w:val="424A7131"/>
    <w:rsid w:val="42646974"/>
    <w:rsid w:val="429B5B74"/>
    <w:rsid w:val="42A142B5"/>
    <w:rsid w:val="430F7403"/>
    <w:rsid w:val="438F4250"/>
    <w:rsid w:val="43D61CCF"/>
    <w:rsid w:val="455E7890"/>
    <w:rsid w:val="45CF02C2"/>
    <w:rsid w:val="45F35DD3"/>
    <w:rsid w:val="45F46E1D"/>
    <w:rsid w:val="463E6815"/>
    <w:rsid w:val="467F0DFC"/>
    <w:rsid w:val="468C0D6B"/>
    <w:rsid w:val="473F7B8B"/>
    <w:rsid w:val="47A66E30"/>
    <w:rsid w:val="47D34053"/>
    <w:rsid w:val="47ED75E7"/>
    <w:rsid w:val="482750AC"/>
    <w:rsid w:val="48730C3D"/>
    <w:rsid w:val="491954F9"/>
    <w:rsid w:val="49625A84"/>
    <w:rsid w:val="496A7993"/>
    <w:rsid w:val="49E370A5"/>
    <w:rsid w:val="4AAA1A52"/>
    <w:rsid w:val="4BFA041D"/>
    <w:rsid w:val="4C4B63FF"/>
    <w:rsid w:val="4C753DA9"/>
    <w:rsid w:val="4CCF550D"/>
    <w:rsid w:val="4D2515D1"/>
    <w:rsid w:val="4D35564E"/>
    <w:rsid w:val="4D6D6EEB"/>
    <w:rsid w:val="4D7B4C8C"/>
    <w:rsid w:val="4D9A66F6"/>
    <w:rsid w:val="4E29484B"/>
    <w:rsid w:val="4E4F2DA9"/>
    <w:rsid w:val="4EA56E6D"/>
    <w:rsid w:val="4EE323FE"/>
    <w:rsid w:val="4EF474AD"/>
    <w:rsid w:val="4F1D0E61"/>
    <w:rsid w:val="4F7F76BE"/>
    <w:rsid w:val="504D6B31"/>
    <w:rsid w:val="50BB0590"/>
    <w:rsid w:val="512C0A49"/>
    <w:rsid w:val="51586419"/>
    <w:rsid w:val="51B0668A"/>
    <w:rsid w:val="5288688A"/>
    <w:rsid w:val="52927709"/>
    <w:rsid w:val="544046C2"/>
    <w:rsid w:val="56111C07"/>
    <w:rsid w:val="56984AED"/>
    <w:rsid w:val="56B302D5"/>
    <w:rsid w:val="57203A2B"/>
    <w:rsid w:val="57621936"/>
    <w:rsid w:val="58DC4955"/>
    <w:rsid w:val="5954056B"/>
    <w:rsid w:val="59943D66"/>
    <w:rsid w:val="599E39D6"/>
    <w:rsid w:val="59E5364B"/>
    <w:rsid w:val="59F34F35"/>
    <w:rsid w:val="5AC4067B"/>
    <w:rsid w:val="5AF22F8F"/>
    <w:rsid w:val="5B0B1E06"/>
    <w:rsid w:val="5B3904A4"/>
    <w:rsid w:val="5B4A47F7"/>
    <w:rsid w:val="5B4C1995"/>
    <w:rsid w:val="5B4E6BFF"/>
    <w:rsid w:val="5B4F3F50"/>
    <w:rsid w:val="5B84781E"/>
    <w:rsid w:val="5CDF179C"/>
    <w:rsid w:val="5D3631E1"/>
    <w:rsid w:val="5D7A14C5"/>
    <w:rsid w:val="5DAF73C1"/>
    <w:rsid w:val="5DD5494D"/>
    <w:rsid w:val="5DDF57E0"/>
    <w:rsid w:val="5DE364EB"/>
    <w:rsid w:val="5E220857"/>
    <w:rsid w:val="5EF009A0"/>
    <w:rsid w:val="5F694A3E"/>
    <w:rsid w:val="5F772160"/>
    <w:rsid w:val="5FF61782"/>
    <w:rsid w:val="608779E3"/>
    <w:rsid w:val="60E07611"/>
    <w:rsid w:val="60E134E0"/>
    <w:rsid w:val="61077514"/>
    <w:rsid w:val="61354081"/>
    <w:rsid w:val="617F030E"/>
    <w:rsid w:val="61E364B3"/>
    <w:rsid w:val="61E6665C"/>
    <w:rsid w:val="62B64D4D"/>
    <w:rsid w:val="63CA37BB"/>
    <w:rsid w:val="64EE1C5B"/>
    <w:rsid w:val="6527226C"/>
    <w:rsid w:val="65CD4542"/>
    <w:rsid w:val="66042274"/>
    <w:rsid w:val="664E34EF"/>
    <w:rsid w:val="66811B16"/>
    <w:rsid w:val="66AD021F"/>
    <w:rsid w:val="66C93C02"/>
    <w:rsid w:val="6764278C"/>
    <w:rsid w:val="67797388"/>
    <w:rsid w:val="67915CB0"/>
    <w:rsid w:val="67B90B06"/>
    <w:rsid w:val="67D22629"/>
    <w:rsid w:val="68395190"/>
    <w:rsid w:val="68692862"/>
    <w:rsid w:val="68E15D92"/>
    <w:rsid w:val="68EC771B"/>
    <w:rsid w:val="68F6221F"/>
    <w:rsid w:val="692F4524"/>
    <w:rsid w:val="69AE2CDA"/>
    <w:rsid w:val="6A56234C"/>
    <w:rsid w:val="6B1747F7"/>
    <w:rsid w:val="6B4674A6"/>
    <w:rsid w:val="6CFC6F46"/>
    <w:rsid w:val="6D0A5C74"/>
    <w:rsid w:val="6D382E71"/>
    <w:rsid w:val="6D7C3514"/>
    <w:rsid w:val="6DE36C13"/>
    <w:rsid w:val="6EBC4974"/>
    <w:rsid w:val="6EC03A0B"/>
    <w:rsid w:val="6EDA1DC4"/>
    <w:rsid w:val="6F346F87"/>
    <w:rsid w:val="6F517E55"/>
    <w:rsid w:val="6F9C0534"/>
    <w:rsid w:val="701818E2"/>
    <w:rsid w:val="7146431C"/>
    <w:rsid w:val="71725314"/>
    <w:rsid w:val="71787246"/>
    <w:rsid w:val="71AB0576"/>
    <w:rsid w:val="71D42498"/>
    <w:rsid w:val="720232D5"/>
    <w:rsid w:val="72273D00"/>
    <w:rsid w:val="72B05ABB"/>
    <w:rsid w:val="72C4640B"/>
    <w:rsid w:val="73274BBC"/>
    <w:rsid w:val="74E522B4"/>
    <w:rsid w:val="75232C42"/>
    <w:rsid w:val="75780AF2"/>
    <w:rsid w:val="757B4FAC"/>
    <w:rsid w:val="759C6025"/>
    <w:rsid w:val="75CA34A5"/>
    <w:rsid w:val="75CE1003"/>
    <w:rsid w:val="762D3121"/>
    <w:rsid w:val="766B2334"/>
    <w:rsid w:val="766C1576"/>
    <w:rsid w:val="76A207D1"/>
    <w:rsid w:val="76E52717"/>
    <w:rsid w:val="774670D8"/>
    <w:rsid w:val="77636D0E"/>
    <w:rsid w:val="77B663E6"/>
    <w:rsid w:val="780305DD"/>
    <w:rsid w:val="780600CD"/>
    <w:rsid w:val="782567A5"/>
    <w:rsid w:val="788C24FE"/>
    <w:rsid w:val="789631FF"/>
    <w:rsid w:val="78B05A71"/>
    <w:rsid w:val="78B05CC3"/>
    <w:rsid w:val="78E64084"/>
    <w:rsid w:val="79297BCF"/>
    <w:rsid w:val="7947274B"/>
    <w:rsid w:val="795C605D"/>
    <w:rsid w:val="79912AE9"/>
    <w:rsid w:val="79A05504"/>
    <w:rsid w:val="7A48118A"/>
    <w:rsid w:val="7A703241"/>
    <w:rsid w:val="7A8A2424"/>
    <w:rsid w:val="7AC356D7"/>
    <w:rsid w:val="7BCB1C27"/>
    <w:rsid w:val="7C1A4147"/>
    <w:rsid w:val="7C5238E1"/>
    <w:rsid w:val="7C721981"/>
    <w:rsid w:val="7CD6006E"/>
    <w:rsid w:val="7DC666F6"/>
    <w:rsid w:val="7DDD71DA"/>
    <w:rsid w:val="7E4032E2"/>
    <w:rsid w:val="7E5E47BF"/>
    <w:rsid w:val="7E935CDA"/>
    <w:rsid w:val="7F433D2D"/>
    <w:rsid w:val="7FC25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4"/>
    <w:basedOn w:val="1"/>
    <w:next w:val="1"/>
    <w:qFormat/>
    <w:uiPriority w:val="0"/>
    <w:pPr>
      <w:ind w:left="1260" w:leftChars="600"/>
    </w:pPr>
  </w:style>
  <w:style w:type="paragraph" w:styleId="8">
    <w:name w:val="toc 2"/>
    <w:basedOn w:val="1"/>
    <w:next w:val="1"/>
    <w:qFormat/>
    <w:uiPriority w:val="0"/>
    <w:pPr>
      <w:ind w:left="420" w:leftChars="200"/>
    </w:p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Default"/>
    <w:qFormat/>
    <w:uiPriority w:val="0"/>
    <w:pPr>
      <w:widowControl w:val="0"/>
      <w:autoSpaceDE w:val="0"/>
      <w:autoSpaceDN w:val="0"/>
      <w:adjustRightInd w:val="0"/>
    </w:pPr>
    <w:rPr>
      <w:rFonts w:ascii="宋体" w:hAnsi="Calibri" w:eastAsia="宋体" w:cs="宋体"/>
      <w:color w:val="000000"/>
      <w:kern w:val="2"/>
      <w:sz w:val="24"/>
      <w:szCs w:val="24"/>
      <w:lang w:val="en-US" w:eastAsia="zh-CN" w:bidi="ar-SA"/>
    </w:rPr>
  </w:style>
  <w:style w:type="character" w:customStyle="1" w:styleId="15">
    <w:name w:val="font71"/>
    <w:basedOn w:val="12"/>
    <w:qFormat/>
    <w:uiPriority w:val="0"/>
    <w:rPr>
      <w:rFonts w:hint="default" w:ascii="Times New Roman" w:hAnsi="Times New Roman" w:cs="Times New Roman"/>
      <w:color w:val="000000"/>
      <w:sz w:val="18"/>
      <w:szCs w:val="18"/>
      <w:u w:val="none"/>
    </w:rPr>
  </w:style>
  <w:style w:type="character" w:customStyle="1" w:styleId="16">
    <w:name w:val="font91"/>
    <w:basedOn w:val="12"/>
    <w:qFormat/>
    <w:uiPriority w:val="0"/>
    <w:rPr>
      <w:rFonts w:hint="eastAsia" w:ascii="仿宋_GB2312" w:eastAsia="仿宋_GB2312" w:cs="仿宋_GB2312"/>
      <w:color w:val="000000"/>
      <w:sz w:val="18"/>
      <w:szCs w:val="18"/>
      <w:u w:val="none"/>
    </w:rPr>
  </w:style>
  <w:style w:type="paragraph" w:styleId="17">
    <w:name w:val="List Paragraph"/>
    <w:basedOn w:val="1"/>
    <w:unhideWhenUsed/>
    <w:qFormat/>
    <w:uiPriority w:val="99"/>
    <w:pPr>
      <w:ind w:firstLine="420" w:firstLineChars="200"/>
    </w:pPr>
  </w:style>
  <w:style w:type="character" w:customStyle="1" w:styleId="18">
    <w:name w:val="font161"/>
    <w:basedOn w:val="12"/>
    <w:qFormat/>
    <w:uiPriority w:val="0"/>
    <w:rPr>
      <w:rFonts w:hint="default" w:ascii="Times New Roman" w:hAnsi="Times New Roman" w:cs="Times New Roman"/>
      <w:color w:val="000000"/>
      <w:sz w:val="18"/>
      <w:szCs w:val="18"/>
      <w:u w:val="none"/>
    </w:rPr>
  </w:style>
  <w:style w:type="character" w:customStyle="1" w:styleId="19">
    <w:name w:val="font171"/>
    <w:basedOn w:val="12"/>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20145</Words>
  <Characters>20292</Characters>
  <Lines>35</Lines>
  <Paragraphs>88</Paragraphs>
  <TotalTime>9</TotalTime>
  <ScaleCrop>false</ScaleCrop>
  <LinksUpToDate>false</LinksUpToDate>
  <CharactersWithSpaces>20586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2025-08-19T09:03:00Z</dcterms:created>
  <dc:creator>Administrator.WIN-GUF7F9D61L7</dc:creator>
  <cp:lastModifiedBy>林佑荣</cp:lastModifiedBy>
  <dcterms:modified xsi:type="dcterms:W3CDTF">2026-03-24T13:45:12Z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199CA346F3D9486CB125A7D949E130EC_13</vt:lpwstr>
  </property>
  <property fmtid="{D5CDD505-2E9C-101B-9397-08002B2CF9AE}" pid="4" name="KSOTemplateDocerSaveRecord">
    <vt:lpwstr>eyJoZGlkIjoiMjc1MmY4YmRmMWQyOTI4YTA4ZWU0YzkzZDQ5ZjQ0MWYiLCJ1c2VySWQiOiI5MzQ1MzgzNTMifQ==</vt:lpwstr>
  </property>
</Properties>
</file>