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djustRightInd w:val="0"/>
        <w:snapToGrid w:val="0"/>
        <w:jc w:val="both"/>
        <w:rPr>
          <w:rFonts w:hint="eastAsia" w:ascii="仿宋" w:hAnsi="仿宋" w:eastAsia="仿宋"/>
          <w:color w:val="auto"/>
          <w:szCs w:val="32"/>
        </w:rPr>
      </w:pPr>
      <w:r>
        <w:rPr>
          <w:rFonts w:ascii="宋体" w:hAnsi="宋体" w:eastAsia="宋体" w:cs="宋体"/>
          <w:sz w:val="24"/>
          <w:szCs w:val="24"/>
        </w:rPr>
        <w:drawing>
          <wp:anchor distT="0" distB="0" distL="114300" distR="114300" simplePos="0" relativeHeight="251659264" behindDoc="1" locked="0" layoutInCell="1" allowOverlap="1">
            <wp:simplePos x="0" y="0"/>
            <wp:positionH relativeFrom="column">
              <wp:posOffset>-116205</wp:posOffset>
            </wp:positionH>
            <wp:positionV relativeFrom="paragraph">
              <wp:posOffset>771525</wp:posOffset>
            </wp:positionV>
            <wp:extent cx="5684520" cy="1270635"/>
            <wp:effectExtent l="0" t="0" r="11430" b="5715"/>
            <wp:wrapNone/>
            <wp:docPr id="2" name="图片 2" descr="774cab3c599d63778141cb733ecde9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74cab3c599d63778141cb733ecde9bc"/>
                    <pic:cNvPicPr>
                      <a:picLocks noChangeAspect="1"/>
                    </pic:cNvPicPr>
                  </pic:nvPicPr>
                  <pic:blipFill>
                    <a:blip r:embed="rId6"/>
                    <a:stretch>
                      <a:fillRect/>
                    </a:stretch>
                  </pic:blipFill>
                  <pic:spPr>
                    <a:xfrm>
                      <a:off x="0" y="0"/>
                      <a:ext cx="5684520" cy="1270635"/>
                    </a:xfrm>
                    <a:prstGeom prst="rect">
                      <a:avLst/>
                    </a:prstGeom>
                    <a:noFill/>
                    <a:ln>
                      <a:noFill/>
                    </a:ln>
                  </pic:spPr>
                </pic:pic>
              </a:graphicData>
            </a:graphic>
          </wp:anchor>
        </w:drawing>
      </w: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keepNext w:val="0"/>
        <w:keepLines w:val="0"/>
        <w:pageBreakBefore w:val="0"/>
        <w:widowControl w:val="0"/>
        <w:kinsoku/>
        <w:wordWrap/>
        <w:overflowPunct w:val="0"/>
        <w:topLinePunct w:val="0"/>
        <w:autoSpaceDE/>
        <w:autoSpaceDN/>
        <w:bidi w:val="0"/>
        <w:adjustRightInd w:val="0"/>
        <w:snapToGrid w:val="0"/>
        <w:spacing w:after="0"/>
        <w:textAlignment w:val="auto"/>
        <w:rPr>
          <w:rFonts w:hint="eastAsia" w:ascii="华文新魏" w:hAnsi="仿宋" w:eastAsia="华文新魏"/>
          <w:b/>
          <w:color w:val="auto"/>
          <w:sz w:val="100"/>
          <w:szCs w:val="100"/>
        </w:rPr>
      </w:pPr>
    </w:p>
    <w:p>
      <w:pPr>
        <w:keepNext w:val="0"/>
        <w:keepLines w:val="0"/>
        <w:pageBreakBefore w:val="0"/>
        <w:widowControl w:val="0"/>
        <w:kinsoku/>
        <w:wordWrap/>
        <w:overflowPunct w:val="0"/>
        <w:topLinePunct w:val="0"/>
        <w:autoSpaceDE/>
        <w:autoSpaceDN/>
        <w:bidi w:val="0"/>
        <w:adjustRightInd w:val="0"/>
        <w:snapToGrid w:val="0"/>
        <w:spacing w:after="0" w:line="900" w:lineRule="exact"/>
        <w:jc w:val="center"/>
        <w:textAlignment w:val="auto"/>
        <w:rPr>
          <w:rFonts w:hint="eastAsia" w:ascii="黑体" w:hAnsi="黑体" w:eastAsia="黑体" w:cs="黑体"/>
          <w:b w:val="0"/>
          <w:bCs/>
          <w:color w:val="auto"/>
          <w:sz w:val="72"/>
          <w:szCs w:val="72"/>
        </w:rPr>
      </w:pPr>
      <w:r>
        <w:rPr>
          <w:rFonts w:hint="eastAsia" w:ascii="方正小标宋简体" w:hAnsi="方正小标宋简体" w:eastAsia="方正小标宋简体" w:cs="方正小标宋简体"/>
          <w:b w:val="0"/>
          <w:bCs/>
          <w:color w:val="auto"/>
          <w:sz w:val="72"/>
          <w:szCs w:val="72"/>
        </w:rPr>
        <w:t>202</w:t>
      </w:r>
      <w:r>
        <w:rPr>
          <w:rFonts w:hint="eastAsia" w:ascii="方正小标宋简体" w:hAnsi="方正小标宋简体" w:eastAsia="方正小标宋简体" w:cs="方正小标宋简体"/>
          <w:b w:val="0"/>
          <w:bCs/>
          <w:color w:val="auto"/>
          <w:sz w:val="72"/>
          <w:szCs w:val="72"/>
          <w:lang w:val="en-US" w:eastAsia="zh-CN"/>
        </w:rPr>
        <w:t>5</w:t>
      </w:r>
      <w:r>
        <w:rPr>
          <w:rFonts w:hint="eastAsia" w:ascii="方正小标宋简体" w:hAnsi="方正小标宋简体" w:eastAsia="方正小标宋简体" w:cs="方正小标宋简体"/>
          <w:b w:val="0"/>
          <w:bCs/>
          <w:color w:val="auto"/>
          <w:sz w:val="72"/>
          <w:szCs w:val="72"/>
        </w:rPr>
        <w:t>级专业人才培养方案</w:t>
      </w:r>
    </w:p>
    <w:p>
      <w:pPr>
        <w:widowControl/>
        <w:spacing w:before="100" w:beforeAutospacing="1" w:after="160" w:line="500" w:lineRule="exact"/>
        <w:ind w:firstLine="1600" w:firstLineChars="500"/>
        <w:jc w:val="left"/>
        <w:rPr>
          <w:rFonts w:hint="eastAsia" w:ascii="仿宋_GB2312" w:hAnsi="仿宋_GB2312" w:eastAsia="仿宋_GB2312" w:cs="仿宋_GB2312"/>
          <w:color w:val="auto"/>
          <w:kern w:val="0"/>
          <w:sz w:val="32"/>
          <w:szCs w:val="32"/>
          <w:shd w:val="clear" w:color="auto" w:fill="FFFFFF"/>
        </w:rPr>
      </w:pP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lang w:val="en-US" w:eastAsia="zh-CN"/>
        </w:rPr>
        <w:t>专  业  名  称</w:t>
      </w:r>
      <w:r>
        <w:rPr>
          <w:rFonts w:hint="eastAsia" w:ascii="仿宋_GB2312" w:hAnsi="仿宋_GB2312" w:eastAsia="仿宋_GB2312" w:cs="仿宋_GB2312"/>
          <w:color w:val="auto"/>
          <w:kern w:val="0"/>
          <w:sz w:val="32"/>
          <w:szCs w:val="32"/>
          <w:shd w:val="clear" w:color="auto" w:fill="FFFFFF"/>
        </w:rPr>
        <w:t>：</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市场营销</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rPr>
        <w:t>专  业</w:t>
      </w:r>
      <w:r>
        <w:rPr>
          <w:rFonts w:hint="eastAsia" w:ascii="仿宋_GB2312" w:hAnsi="仿宋_GB2312" w:eastAsia="仿宋_GB2312" w:cs="仿宋_GB2312"/>
          <w:color w:val="auto"/>
          <w:kern w:val="0"/>
          <w:sz w:val="32"/>
          <w:szCs w:val="32"/>
          <w:shd w:val="clear" w:color="auto" w:fill="FFFFFF"/>
          <w:lang w:val="en-US" w:eastAsia="zh-CN"/>
        </w:rPr>
        <w:t xml:space="preserve">  代  码</w:t>
      </w:r>
      <w:r>
        <w:rPr>
          <w:rFonts w:hint="eastAsia" w:ascii="仿宋_GB2312" w:hAnsi="仿宋_GB2312" w:eastAsia="仿宋_GB2312" w:cs="仿宋_GB2312"/>
          <w:color w:val="auto"/>
          <w:kern w:val="0"/>
          <w:sz w:val="32"/>
          <w:szCs w:val="32"/>
          <w:shd w:val="clear" w:color="auto" w:fill="FFFFFF"/>
        </w:rPr>
        <w:t>：</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b w:val="0"/>
          <w:bCs w:val="0"/>
          <w:color w:val="auto"/>
          <w:sz w:val="32"/>
          <w:szCs w:val="32"/>
          <w:highlight w:val="none"/>
          <w:u w:val="single"/>
          <w:lang w:val="en-US" w:eastAsia="zh-CN"/>
        </w:rPr>
        <w:t>530605</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lang w:val="en-US" w:eastAsia="zh-CN"/>
        </w:rPr>
        <w:t>专  业</w:t>
      </w:r>
      <w:r>
        <w:rPr>
          <w:rFonts w:hint="eastAsia" w:ascii="仿宋_GB2312" w:hAnsi="仿宋_GB2312" w:eastAsia="仿宋_GB2312" w:cs="仿宋_GB2312"/>
          <w:color w:val="auto"/>
          <w:kern w:val="0"/>
          <w:sz w:val="32"/>
          <w:szCs w:val="32"/>
          <w:shd w:val="clear" w:color="auto" w:fill="FFFFFF"/>
        </w:rPr>
        <w:t xml:space="preserve">  学  制：</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三年制</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rPr>
        <w:t>制</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定</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时</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 xml:space="preserve">间：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2025年4月</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kern w:val="0"/>
          <w:sz w:val="32"/>
          <w:szCs w:val="32"/>
          <w:u w:val="single"/>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u w:val="single"/>
        </w:rPr>
      </w:pPr>
      <w:r>
        <w:rPr>
          <w:rFonts w:hint="eastAsia" w:ascii="仿宋_GB2312" w:hAnsi="仿宋_GB2312" w:eastAsia="仿宋_GB2312" w:cs="仿宋_GB2312"/>
          <w:color w:val="auto"/>
          <w:kern w:val="0"/>
          <w:sz w:val="32"/>
          <w:szCs w:val="32"/>
          <w:lang w:val="en-US" w:eastAsia="zh-CN"/>
        </w:rPr>
        <w:t>所</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val="en-US" w:eastAsia="zh-CN"/>
        </w:rPr>
        <w:t>属</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val="en-US" w:eastAsia="zh-CN"/>
        </w:rPr>
        <w:t>学  院</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经济管理学院</w:t>
      </w:r>
      <w:r>
        <w:rPr>
          <w:rFonts w:hint="eastAsia" w:ascii="仿宋_GB2312" w:hAnsi="仿宋_GB2312" w:eastAsia="仿宋_GB2312" w:cs="仿宋_GB2312"/>
          <w:color w:val="auto"/>
          <w:kern w:val="0"/>
          <w:sz w:val="32"/>
          <w:szCs w:val="32"/>
          <w:u w:val="single"/>
        </w:rPr>
        <w:t xml:space="preserve">     </w:t>
      </w:r>
    </w:p>
    <w:p>
      <w:pPr>
        <w:rPr>
          <w:rFonts w:hint="eastAsia" w:ascii="仿宋_GB2312" w:hAnsi="仿宋_GB2312" w:eastAsia="仿宋_GB2312" w:cs="仿宋_GB2312"/>
          <w:color w:val="auto"/>
          <w:kern w:val="0"/>
          <w:sz w:val="32"/>
          <w:szCs w:val="32"/>
          <w:shd w:val="clear" w:color="auto" w:fill="FFFFFF"/>
        </w:rPr>
      </w:pPr>
    </w:p>
    <w:p>
      <w:pPr>
        <w:rPr>
          <w:rFonts w:hint="eastAsia" w:ascii="仿宋_GB2312" w:hAnsi="仿宋_GB2312" w:eastAsia="仿宋_GB2312" w:cs="仿宋_GB2312"/>
          <w:color w:val="auto"/>
          <w:kern w:val="0"/>
          <w:sz w:val="32"/>
          <w:szCs w:val="32"/>
          <w:shd w:val="clear" w:color="auto" w:fill="FFFFFF"/>
        </w:rPr>
      </w:pPr>
    </w:p>
    <w:p>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shd w:val="clear" w:color="auto" w:fill="FFFFFF"/>
        </w:rPr>
      </w:pPr>
      <w:r>
        <w:rPr>
          <w:rFonts w:hint="eastAsia" w:ascii="仿宋_GB2312" w:hAnsi="仿宋_GB2312" w:eastAsia="仿宋_GB2312" w:cs="仿宋_GB2312"/>
          <w:color w:val="auto"/>
          <w:kern w:val="0"/>
          <w:sz w:val="32"/>
          <w:szCs w:val="32"/>
          <w:shd w:val="clear" w:color="auto" w:fill="FFFFFF"/>
        </w:rPr>
        <w:t>广西工程职业学院</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制</w:t>
      </w:r>
    </w:p>
    <w:p>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shd w:val="clear" w:color="auto" w:fill="FFFFFF"/>
          <w:lang w:val="en-US" w:eastAsia="zh-CN"/>
        </w:rPr>
      </w:pPr>
      <w:r>
        <w:rPr>
          <w:rFonts w:hint="eastAsia" w:ascii="仿宋_GB2312" w:hAnsi="仿宋_GB2312" w:eastAsia="仿宋_GB2312" w:cs="仿宋_GB2312"/>
          <w:color w:val="auto"/>
          <w:kern w:val="0"/>
          <w:sz w:val="32"/>
          <w:szCs w:val="32"/>
          <w:shd w:val="clear" w:color="auto" w:fill="FFFFFF"/>
          <w:lang w:val="en-US" w:eastAsia="zh-CN"/>
        </w:rPr>
        <w:t>2025年4月</w:t>
      </w:r>
    </w:p>
    <w:p>
      <w:pPr>
        <w:rPr>
          <w:rFonts w:hint="eastAsia" w:ascii="仿宋_GB2312" w:hAnsi="仿宋_GB2312" w:eastAsia="仿宋_GB2312" w:cs="仿宋_GB2312"/>
          <w:color w:val="auto"/>
          <w:kern w:val="0"/>
          <w:sz w:val="32"/>
          <w:szCs w:val="32"/>
          <w:shd w:val="clear" w:color="auto" w:fill="FFFFFF"/>
          <w:lang w:val="en-US" w:eastAsia="zh-CN"/>
        </w:rPr>
      </w:pPr>
      <w:r>
        <w:rPr>
          <w:rFonts w:hint="eastAsia" w:ascii="仿宋_GB2312" w:hAnsi="仿宋_GB2312" w:eastAsia="仿宋_GB2312" w:cs="仿宋_GB2312"/>
          <w:color w:val="auto"/>
          <w:kern w:val="0"/>
          <w:sz w:val="32"/>
          <w:szCs w:val="32"/>
          <w:shd w:val="clear" w:color="auto" w:fill="FFFFFF"/>
          <w:lang w:val="en-US" w:eastAsia="zh-CN"/>
        </w:rPr>
        <w:br w:type="page"/>
      </w:r>
    </w:p>
    <w:p>
      <w:pPr>
        <w:rPr>
          <w:rFonts w:hint="eastAsia" w:ascii="仿宋_GB2312" w:hAnsi="仿宋_GB2312" w:eastAsia="仿宋_GB2312" w:cs="仿宋_GB2312"/>
          <w:color w:val="FF0000"/>
          <w:kern w:val="0"/>
          <w:sz w:val="32"/>
          <w:szCs w:val="32"/>
          <w:shd w:val="clear" w:color="auto" w:fill="FFFFFF"/>
          <w:lang w:val="en-US" w:eastAsia="zh-CN"/>
        </w:rPr>
      </w:pPr>
      <w:r>
        <w:rPr>
          <w:rFonts w:hint="eastAsia" w:ascii="仿宋_GB2312" w:hAnsi="仿宋_GB2312" w:eastAsia="仿宋_GB2312" w:cs="仿宋_GB2312"/>
          <w:color w:val="FF0000"/>
          <w:kern w:val="0"/>
          <w:sz w:val="32"/>
          <w:szCs w:val="32"/>
          <w:shd w:val="clear" w:color="auto" w:fill="FFFFFF"/>
          <w:lang w:val="en-US" w:eastAsia="zh-CN"/>
        </w:rPr>
        <w:br w:type="page"/>
      </w:r>
    </w:p>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黑体" w:hAnsi="黑体" w:eastAsia="黑体" w:cs="黑体"/>
          <w:b w:val="0"/>
          <w:bCs/>
          <w:color w:val="auto"/>
          <w:sz w:val="44"/>
          <w:szCs w:val="44"/>
        </w:rPr>
      </w:pPr>
      <w:r>
        <w:rPr>
          <w:rFonts w:hint="eastAsia" w:ascii="黑体" w:hAnsi="黑体" w:eastAsia="黑体" w:cs="黑体"/>
          <w:b w:val="0"/>
          <w:bCs/>
          <w:color w:val="auto"/>
          <w:sz w:val="44"/>
          <w:szCs w:val="44"/>
        </w:rPr>
        <w:t>编制说明</w:t>
      </w:r>
    </w:p>
    <w:p>
      <w:pPr>
        <w:keepNext w:val="0"/>
        <w:keepLines w:val="0"/>
        <w:pageBreakBefore w:val="0"/>
        <w:widowControl w:val="0"/>
        <w:kinsoku/>
        <w:wordWrap/>
        <w:overflowPunct/>
        <w:topLinePunct w:val="0"/>
        <w:autoSpaceDE/>
        <w:autoSpaceDN/>
        <w:bidi w:val="0"/>
        <w:adjustRightInd/>
        <w:snapToGrid/>
        <w:spacing w:after="0" w:line="520" w:lineRule="exact"/>
        <w:ind w:firstLine="880" w:firstLineChars="200"/>
        <w:textAlignment w:val="auto"/>
        <w:rPr>
          <w:rFonts w:hint="eastAsia" w:ascii="黑体" w:hAnsi="黑体" w:eastAsia="黑体" w:cs="黑体"/>
          <w:b w:val="0"/>
          <w:bCs/>
          <w:color w:val="auto"/>
          <w:sz w:val="44"/>
          <w:szCs w:val="44"/>
        </w:rPr>
      </w:pPr>
    </w:p>
    <w:p>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本专业人才培养方案适于</w:t>
      </w:r>
      <w:r>
        <w:rPr>
          <w:rFonts w:hint="eastAsia" w:ascii="仿宋_GB2312" w:hAnsi="仿宋_GB2312" w:eastAsia="仿宋_GB2312" w:cs="仿宋_GB2312"/>
          <w:b w:val="0"/>
          <w:bCs/>
          <w:color w:val="auto"/>
          <w:sz w:val="32"/>
          <w:szCs w:val="32"/>
          <w:lang w:val="en-US" w:eastAsia="zh-CN"/>
        </w:rPr>
        <w:t>我校</w:t>
      </w:r>
      <w:r>
        <w:rPr>
          <w:rFonts w:hint="eastAsia" w:ascii="仿宋_GB2312" w:hAnsi="仿宋_GB2312" w:eastAsia="仿宋_GB2312" w:cs="仿宋_GB2312"/>
          <w:b w:val="0"/>
          <w:bCs/>
          <w:color w:val="auto"/>
          <w:sz w:val="32"/>
          <w:szCs w:val="32"/>
        </w:rPr>
        <w:t>三年全日制高职专科，由广西</w:t>
      </w:r>
      <w:r>
        <w:rPr>
          <w:rFonts w:hint="eastAsia" w:ascii="仿宋_GB2312" w:hAnsi="仿宋_GB2312" w:eastAsia="仿宋_GB2312" w:cs="仿宋_GB2312"/>
          <w:b w:val="0"/>
          <w:bCs/>
          <w:color w:val="auto"/>
          <w:sz w:val="32"/>
          <w:szCs w:val="32"/>
          <w:lang w:val="en-US" w:eastAsia="zh-CN"/>
        </w:rPr>
        <w:t>工程职业学院市场营销</w:t>
      </w:r>
      <w:r>
        <w:rPr>
          <w:rFonts w:hint="eastAsia" w:ascii="仿宋_GB2312" w:hAnsi="仿宋_GB2312" w:eastAsia="仿宋_GB2312" w:cs="仿宋_GB2312"/>
          <w:b w:val="0"/>
          <w:bCs/>
          <w:color w:val="auto"/>
          <w:sz w:val="32"/>
          <w:szCs w:val="32"/>
        </w:rPr>
        <w:t>专业团队与</w:t>
      </w:r>
      <w:r>
        <w:rPr>
          <w:rFonts w:hint="eastAsia" w:ascii="仿宋_GB2312" w:hAnsi="仿宋_GB2312" w:eastAsia="仿宋_GB2312" w:cs="仿宋_GB2312"/>
          <w:b w:val="0"/>
          <w:bCs/>
          <w:color w:val="auto"/>
          <w:sz w:val="32"/>
          <w:szCs w:val="32"/>
          <w:lang w:val="en-US" w:eastAsia="zh-CN"/>
        </w:rPr>
        <w:t>广</w:t>
      </w:r>
      <w:r>
        <w:rPr>
          <w:rFonts w:hint="eastAsia" w:ascii="仿宋_GB2312" w:hAnsi="仿宋_GB2312" w:eastAsia="仿宋_GB2312" w:cs="仿宋_GB2312"/>
          <w:b w:val="0"/>
          <w:bCs/>
          <w:color w:val="auto"/>
          <w:sz w:val="32"/>
          <w:szCs w:val="32"/>
          <w:vertAlign w:val="baseline"/>
          <w:lang w:val="en-US" w:eastAsia="zh-CN"/>
        </w:rPr>
        <w:t>西百色红城发展集团有限</w:t>
      </w:r>
      <w:r>
        <w:rPr>
          <w:rFonts w:hint="eastAsia" w:ascii="仿宋_GB2312" w:hAnsi="仿宋_GB2312" w:eastAsia="仿宋_GB2312" w:cs="仿宋_GB2312"/>
          <w:b w:val="0"/>
          <w:bCs/>
          <w:color w:val="auto"/>
          <w:sz w:val="32"/>
          <w:szCs w:val="32"/>
        </w:rPr>
        <w:t>公司</w:t>
      </w:r>
      <w:r>
        <w:rPr>
          <w:rFonts w:hint="eastAsia" w:ascii="仿宋_GB2312" w:hAnsi="仿宋_GB2312" w:eastAsia="仿宋_GB2312" w:cs="仿宋_GB2312"/>
          <w:b w:val="0"/>
          <w:bCs/>
          <w:color w:val="auto"/>
          <w:sz w:val="32"/>
          <w:szCs w:val="32"/>
          <w:lang w:val="en-US" w:eastAsia="zh-CN"/>
        </w:rPr>
        <w:t>等</w:t>
      </w:r>
      <w:r>
        <w:rPr>
          <w:rFonts w:hint="eastAsia" w:ascii="仿宋_GB2312" w:hAnsi="仿宋_GB2312" w:eastAsia="仿宋_GB2312" w:cs="仿宋_GB2312"/>
          <w:b w:val="0"/>
          <w:bCs/>
          <w:color w:val="auto"/>
          <w:sz w:val="32"/>
          <w:szCs w:val="32"/>
        </w:rPr>
        <w:t>共同制订，并经</w:t>
      </w:r>
      <w:r>
        <w:rPr>
          <w:rFonts w:hint="eastAsia" w:ascii="仿宋_GB2312" w:hAnsi="仿宋_GB2312" w:eastAsia="仿宋_GB2312" w:cs="仿宋_GB2312"/>
          <w:b w:val="0"/>
          <w:bCs/>
          <w:color w:val="auto"/>
          <w:sz w:val="32"/>
          <w:szCs w:val="32"/>
          <w:lang w:val="en-US" w:eastAsia="zh-CN"/>
        </w:rPr>
        <w:t>二级学院党政联席会审定、</w:t>
      </w:r>
      <w:r>
        <w:rPr>
          <w:rFonts w:hint="eastAsia" w:ascii="仿宋_GB2312" w:hAnsi="仿宋_GB2312" w:eastAsia="仿宋_GB2312" w:cs="仿宋_GB2312"/>
          <w:b w:val="0"/>
          <w:bCs/>
          <w:color w:val="auto"/>
          <w:sz w:val="32"/>
          <w:szCs w:val="32"/>
        </w:rPr>
        <w:t>学校</w:t>
      </w:r>
      <w:r>
        <w:rPr>
          <w:rFonts w:hint="eastAsia" w:ascii="仿宋_GB2312" w:hAnsi="仿宋_GB2312" w:eastAsia="仿宋_GB2312" w:cs="仿宋_GB2312"/>
          <w:b w:val="0"/>
          <w:bCs/>
          <w:color w:val="auto"/>
          <w:sz w:val="32"/>
          <w:szCs w:val="32"/>
          <w:lang w:val="en-US" w:eastAsia="zh-CN"/>
        </w:rPr>
        <w:t>专业建设</w:t>
      </w:r>
      <w:r>
        <w:rPr>
          <w:rFonts w:hint="eastAsia" w:ascii="仿宋_GB2312" w:hAnsi="仿宋_GB2312" w:eastAsia="仿宋_GB2312" w:cs="仿宋_GB2312"/>
          <w:b w:val="0"/>
          <w:bCs/>
          <w:color w:val="auto"/>
          <w:sz w:val="32"/>
          <w:szCs w:val="32"/>
        </w:rPr>
        <w:t>指导委员会</w:t>
      </w:r>
      <w:r>
        <w:rPr>
          <w:rFonts w:hint="eastAsia" w:ascii="仿宋_GB2312" w:hAnsi="仿宋_GB2312" w:eastAsia="仿宋_GB2312" w:cs="仿宋_GB2312"/>
          <w:b w:val="0"/>
          <w:bCs/>
          <w:color w:val="auto"/>
          <w:sz w:val="32"/>
          <w:szCs w:val="32"/>
          <w:lang w:val="en-US" w:eastAsia="zh-CN"/>
        </w:rPr>
        <w:t>论证</w:t>
      </w:r>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lang w:val="en-US" w:eastAsia="zh-CN"/>
        </w:rPr>
        <w:t>校长办公</w:t>
      </w:r>
      <w:r>
        <w:rPr>
          <w:rFonts w:hint="eastAsia" w:ascii="仿宋_GB2312" w:hAnsi="仿宋_GB2312" w:eastAsia="仿宋_GB2312" w:cs="仿宋_GB2312"/>
          <w:b w:val="0"/>
          <w:bCs/>
          <w:color w:val="auto"/>
          <w:sz w:val="32"/>
          <w:szCs w:val="32"/>
        </w:rPr>
        <w:t>会</w:t>
      </w:r>
      <w:r>
        <w:rPr>
          <w:rFonts w:hint="eastAsia" w:ascii="仿宋_GB2312" w:hAnsi="仿宋_GB2312" w:eastAsia="仿宋_GB2312" w:cs="仿宋_GB2312"/>
          <w:b w:val="0"/>
          <w:bCs/>
          <w:color w:val="auto"/>
          <w:sz w:val="32"/>
          <w:szCs w:val="32"/>
          <w:lang w:val="en-US" w:eastAsia="zh-CN"/>
        </w:rPr>
        <w:t>审议</w:t>
      </w:r>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lang w:val="en-US" w:eastAsia="zh-CN"/>
        </w:rPr>
        <w:t>学校</w:t>
      </w:r>
      <w:r>
        <w:rPr>
          <w:rFonts w:hint="eastAsia" w:ascii="仿宋_GB2312" w:hAnsi="仿宋_GB2312" w:eastAsia="仿宋_GB2312" w:cs="仿宋_GB2312"/>
          <w:b w:val="0"/>
          <w:bCs/>
          <w:color w:val="auto"/>
          <w:sz w:val="32"/>
          <w:szCs w:val="32"/>
        </w:rPr>
        <w:t>党委会审定，批准实施。</w:t>
      </w:r>
    </w:p>
    <w:p>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主要编制人：</w:t>
      </w:r>
    </w:p>
    <w:tbl>
      <w:tblPr>
        <w:tblStyle w:val="10"/>
        <w:tblW w:w="8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
        <w:gridCol w:w="1450"/>
        <w:gridCol w:w="2800"/>
        <w:gridCol w:w="1833"/>
        <w:gridCol w:w="1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序号</w:t>
            </w:r>
          </w:p>
        </w:tc>
        <w:tc>
          <w:tcPr>
            <w:tcW w:w="1450" w:type="dxa"/>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姓名</w:t>
            </w:r>
          </w:p>
        </w:tc>
        <w:tc>
          <w:tcPr>
            <w:tcW w:w="2800" w:type="dxa"/>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单位名称</w:t>
            </w:r>
          </w:p>
        </w:tc>
        <w:tc>
          <w:tcPr>
            <w:tcW w:w="1833" w:type="dxa"/>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职务</w:t>
            </w:r>
          </w:p>
        </w:tc>
        <w:tc>
          <w:tcPr>
            <w:tcW w:w="1849" w:type="dxa"/>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1</w:t>
            </w:r>
          </w:p>
        </w:tc>
        <w:tc>
          <w:tcPr>
            <w:tcW w:w="1450" w:type="dxa"/>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刘忠略</w:t>
            </w:r>
          </w:p>
        </w:tc>
        <w:tc>
          <w:tcPr>
            <w:tcW w:w="2800" w:type="dxa"/>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广西工程职业学院</w:t>
            </w:r>
          </w:p>
        </w:tc>
        <w:tc>
          <w:tcPr>
            <w:tcW w:w="1833" w:type="dxa"/>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专任教师</w:t>
            </w:r>
          </w:p>
        </w:tc>
        <w:tc>
          <w:tcPr>
            <w:tcW w:w="1849" w:type="dxa"/>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908" w:type="dxa"/>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2</w:t>
            </w:r>
          </w:p>
        </w:tc>
        <w:tc>
          <w:tcPr>
            <w:tcW w:w="1450" w:type="dxa"/>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盆伟伟</w:t>
            </w:r>
          </w:p>
        </w:tc>
        <w:tc>
          <w:tcPr>
            <w:tcW w:w="2800" w:type="dxa"/>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lang w:val="en-US" w:eastAsia="zh-CN"/>
              </w:rPr>
              <w:t>广</w:t>
            </w:r>
            <w:r>
              <w:rPr>
                <w:rFonts w:hint="eastAsia" w:ascii="仿宋_GB2312" w:hAnsi="仿宋_GB2312" w:eastAsia="仿宋_GB2312" w:cs="仿宋_GB2312"/>
                <w:b w:val="0"/>
                <w:bCs/>
                <w:color w:val="auto"/>
                <w:sz w:val="32"/>
                <w:szCs w:val="32"/>
                <w:vertAlign w:val="baseline"/>
                <w:lang w:val="en-US" w:eastAsia="zh-CN"/>
              </w:rPr>
              <w:t>西百色红</w:t>
            </w:r>
            <w:bookmarkStart w:id="154" w:name="_GoBack"/>
            <w:bookmarkEnd w:id="154"/>
            <w:r>
              <w:rPr>
                <w:rFonts w:hint="eastAsia" w:ascii="仿宋_GB2312" w:hAnsi="仿宋_GB2312" w:eastAsia="仿宋_GB2312" w:cs="仿宋_GB2312"/>
                <w:b w:val="0"/>
                <w:bCs/>
                <w:color w:val="auto"/>
                <w:sz w:val="32"/>
                <w:szCs w:val="32"/>
                <w:vertAlign w:val="baseline"/>
                <w:lang w:val="en-US" w:eastAsia="zh-CN"/>
              </w:rPr>
              <w:t>城发展集团有限公司</w:t>
            </w:r>
          </w:p>
        </w:tc>
        <w:tc>
          <w:tcPr>
            <w:tcW w:w="1833" w:type="dxa"/>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项目经理</w:t>
            </w:r>
          </w:p>
        </w:tc>
        <w:tc>
          <w:tcPr>
            <w:tcW w:w="1849" w:type="dxa"/>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3</w:t>
            </w:r>
          </w:p>
        </w:tc>
        <w:tc>
          <w:tcPr>
            <w:tcW w:w="1450" w:type="dxa"/>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覃丽君</w:t>
            </w:r>
          </w:p>
        </w:tc>
        <w:tc>
          <w:tcPr>
            <w:tcW w:w="2800" w:type="dxa"/>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广西工程职业学院</w:t>
            </w:r>
          </w:p>
        </w:tc>
        <w:tc>
          <w:tcPr>
            <w:tcW w:w="1833" w:type="dxa"/>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专任教师</w:t>
            </w:r>
          </w:p>
        </w:tc>
        <w:tc>
          <w:tcPr>
            <w:tcW w:w="1849" w:type="dxa"/>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经济师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4</w:t>
            </w:r>
          </w:p>
        </w:tc>
        <w:tc>
          <w:tcPr>
            <w:tcW w:w="1450" w:type="dxa"/>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覃艳云</w:t>
            </w:r>
          </w:p>
        </w:tc>
        <w:tc>
          <w:tcPr>
            <w:tcW w:w="2800" w:type="dxa"/>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广西工程职业学院</w:t>
            </w:r>
          </w:p>
        </w:tc>
        <w:tc>
          <w:tcPr>
            <w:tcW w:w="1833" w:type="dxa"/>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专任教师</w:t>
            </w:r>
          </w:p>
        </w:tc>
        <w:tc>
          <w:tcPr>
            <w:tcW w:w="1849" w:type="dxa"/>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研究实习员</w:t>
            </w:r>
          </w:p>
        </w:tc>
      </w:tr>
    </w:tbl>
    <w:p>
      <w:pPr>
        <w:rPr>
          <w:rFonts w:hint="eastAsia" w:ascii="黑体" w:hAnsi="黑体" w:eastAsia="黑体" w:cs="黑体"/>
          <w:b w:val="0"/>
          <w:bCs/>
          <w:color w:val="auto"/>
          <w:sz w:val="44"/>
          <w:szCs w:val="44"/>
        </w:rPr>
      </w:pPr>
      <w:r>
        <w:rPr>
          <w:rFonts w:hint="eastAsia" w:ascii="黑体" w:hAnsi="黑体" w:eastAsia="黑体" w:cs="黑体"/>
          <w:b w:val="0"/>
          <w:bCs/>
          <w:color w:val="auto"/>
          <w:sz w:val="44"/>
          <w:szCs w:val="44"/>
        </w:rPr>
        <w:br w:type="page"/>
      </w:r>
    </w:p>
    <w:p>
      <w:pPr>
        <w:rPr>
          <w:rFonts w:hint="eastAsia" w:ascii="黑体" w:hAnsi="黑体" w:eastAsia="黑体" w:cs="黑体"/>
          <w:b w:val="0"/>
          <w:bCs/>
          <w:color w:val="FF0000"/>
          <w:sz w:val="44"/>
          <w:szCs w:val="44"/>
        </w:rPr>
      </w:pPr>
      <w:r>
        <w:rPr>
          <w:rFonts w:hint="eastAsia" w:ascii="黑体" w:hAnsi="黑体" w:eastAsia="黑体" w:cs="黑体"/>
          <w:b w:val="0"/>
          <w:bCs/>
          <w:color w:val="FF0000"/>
          <w:sz w:val="44"/>
          <w:szCs w:val="44"/>
        </w:rPr>
        <w:br w:type="page"/>
      </w:r>
    </w:p>
    <w:p>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黑体" w:hAnsi="黑体" w:eastAsia="黑体" w:cs="黑体"/>
          <w:b w:val="0"/>
          <w:bCs/>
          <w:color w:val="auto"/>
          <w:sz w:val="44"/>
          <w:szCs w:val="44"/>
          <w:lang w:val="en-US" w:eastAsia="zh-CN"/>
        </w:rPr>
      </w:pPr>
      <w:r>
        <w:rPr>
          <w:rFonts w:hint="eastAsia" w:ascii="黑体" w:hAnsi="黑体" w:eastAsia="黑体" w:cs="黑体"/>
          <w:b w:val="0"/>
          <w:bCs/>
          <w:color w:val="auto"/>
          <w:sz w:val="44"/>
          <w:szCs w:val="44"/>
          <w:lang w:val="en-US" w:eastAsia="zh-CN"/>
        </w:rPr>
        <w:t>目  录</w:t>
      </w:r>
    </w:p>
    <w:p>
      <w:pPr>
        <w:keepNext w:val="0"/>
        <w:keepLines w:val="0"/>
        <w:pageBreakBefore w:val="0"/>
        <w:widowControl/>
        <w:kinsoku/>
        <w:wordWrap/>
        <w:overflowPunct w:val="0"/>
        <w:topLinePunct w:val="0"/>
        <w:autoSpaceDE/>
        <w:autoSpaceDN/>
        <w:bidi w:val="0"/>
        <w:adjustRightInd w:val="0"/>
        <w:snapToGrid w:val="0"/>
        <w:spacing w:after="0" w:line="520" w:lineRule="exact"/>
        <w:jc w:val="left"/>
        <w:textAlignment w:val="auto"/>
        <w:rPr>
          <w:rFonts w:hint="eastAsia" w:ascii="仿宋_GB2312" w:hAnsi="仿宋_GB2312" w:eastAsia="仿宋_GB2312" w:cs="仿宋_GB2312"/>
          <w:b w:val="0"/>
          <w:bCs/>
          <w:color w:val="FF0000"/>
          <w:kern w:val="0"/>
          <w:sz w:val="32"/>
          <w:szCs w:val="32"/>
          <w:lang w:val="en-US" w:eastAsia="zh-CN"/>
        </w:rPr>
      </w:pPr>
    </w:p>
    <w:p>
      <w:pPr>
        <w:pStyle w:val="6"/>
        <w:tabs>
          <w:tab w:val="right" w:leader="dot" w:pos="8505"/>
        </w:tabs>
        <w:rPr>
          <w:rFonts w:hint="eastAsia" w:ascii="仿宋_GB2312" w:hAnsi="仿宋_GB2312" w:eastAsia="仿宋_GB2312" w:cs="仿宋_GB2312"/>
          <w:sz w:val="32"/>
          <w:szCs w:val="32"/>
        </w:rPr>
      </w:pPr>
      <w:r>
        <w:rPr>
          <w:rFonts w:hint="default" w:ascii="仿宋_GB2312" w:hAnsi="仿宋_GB2312" w:eastAsia="仿宋_GB2312" w:cs="仿宋_GB2312"/>
          <w:b w:val="0"/>
          <w:bCs/>
          <w:color w:val="FF0000"/>
          <w:kern w:val="0"/>
          <w:sz w:val="32"/>
          <w:szCs w:val="32"/>
          <w:lang w:val="en-US" w:eastAsia="zh-CN"/>
        </w:rPr>
        <w:fldChar w:fldCharType="begin"/>
      </w:r>
      <w:r>
        <w:rPr>
          <w:rFonts w:hint="default" w:ascii="仿宋_GB2312" w:hAnsi="仿宋_GB2312" w:eastAsia="仿宋_GB2312" w:cs="仿宋_GB2312"/>
          <w:b w:val="0"/>
          <w:bCs/>
          <w:color w:val="FF0000"/>
          <w:kern w:val="0"/>
          <w:sz w:val="32"/>
          <w:szCs w:val="32"/>
          <w:lang w:val="en-US" w:eastAsia="zh-CN"/>
        </w:rPr>
        <w:instrText xml:space="preserve">TOC \o "1-2" \u </w:instrText>
      </w:r>
      <w:r>
        <w:rPr>
          <w:rFonts w:hint="default" w:ascii="仿宋_GB2312" w:hAnsi="仿宋_GB2312" w:eastAsia="仿宋_GB2312" w:cs="仿宋_GB2312"/>
          <w:b w:val="0"/>
          <w:bCs/>
          <w:color w:val="FF0000"/>
          <w:kern w:val="0"/>
          <w:sz w:val="32"/>
          <w:szCs w:val="32"/>
          <w:lang w:val="en-US" w:eastAsia="zh-CN"/>
        </w:rPr>
        <w:fldChar w:fldCharType="separate"/>
      </w:r>
      <w:r>
        <w:rPr>
          <w:rFonts w:hint="eastAsia" w:ascii="仿宋_GB2312" w:hAnsi="仿宋_GB2312" w:eastAsia="仿宋_GB2312" w:cs="仿宋_GB2312"/>
          <w:color w:val="auto"/>
          <w:sz w:val="32"/>
          <w:szCs w:val="32"/>
          <w:highlight w:val="none"/>
        </w:rPr>
        <w:t>一、专业名称及代码</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_Toc13555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p>
    <w:p>
      <w:pPr>
        <w:pStyle w:val="6"/>
        <w:tabs>
          <w:tab w:val="right" w:leader="dot" w:pos="8505"/>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highlight w:val="none"/>
        </w:rPr>
        <w:t>二、入学要求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_Toc32758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p>
    <w:p>
      <w:pPr>
        <w:pStyle w:val="6"/>
        <w:tabs>
          <w:tab w:val="right" w:leader="dot" w:pos="8505"/>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highlight w:val="none"/>
        </w:rPr>
        <w:t>三、</w:t>
      </w:r>
      <w:r>
        <w:rPr>
          <w:rFonts w:hint="eastAsia" w:ascii="仿宋_GB2312" w:hAnsi="仿宋_GB2312" w:eastAsia="仿宋_GB2312" w:cs="仿宋_GB2312"/>
          <w:color w:val="auto"/>
          <w:sz w:val="32"/>
          <w:szCs w:val="32"/>
          <w:highlight w:val="none"/>
          <w:lang w:val="en-US" w:eastAsia="zh-CN"/>
        </w:rPr>
        <w:t>基本</w:t>
      </w:r>
      <w:r>
        <w:rPr>
          <w:rFonts w:hint="eastAsia" w:ascii="仿宋_GB2312" w:hAnsi="仿宋_GB2312" w:eastAsia="仿宋_GB2312" w:cs="仿宋_GB2312"/>
          <w:color w:val="auto"/>
          <w:sz w:val="32"/>
          <w:szCs w:val="32"/>
          <w:highlight w:val="none"/>
        </w:rPr>
        <w:t>修业年限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_Toc25348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p>
    <w:p>
      <w:pPr>
        <w:pStyle w:val="6"/>
        <w:tabs>
          <w:tab w:val="right" w:leader="dot" w:pos="8505"/>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highlight w:val="none"/>
        </w:rPr>
        <w:t>四、职业面向</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_Toc5771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p>
    <w:p>
      <w:pPr>
        <w:pStyle w:val="6"/>
        <w:tabs>
          <w:tab w:val="right" w:leader="dot" w:pos="8505"/>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highlight w:val="none"/>
        </w:rPr>
        <w:t>五、培养目标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_Toc11030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p>
    <w:p>
      <w:pPr>
        <w:pStyle w:val="6"/>
        <w:tabs>
          <w:tab w:val="right" w:leader="dot" w:pos="8505"/>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highlight w:val="none"/>
          <w:lang w:val="en-US" w:eastAsia="zh-CN"/>
        </w:rPr>
        <w:t>六</w:t>
      </w:r>
      <w:r>
        <w:rPr>
          <w:rFonts w:hint="eastAsia" w:ascii="仿宋_GB2312" w:hAnsi="仿宋_GB2312" w:eastAsia="仿宋_GB2312" w:cs="仿宋_GB2312"/>
          <w:color w:val="auto"/>
          <w:sz w:val="32"/>
          <w:szCs w:val="32"/>
          <w:highlight w:val="none"/>
        </w:rPr>
        <w:t>、培养</w:t>
      </w:r>
      <w:r>
        <w:rPr>
          <w:rFonts w:hint="eastAsia" w:ascii="仿宋_GB2312" w:hAnsi="仿宋_GB2312" w:eastAsia="仿宋_GB2312" w:cs="仿宋_GB2312"/>
          <w:color w:val="auto"/>
          <w:sz w:val="32"/>
          <w:szCs w:val="32"/>
          <w:highlight w:val="none"/>
          <w:lang w:val="en-US" w:eastAsia="zh-CN"/>
        </w:rPr>
        <w:t>规格</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_Toc22893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p>
    <w:p>
      <w:pPr>
        <w:pStyle w:val="6"/>
        <w:tabs>
          <w:tab w:val="right" w:leader="dot" w:pos="8505"/>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highlight w:val="none"/>
          <w:lang w:val="en-US" w:eastAsia="zh-CN"/>
        </w:rPr>
        <w:t>（一）</w:t>
      </w:r>
      <w:r>
        <w:rPr>
          <w:rFonts w:hint="eastAsia" w:ascii="仿宋_GB2312" w:hAnsi="仿宋_GB2312" w:eastAsia="仿宋_GB2312" w:cs="仿宋_GB2312"/>
          <w:color w:val="auto"/>
          <w:sz w:val="32"/>
          <w:szCs w:val="32"/>
          <w:highlight w:val="none"/>
        </w:rPr>
        <w:t>知识</w:t>
      </w:r>
      <w:r>
        <w:rPr>
          <w:rFonts w:hint="eastAsia" w:ascii="仿宋_GB2312" w:hAnsi="仿宋_GB2312" w:eastAsia="仿宋_GB2312" w:cs="仿宋_GB2312"/>
          <w:color w:val="auto"/>
          <w:sz w:val="32"/>
          <w:szCs w:val="32"/>
          <w:highlight w:val="none"/>
          <w:lang w:val="en-US" w:eastAsia="zh-CN"/>
        </w:rPr>
        <w:t>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_Toc19750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p>
    <w:p>
      <w:pPr>
        <w:pStyle w:val="6"/>
        <w:tabs>
          <w:tab w:val="right" w:leader="dot" w:pos="8505"/>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二</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能力</w:t>
      </w:r>
      <w:r>
        <w:rPr>
          <w:rFonts w:hint="eastAsia" w:ascii="仿宋_GB2312" w:hAnsi="仿宋_GB2312" w:eastAsia="仿宋_GB2312" w:cs="仿宋_GB2312"/>
          <w:color w:val="auto"/>
          <w:sz w:val="32"/>
          <w:szCs w:val="32"/>
          <w:highlight w:val="none"/>
          <w:lang w:val="en-US" w:eastAsia="zh-CN"/>
        </w:rPr>
        <w:t>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_Toc4135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p>
    <w:p>
      <w:pPr>
        <w:pStyle w:val="6"/>
        <w:tabs>
          <w:tab w:val="right" w:leader="dot" w:pos="8505"/>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三</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素质</w:t>
      </w:r>
      <w:r>
        <w:rPr>
          <w:rFonts w:hint="eastAsia" w:ascii="仿宋_GB2312" w:hAnsi="仿宋_GB2312" w:eastAsia="仿宋_GB2312" w:cs="仿宋_GB2312"/>
          <w:color w:val="auto"/>
          <w:sz w:val="32"/>
          <w:szCs w:val="32"/>
          <w:highlight w:val="none"/>
          <w:lang w:val="en-US" w:eastAsia="zh-CN"/>
        </w:rPr>
        <w:t>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_Toc1407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p>
    <w:p>
      <w:pPr>
        <w:pStyle w:val="6"/>
        <w:tabs>
          <w:tab w:val="right" w:leader="dot" w:pos="8505"/>
        </w:tabs>
        <w:rPr>
          <w:rFonts w:hint="eastAsia" w:ascii="仿宋_GB2312" w:hAnsi="仿宋_GB2312" w:eastAsia="仿宋_GB2312" w:cs="仿宋_GB2312"/>
          <w:sz w:val="32"/>
          <w:szCs w:val="32"/>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七</w:t>
      </w:r>
      <w:r>
        <w:rPr>
          <w:rFonts w:hint="eastAsia" w:ascii="仿宋_GB2312" w:hAnsi="仿宋_GB2312" w:eastAsia="仿宋_GB2312" w:cs="仿宋_GB2312"/>
          <w:color w:val="000000" w:themeColor="text1"/>
          <w:sz w:val="32"/>
          <w:szCs w:val="32"/>
          <w:highlight w:val="none"/>
          <w14:textFill>
            <w14:solidFill>
              <w14:schemeClr w14:val="tx1"/>
            </w14:solidFill>
          </w14:textFill>
        </w:rPr>
        <w:t>、课程设置</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_Toc31651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rPr>
        <w:fldChar w:fldCharType="end"/>
      </w:r>
    </w:p>
    <w:p>
      <w:pPr>
        <w:pStyle w:val="6"/>
        <w:tabs>
          <w:tab w:val="right" w:leader="dot" w:pos="8505"/>
        </w:tabs>
        <w:rPr>
          <w:rFonts w:hint="eastAsia" w:ascii="仿宋_GB2312" w:hAnsi="仿宋_GB2312" w:eastAsia="仿宋_GB2312" w:cs="仿宋_GB2312"/>
          <w:sz w:val="32"/>
          <w:szCs w:val="32"/>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（一）公共基础课程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_Toc2341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rPr>
        <w:fldChar w:fldCharType="end"/>
      </w:r>
    </w:p>
    <w:p>
      <w:pPr>
        <w:pStyle w:val="6"/>
        <w:tabs>
          <w:tab w:val="right" w:leader="dot" w:pos="8505"/>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highlight w:val="none"/>
          <w:lang w:val="en-US" w:eastAsia="zh-CN"/>
        </w:rPr>
        <w:t>（二）专业课程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_Toc20811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21</w:t>
      </w:r>
      <w:r>
        <w:rPr>
          <w:rFonts w:hint="eastAsia" w:ascii="仿宋_GB2312" w:hAnsi="仿宋_GB2312" w:eastAsia="仿宋_GB2312" w:cs="仿宋_GB2312"/>
          <w:sz w:val="32"/>
          <w:szCs w:val="32"/>
        </w:rPr>
        <w:fldChar w:fldCharType="end"/>
      </w:r>
    </w:p>
    <w:p>
      <w:pPr>
        <w:rPr>
          <w:rFonts w:hint="default" w:eastAsia="仿宋_GB231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）第二课堂</w:t>
      </w:r>
      <w:r>
        <w:rPr>
          <w:rFonts w:hint="eastAsia" w:ascii="仿宋_GB2312" w:hAnsi="仿宋_GB2312" w:eastAsia="仿宋_GB2312" w:cs="仿宋_GB2312"/>
          <w:sz w:val="32"/>
          <w:szCs w:val="32"/>
          <w:lang w:val="en-US" w:eastAsia="zh-CN"/>
        </w:rPr>
        <w:t>素质教育课</w:t>
      </w:r>
      <w:r>
        <w:rPr>
          <w:rFonts w:hint="eastAsia" w:ascii="仿宋_GB2312" w:hAnsi="仿宋_GB2312" w:eastAsia="仿宋_GB2312" w:cs="仿宋_GB2312"/>
          <w:sz w:val="21"/>
          <w:szCs w:val="21"/>
          <w:lang w:val="en-US" w:eastAsia="zh-CN"/>
        </w:rPr>
        <w:t>..........................................</w:t>
      </w:r>
      <w:r>
        <w:rPr>
          <w:rFonts w:hint="eastAsia" w:ascii="仿宋_GB2312" w:hAnsi="仿宋_GB2312" w:eastAsia="仿宋_GB2312" w:cs="仿宋_GB2312"/>
          <w:sz w:val="32"/>
          <w:szCs w:val="32"/>
          <w:lang w:val="en-US" w:eastAsia="zh-CN"/>
        </w:rPr>
        <w:t>40</w:t>
      </w:r>
    </w:p>
    <w:p>
      <w:pPr>
        <w:pStyle w:val="6"/>
        <w:tabs>
          <w:tab w:val="right" w:leader="dot" w:pos="8505"/>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lang w:val="en-US" w:eastAsia="zh-CN"/>
        </w:rPr>
        <w:t>八</w:t>
      </w:r>
      <w:r>
        <w:rPr>
          <w:rFonts w:hint="eastAsia" w:ascii="仿宋_GB2312" w:hAnsi="仿宋_GB2312" w:eastAsia="仿宋_GB2312" w:cs="仿宋_GB2312"/>
          <w:color w:val="auto"/>
          <w:sz w:val="32"/>
          <w:szCs w:val="32"/>
        </w:rPr>
        <w:t>、教学进程总体安排</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_Toc18652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41</w:t>
      </w:r>
      <w:r>
        <w:rPr>
          <w:rFonts w:hint="eastAsia" w:ascii="仿宋_GB2312" w:hAnsi="仿宋_GB2312" w:eastAsia="仿宋_GB2312" w:cs="仿宋_GB2312"/>
          <w:sz w:val="32"/>
          <w:szCs w:val="32"/>
        </w:rPr>
        <w:fldChar w:fldCharType="end"/>
      </w:r>
    </w:p>
    <w:p>
      <w:pPr>
        <w:pStyle w:val="7"/>
        <w:tabs>
          <w:tab w:val="right" w:leader="dot" w:pos="8505"/>
        </w:tabs>
        <w:ind w:left="0" w:leftChars="0" w:firstLine="0" w:firstLine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一</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教学</w:t>
      </w:r>
      <w:r>
        <w:rPr>
          <w:rFonts w:hint="eastAsia" w:ascii="仿宋_GB2312" w:hAnsi="仿宋_GB2312" w:eastAsia="仿宋_GB2312" w:cs="仿宋_GB2312"/>
          <w:color w:val="auto"/>
          <w:sz w:val="32"/>
          <w:szCs w:val="32"/>
          <w:highlight w:val="none"/>
          <w:lang w:val="en-US" w:eastAsia="zh-CN"/>
        </w:rPr>
        <w:t>环节分配表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lang w:val="en-US" w:eastAsia="zh-CN"/>
        </w:rPr>
        <w:t>41</w:t>
      </w:r>
    </w:p>
    <w:p>
      <w:pPr>
        <w:pStyle w:val="7"/>
        <w:tabs>
          <w:tab w:val="right" w:leader="dot" w:pos="8505"/>
        </w:tabs>
        <w:ind w:left="0" w:leftChars="0" w:firstLine="0" w:firstLineChars="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二</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课程结构与学士学分分配</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lang w:val="en-US" w:eastAsia="zh-CN"/>
        </w:rPr>
        <w:t>41</w:t>
      </w:r>
    </w:p>
    <w:p>
      <w:pPr>
        <w:rPr>
          <w:rFonts w:hint="default"/>
          <w:lang w:val="en-US" w:eastAsia="zh-CN"/>
        </w:rPr>
      </w:pPr>
    </w:p>
    <w:p>
      <w:pPr>
        <w:pStyle w:val="7"/>
        <w:tabs>
          <w:tab w:val="right" w:leader="dot" w:pos="8505"/>
        </w:tabs>
        <w:ind w:left="0" w:leftChars="0" w:firstLine="0" w:firstLineChars="0"/>
        <w:rPr>
          <w:rFonts w:hint="eastAsia" w:ascii="仿宋_GB2312" w:hAnsi="仿宋_GB2312" w:eastAsia="仿宋_GB2312" w:cs="仿宋_GB2312"/>
          <w:color w:val="auto"/>
          <w:sz w:val="32"/>
          <w:szCs w:val="32"/>
          <w:highlight w:val="none"/>
          <w:lang w:eastAsia="zh-CN"/>
        </w:rPr>
      </w:pPr>
    </w:p>
    <w:p>
      <w:pPr>
        <w:pStyle w:val="7"/>
        <w:tabs>
          <w:tab w:val="right" w:leader="dot" w:pos="8505"/>
        </w:tabs>
        <w:ind w:left="0" w:leftChars="0" w:firstLine="0" w:firstLineChars="0"/>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三</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教学计划进程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_Toc7564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42</w:t>
      </w:r>
      <w:r>
        <w:rPr>
          <w:rFonts w:hint="eastAsia" w:ascii="仿宋_GB2312" w:hAnsi="仿宋_GB2312" w:eastAsia="仿宋_GB2312" w:cs="仿宋_GB2312"/>
          <w:sz w:val="32"/>
          <w:szCs w:val="32"/>
        </w:rPr>
        <w:fldChar w:fldCharType="end"/>
      </w:r>
    </w:p>
    <w:p>
      <w:pPr>
        <w:pStyle w:val="6"/>
        <w:tabs>
          <w:tab w:val="right" w:leader="dot" w:pos="8505"/>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lang w:val="en-US" w:eastAsia="zh-CN"/>
        </w:rPr>
        <w:t>九</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师资队伍</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_Toc1893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45</w:t>
      </w:r>
      <w:r>
        <w:rPr>
          <w:rFonts w:hint="eastAsia" w:ascii="仿宋_GB2312" w:hAnsi="仿宋_GB2312" w:eastAsia="仿宋_GB2312" w:cs="仿宋_GB2312"/>
          <w:sz w:val="32"/>
          <w:szCs w:val="32"/>
        </w:rPr>
        <w:fldChar w:fldCharType="end"/>
      </w:r>
    </w:p>
    <w:p>
      <w:pPr>
        <w:pStyle w:val="7"/>
        <w:tabs>
          <w:tab w:val="right" w:leader="dot" w:pos="8505"/>
        </w:tabs>
        <w:ind w:left="0" w:leftChars="0" w:firstLine="0" w:firstLineChars="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一</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队伍结构</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lang w:val="en-US" w:eastAsia="zh-CN"/>
        </w:rPr>
        <w:t>45</w:t>
      </w:r>
    </w:p>
    <w:p>
      <w:pPr>
        <w:pStyle w:val="7"/>
        <w:tabs>
          <w:tab w:val="right" w:leader="dot" w:pos="8505"/>
        </w:tabs>
        <w:ind w:left="0" w:leftChars="0" w:firstLine="0" w:firstLine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二</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专业带头人</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lang w:val="en-US" w:eastAsia="zh-CN"/>
        </w:rPr>
        <w:t>45</w:t>
      </w:r>
    </w:p>
    <w:p>
      <w:pPr>
        <w:pStyle w:val="7"/>
        <w:tabs>
          <w:tab w:val="right" w:leader="dot" w:pos="8505"/>
        </w:tabs>
        <w:ind w:left="0" w:leftChars="0" w:firstLine="0" w:firstLineChars="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三</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专任教师</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lang w:val="en-US" w:eastAsia="zh-CN"/>
        </w:rPr>
        <w:t>46</w:t>
      </w:r>
    </w:p>
    <w:p>
      <w:pPr>
        <w:pStyle w:val="7"/>
        <w:tabs>
          <w:tab w:val="right" w:leader="dot" w:pos="8505"/>
        </w:tabs>
        <w:ind w:left="0" w:leftChars="0" w:firstLine="0" w:firstLineChars="0"/>
        <w:rPr>
          <w:rFonts w:hint="eastAsia"/>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四</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兼职教师</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lang w:val="en-US" w:eastAsia="zh-CN"/>
        </w:rPr>
        <w:t>46</w:t>
      </w:r>
    </w:p>
    <w:p>
      <w:pPr>
        <w:pStyle w:val="6"/>
        <w:tabs>
          <w:tab w:val="right" w:leader="dot" w:pos="8505"/>
        </w:tabs>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lang w:val="en-US" w:eastAsia="zh-CN"/>
        </w:rPr>
        <w:t>十、教学条件</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lang w:val="en-US" w:eastAsia="zh-CN"/>
        </w:rPr>
        <w:t>46</w:t>
      </w:r>
    </w:p>
    <w:p>
      <w:pPr>
        <w:pStyle w:val="6"/>
        <w:tabs>
          <w:tab w:val="right" w:leader="dot" w:pos="8505"/>
        </w:tabs>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color w:val="auto"/>
          <w:kern w:val="2"/>
          <w:sz w:val="32"/>
          <w:szCs w:val="32"/>
          <w:lang w:val="en-US" w:eastAsia="zh-CN" w:bidi="ar-SA"/>
        </w:rPr>
        <w:t>（一）教学设施</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lang w:val="en-US" w:eastAsia="zh-CN"/>
        </w:rPr>
        <w:t>46</w:t>
      </w:r>
    </w:p>
    <w:p>
      <w:pPr>
        <w:pStyle w:val="6"/>
        <w:tabs>
          <w:tab w:val="right" w:leader="dot" w:pos="8505"/>
        </w:tabs>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color w:val="auto"/>
          <w:kern w:val="2"/>
          <w:sz w:val="32"/>
          <w:szCs w:val="32"/>
          <w:lang w:val="en-US" w:eastAsia="zh-CN" w:bidi="ar-SA"/>
        </w:rPr>
        <w:t>（二）教学资源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lang w:val="en-US" w:eastAsia="zh-CN"/>
        </w:rPr>
        <w:t>49</w:t>
      </w:r>
    </w:p>
    <w:p>
      <w:pPr>
        <w:pStyle w:val="6"/>
        <w:tabs>
          <w:tab w:val="right" w:leader="dot" w:pos="8505"/>
        </w:tabs>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color w:val="auto"/>
          <w:kern w:val="2"/>
          <w:sz w:val="32"/>
          <w:szCs w:val="32"/>
          <w:lang w:val="en-US" w:eastAsia="zh-CN" w:bidi="ar-SA"/>
        </w:rPr>
        <w:t>（三）教学方法</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lang w:val="en-US" w:eastAsia="zh-CN"/>
        </w:rPr>
        <w:t>50</w:t>
      </w:r>
    </w:p>
    <w:p>
      <w:pPr>
        <w:pStyle w:val="6"/>
        <w:tabs>
          <w:tab w:val="right" w:leader="dot" w:pos="8505"/>
        </w:tabs>
        <w:rPr>
          <w:rFonts w:hint="eastAsia" w:ascii="仿宋_GB2312" w:hAnsi="仿宋_GB2312" w:eastAsia="仿宋_GB2312" w:cs="仿宋_GB2312"/>
          <w:bCs w:val="0"/>
          <w:color w:val="auto"/>
          <w:sz w:val="32"/>
          <w:szCs w:val="32"/>
          <w:highlight w:val="none"/>
          <w:lang w:val="en-US" w:eastAsia="zh-CN"/>
        </w:rPr>
      </w:pPr>
      <w:r>
        <w:rPr>
          <w:rFonts w:hint="eastAsia" w:ascii="仿宋_GB2312" w:hAnsi="仿宋_GB2312" w:eastAsia="仿宋_GB2312" w:cs="仿宋_GB2312"/>
          <w:color w:val="auto"/>
          <w:kern w:val="2"/>
          <w:sz w:val="32"/>
          <w:szCs w:val="32"/>
          <w:lang w:val="en-US" w:eastAsia="zh-CN" w:bidi="ar-SA"/>
        </w:rPr>
        <w:t>（四）教学评价</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lang w:val="en-US" w:eastAsia="zh-CN"/>
        </w:rPr>
        <w:t>50</w:t>
      </w:r>
    </w:p>
    <w:p>
      <w:pPr>
        <w:pStyle w:val="6"/>
        <w:tabs>
          <w:tab w:val="right" w:leader="dot" w:pos="8505"/>
        </w:tabs>
        <w:rPr>
          <w:rFonts w:hint="eastAsia" w:ascii="仿宋_GB2312" w:hAnsi="仿宋_GB2312" w:eastAsia="仿宋_GB2312" w:cs="仿宋_GB2312"/>
          <w:sz w:val="32"/>
          <w:szCs w:val="32"/>
        </w:rPr>
      </w:pPr>
      <w:r>
        <w:rPr>
          <w:rFonts w:hint="eastAsia" w:ascii="仿宋_GB2312" w:hAnsi="仿宋_GB2312" w:eastAsia="仿宋_GB2312" w:cs="仿宋_GB2312"/>
          <w:bCs w:val="0"/>
          <w:color w:val="auto"/>
          <w:sz w:val="32"/>
          <w:szCs w:val="32"/>
          <w:highlight w:val="none"/>
          <w:lang w:val="en-US" w:eastAsia="zh-CN"/>
        </w:rPr>
        <w:t>十一、</w:t>
      </w:r>
      <w:r>
        <w:rPr>
          <w:rFonts w:hint="eastAsia" w:ascii="仿宋_GB2312" w:hAnsi="仿宋_GB2312" w:eastAsia="仿宋_GB2312" w:cs="仿宋_GB2312"/>
          <w:bCs w:val="0"/>
          <w:color w:val="auto"/>
          <w:sz w:val="32"/>
          <w:szCs w:val="32"/>
          <w:highlight w:val="none"/>
        </w:rPr>
        <w:t>质量</w:t>
      </w:r>
      <w:r>
        <w:rPr>
          <w:rFonts w:hint="eastAsia" w:ascii="仿宋_GB2312" w:hAnsi="仿宋_GB2312" w:eastAsia="仿宋_GB2312" w:cs="仿宋_GB2312"/>
          <w:bCs w:val="0"/>
          <w:color w:val="auto"/>
          <w:sz w:val="32"/>
          <w:szCs w:val="32"/>
          <w:highlight w:val="none"/>
          <w:lang w:val="en-US" w:eastAsia="zh-CN"/>
        </w:rPr>
        <w:t>保障</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_Toc9742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51</w:t>
      </w:r>
      <w:r>
        <w:rPr>
          <w:rFonts w:hint="eastAsia" w:ascii="仿宋_GB2312" w:hAnsi="仿宋_GB2312" w:eastAsia="仿宋_GB2312" w:cs="仿宋_GB2312"/>
          <w:sz w:val="32"/>
          <w:szCs w:val="32"/>
        </w:rPr>
        <w:fldChar w:fldCharType="end"/>
      </w:r>
    </w:p>
    <w:p>
      <w:pPr>
        <w:pStyle w:val="6"/>
        <w:tabs>
          <w:tab w:val="right" w:leader="dot" w:pos="8505"/>
        </w:tabs>
        <w:rPr>
          <w:rFonts w:hint="eastAsia" w:ascii="仿宋_GB2312" w:hAnsi="仿宋_GB2312" w:eastAsia="仿宋_GB2312" w:cs="仿宋_GB2312"/>
          <w:sz w:val="32"/>
          <w:szCs w:val="32"/>
        </w:rPr>
      </w:pPr>
      <w:r>
        <w:rPr>
          <w:rFonts w:hint="eastAsia" w:ascii="仿宋_GB2312" w:hAnsi="仿宋_GB2312" w:eastAsia="仿宋_GB2312" w:cs="仿宋_GB2312"/>
          <w:bCs w:val="0"/>
          <w:color w:val="auto"/>
          <w:sz w:val="32"/>
          <w:szCs w:val="32"/>
          <w:highlight w:val="none"/>
          <w:lang w:val="en-US" w:eastAsia="zh-CN"/>
        </w:rPr>
        <w:t>十二、</w:t>
      </w:r>
      <w:r>
        <w:rPr>
          <w:rFonts w:hint="eastAsia" w:ascii="仿宋_GB2312" w:hAnsi="仿宋_GB2312" w:eastAsia="仿宋_GB2312" w:cs="仿宋_GB2312"/>
          <w:bCs w:val="0"/>
          <w:color w:val="auto"/>
          <w:sz w:val="32"/>
          <w:szCs w:val="32"/>
          <w:highlight w:val="none"/>
        </w:rPr>
        <w:t>毕业要求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_Toc13685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52</w:t>
      </w:r>
      <w:r>
        <w:rPr>
          <w:rFonts w:hint="eastAsia" w:ascii="仿宋_GB2312" w:hAnsi="仿宋_GB2312" w:eastAsia="仿宋_GB2312" w:cs="仿宋_GB2312"/>
          <w:sz w:val="32"/>
          <w:szCs w:val="32"/>
        </w:rPr>
        <w:fldChar w:fldCharType="end"/>
      </w:r>
    </w:p>
    <w:p>
      <w:pPr>
        <w:pStyle w:val="6"/>
        <w:tabs>
          <w:tab w:val="right" w:leader="dot" w:pos="8505"/>
        </w:tabs>
        <w:rPr>
          <w:rFonts w:hint="eastAsia" w:ascii="仿宋_GB2312" w:hAnsi="仿宋_GB2312" w:eastAsia="仿宋_GB2312" w:cs="仿宋_GB2312"/>
          <w:sz w:val="32"/>
          <w:szCs w:val="32"/>
        </w:rPr>
      </w:pPr>
      <w:r>
        <w:rPr>
          <w:rFonts w:hint="eastAsia" w:ascii="仿宋_GB2312" w:hAnsi="仿宋_GB2312" w:eastAsia="仿宋_GB2312" w:cs="仿宋_GB2312"/>
          <w:color w:val="auto"/>
          <w:kern w:val="2"/>
          <w:sz w:val="32"/>
          <w:szCs w:val="32"/>
          <w:lang w:val="en-US" w:eastAsia="zh-CN" w:bidi="ar-SA"/>
        </w:rPr>
        <w:t>（一）学分要求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_Toc3870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52</w:t>
      </w:r>
      <w:r>
        <w:rPr>
          <w:rFonts w:hint="eastAsia" w:ascii="仿宋_GB2312" w:hAnsi="仿宋_GB2312" w:eastAsia="仿宋_GB2312" w:cs="仿宋_GB2312"/>
          <w:sz w:val="32"/>
          <w:szCs w:val="32"/>
        </w:rPr>
        <w:fldChar w:fldCharType="end"/>
      </w:r>
    </w:p>
    <w:p>
      <w:pPr>
        <w:pStyle w:val="6"/>
        <w:tabs>
          <w:tab w:val="right" w:leader="dot" w:pos="8505"/>
        </w:tabs>
        <w:rPr>
          <w:rFonts w:hint="eastAsia"/>
        </w:rPr>
      </w:pPr>
      <w:r>
        <w:rPr>
          <w:rFonts w:hint="eastAsia" w:ascii="仿宋_GB2312" w:hAnsi="仿宋_GB2312" w:eastAsia="仿宋_GB2312" w:cs="仿宋_GB2312"/>
          <w:color w:val="auto"/>
          <w:kern w:val="2"/>
          <w:sz w:val="32"/>
          <w:szCs w:val="32"/>
          <w:lang w:val="en-US" w:eastAsia="zh-CN" w:bidi="ar-SA"/>
        </w:rPr>
        <w:t>（二）职业类证书要求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_Toc3870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52</w:t>
      </w:r>
      <w:r>
        <w:rPr>
          <w:rFonts w:hint="eastAsia" w:ascii="仿宋_GB2312" w:hAnsi="仿宋_GB2312" w:eastAsia="仿宋_GB2312" w:cs="仿宋_GB2312"/>
          <w:sz w:val="32"/>
          <w:szCs w:val="32"/>
        </w:rPr>
        <w:fldChar w:fldCharType="end"/>
      </w:r>
    </w:p>
    <w:p>
      <w:pPr>
        <w:pStyle w:val="6"/>
        <w:tabs>
          <w:tab w:val="right" w:leader="dot" w:pos="8505"/>
        </w:tabs>
      </w:pPr>
      <w:r>
        <w:rPr>
          <w:rFonts w:hint="eastAsia" w:ascii="仿宋_GB2312" w:hAnsi="仿宋_GB2312" w:eastAsia="仿宋_GB2312" w:cs="仿宋_GB2312"/>
          <w:color w:val="auto"/>
          <w:kern w:val="2"/>
          <w:sz w:val="32"/>
          <w:szCs w:val="32"/>
          <w:lang w:val="en-US" w:eastAsia="zh-CN" w:bidi="ar-SA"/>
        </w:rPr>
        <w:t>（三）综合素质要求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_Toc30623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53</w:t>
      </w:r>
      <w:r>
        <w:rPr>
          <w:rFonts w:hint="eastAsia" w:ascii="仿宋_GB2312" w:hAnsi="仿宋_GB2312" w:eastAsia="仿宋_GB2312" w:cs="仿宋_GB2312"/>
          <w:sz w:val="32"/>
          <w:szCs w:val="32"/>
        </w:rPr>
        <w:fldChar w:fldCharType="end"/>
      </w:r>
    </w:p>
    <w:p>
      <w:pPr>
        <w:keepNext w:val="0"/>
        <w:keepLines w:val="0"/>
        <w:pageBreakBefore w:val="0"/>
        <w:widowControl/>
        <w:kinsoku/>
        <w:wordWrap/>
        <w:overflowPunct w:val="0"/>
        <w:topLinePunct w:val="0"/>
        <w:autoSpaceDE/>
        <w:autoSpaceDN/>
        <w:bidi w:val="0"/>
        <w:adjustRightInd w:val="0"/>
        <w:snapToGrid w:val="0"/>
        <w:spacing w:after="0" w:line="520" w:lineRule="exact"/>
        <w:jc w:val="left"/>
        <w:textAlignment w:val="auto"/>
        <w:rPr>
          <w:rFonts w:hint="default" w:ascii="仿宋_GB2312" w:hAnsi="仿宋_GB2312" w:eastAsia="仿宋_GB2312" w:cs="仿宋_GB2312"/>
          <w:b w:val="0"/>
          <w:bCs/>
          <w:color w:val="FF0000"/>
          <w:kern w:val="0"/>
          <w:sz w:val="32"/>
          <w:szCs w:val="32"/>
          <w:lang w:val="en-US" w:eastAsia="zh-CN"/>
        </w:rPr>
        <w:sectPr>
          <w:headerReference r:id="rId3" w:type="default"/>
          <w:pgSz w:w="11906" w:h="16838"/>
          <w:pgMar w:top="1417" w:right="1417" w:bottom="1417" w:left="1984" w:header="851" w:footer="992" w:gutter="0"/>
          <w:pgNumType w:start="1"/>
          <w:cols w:space="425" w:num="1"/>
          <w:docGrid w:type="lines" w:linePitch="312" w:charSpace="0"/>
        </w:sectPr>
      </w:pPr>
      <w:r>
        <w:rPr>
          <w:rFonts w:hint="default" w:ascii="仿宋_GB2312" w:hAnsi="仿宋_GB2312" w:eastAsia="仿宋_GB2312" w:cs="仿宋_GB2312"/>
          <w:bCs/>
          <w:color w:val="FF0000"/>
          <w:kern w:val="0"/>
          <w:szCs w:val="32"/>
          <w:lang w:val="en-US" w:eastAsia="zh-CN"/>
        </w:rPr>
        <w:fldChar w:fldCharType="end"/>
      </w:r>
    </w:p>
    <w:p>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outlineLvl w:val="0"/>
        <w:rPr>
          <w:rFonts w:hint="eastAsia" w:ascii="方正小标宋简体" w:hAnsi="方正小标宋简体" w:eastAsia="方正小标宋简体" w:cs="方正小标宋简体"/>
          <w:bCs/>
          <w:color w:val="auto"/>
          <w:sz w:val="44"/>
          <w:szCs w:val="44"/>
          <w:highlight w:val="none"/>
        </w:rPr>
      </w:pPr>
      <w:bookmarkStart w:id="0" w:name="_Toc21674"/>
      <w:r>
        <w:rPr>
          <w:rFonts w:hint="eastAsia" w:ascii="方正小标宋简体" w:hAnsi="方正小标宋简体" w:eastAsia="方正小标宋简体" w:cs="方正小标宋简体"/>
          <w:bCs/>
          <w:color w:val="auto"/>
          <w:sz w:val="44"/>
          <w:szCs w:val="44"/>
          <w:highlight w:val="none"/>
          <w:lang w:val="en-US" w:eastAsia="zh-CN"/>
        </w:rPr>
        <w:t>市场营销</w:t>
      </w:r>
      <w:r>
        <w:rPr>
          <w:rFonts w:hint="eastAsia" w:ascii="方正小标宋简体" w:hAnsi="方正小标宋简体" w:eastAsia="方正小标宋简体" w:cs="方正小标宋简体"/>
          <w:bCs/>
          <w:color w:val="auto"/>
          <w:sz w:val="44"/>
          <w:szCs w:val="44"/>
          <w:highlight w:val="none"/>
        </w:rPr>
        <w:t>专业人才培养方案</w:t>
      </w:r>
      <w:bookmarkEnd w:id="0"/>
    </w:p>
    <w:p>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方正小标宋简体" w:hAnsi="方正小标宋简体" w:eastAsia="方正小标宋简体" w:cs="方正小标宋简体"/>
          <w:bCs/>
          <w:color w:val="auto"/>
          <w:sz w:val="44"/>
          <w:szCs w:val="44"/>
          <w:highlight w:val="none"/>
        </w:rPr>
      </w:pPr>
    </w:p>
    <w:p>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highlight w:val="none"/>
        </w:rPr>
      </w:pPr>
      <w:bookmarkStart w:id="1" w:name="_Toc13555"/>
      <w:bookmarkStart w:id="2" w:name="_Toc24131"/>
      <w:bookmarkStart w:id="3" w:name="_Toc25876"/>
      <w:r>
        <w:rPr>
          <w:rFonts w:hint="eastAsia" w:ascii="黑体" w:hAnsi="黑体" w:eastAsia="黑体" w:cs="黑体"/>
          <w:color w:val="auto"/>
          <w:sz w:val="32"/>
          <w:szCs w:val="32"/>
          <w:highlight w:val="none"/>
        </w:rPr>
        <w:t>一、专业名称及代码</w:t>
      </w:r>
      <w:bookmarkEnd w:id="1"/>
      <w:bookmarkEnd w:id="2"/>
      <w:bookmarkEnd w:id="3"/>
    </w:p>
    <w:p>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专业名称：</w:t>
      </w:r>
      <w:r>
        <w:rPr>
          <w:rFonts w:hint="eastAsia" w:ascii="仿宋_GB2312" w:hAnsi="仿宋_GB2312" w:eastAsia="仿宋_GB2312" w:cs="仿宋_GB2312"/>
          <w:color w:val="auto"/>
          <w:sz w:val="32"/>
          <w:szCs w:val="32"/>
          <w:highlight w:val="none"/>
          <w:lang w:val="en-US" w:eastAsia="zh-CN"/>
        </w:rPr>
        <w:t>市场营销</w:t>
      </w:r>
    </w:p>
    <w:p>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专业代码：</w:t>
      </w:r>
      <w:r>
        <w:rPr>
          <w:rFonts w:hint="eastAsia" w:ascii="仿宋_GB2312" w:hAnsi="仿宋_GB2312" w:eastAsia="仿宋_GB2312" w:cs="仿宋_GB2312"/>
          <w:b w:val="0"/>
          <w:bCs w:val="0"/>
          <w:color w:val="auto"/>
          <w:sz w:val="32"/>
          <w:szCs w:val="32"/>
          <w:highlight w:val="none"/>
          <w:lang w:val="en-US" w:eastAsia="zh-CN"/>
        </w:rPr>
        <w:t>530605</w:t>
      </w:r>
    </w:p>
    <w:p>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highlight w:val="none"/>
        </w:rPr>
      </w:pPr>
      <w:bookmarkStart w:id="4" w:name="_Toc32758"/>
      <w:bookmarkStart w:id="5" w:name="_Toc21018"/>
      <w:bookmarkStart w:id="6" w:name="_Toc16447"/>
      <w:r>
        <w:rPr>
          <w:rFonts w:hint="eastAsia" w:ascii="黑体" w:hAnsi="黑体" w:eastAsia="黑体" w:cs="黑体"/>
          <w:color w:val="auto"/>
          <w:sz w:val="32"/>
          <w:szCs w:val="32"/>
          <w:highlight w:val="none"/>
        </w:rPr>
        <w:t>二、入学要求</w:t>
      </w:r>
      <w:bookmarkEnd w:id="4"/>
      <w:bookmarkEnd w:id="5"/>
      <w:bookmarkEnd w:id="6"/>
    </w:p>
    <w:p>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中等职业学校毕业、普通高级中学毕业或具备同等学力</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highlight w:val="none"/>
        </w:rPr>
      </w:pPr>
      <w:bookmarkStart w:id="7" w:name="_Toc29845"/>
      <w:bookmarkStart w:id="8" w:name="_Toc21171"/>
      <w:bookmarkStart w:id="9" w:name="_Toc25348"/>
      <w:r>
        <w:rPr>
          <w:rFonts w:hint="eastAsia" w:ascii="黑体" w:hAnsi="黑体" w:eastAsia="黑体" w:cs="黑体"/>
          <w:color w:val="auto"/>
          <w:sz w:val="32"/>
          <w:szCs w:val="32"/>
          <w:highlight w:val="none"/>
        </w:rPr>
        <w:t>三、</w:t>
      </w:r>
      <w:r>
        <w:rPr>
          <w:rFonts w:hint="eastAsia" w:ascii="黑体" w:hAnsi="黑体" w:eastAsia="黑体" w:cs="黑体"/>
          <w:color w:val="auto"/>
          <w:sz w:val="32"/>
          <w:szCs w:val="32"/>
          <w:highlight w:val="none"/>
          <w:lang w:val="en-US" w:eastAsia="zh-CN"/>
        </w:rPr>
        <w:t>基本</w:t>
      </w:r>
      <w:r>
        <w:rPr>
          <w:rFonts w:hint="eastAsia" w:ascii="黑体" w:hAnsi="黑体" w:eastAsia="黑体" w:cs="黑体"/>
          <w:color w:val="auto"/>
          <w:sz w:val="32"/>
          <w:szCs w:val="32"/>
          <w:highlight w:val="none"/>
        </w:rPr>
        <w:t>修业年限</w:t>
      </w:r>
      <w:bookmarkEnd w:id="7"/>
      <w:bookmarkEnd w:id="8"/>
      <w:bookmarkEnd w:id="9"/>
    </w:p>
    <w:p>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标准修业年限为3年，弹性学分有效修业年限为2-5年。</w:t>
      </w:r>
    </w:p>
    <w:p>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highlight w:val="none"/>
        </w:rPr>
      </w:pPr>
      <w:bookmarkStart w:id="10" w:name="_Toc5771"/>
      <w:bookmarkStart w:id="11" w:name="_Toc17999"/>
      <w:bookmarkStart w:id="12" w:name="_Toc31538"/>
      <w:r>
        <w:rPr>
          <w:rFonts w:hint="eastAsia" w:ascii="黑体" w:hAnsi="黑体" w:eastAsia="黑体" w:cs="黑体"/>
          <w:color w:val="auto"/>
          <w:sz w:val="32"/>
          <w:szCs w:val="32"/>
          <w:highlight w:val="none"/>
        </w:rPr>
        <w:t>四、职业面向</w:t>
      </w:r>
      <w:bookmarkEnd w:id="10"/>
      <w:bookmarkEnd w:id="11"/>
      <w:bookmarkEnd w:id="12"/>
    </w:p>
    <w:p>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jc w:val="center"/>
        <w:textAlignment w:val="auto"/>
        <w:rPr>
          <w:rFonts w:hint="eastAsia" w:ascii="仿宋" w:hAnsi="仿宋" w:eastAsia="仿宋"/>
          <w:color w:val="auto"/>
          <w:sz w:val="32"/>
          <w:szCs w:val="32"/>
          <w:highlight w:val="none"/>
        </w:rPr>
      </w:pPr>
      <w:r>
        <w:rPr>
          <w:rFonts w:hint="eastAsia" w:ascii="仿宋_GB2312" w:hAnsi="仿宋_GB2312" w:eastAsia="仿宋_GB2312" w:cs="仿宋_GB2312"/>
          <w:color w:val="auto"/>
          <w:sz w:val="32"/>
          <w:szCs w:val="32"/>
          <w:highlight w:val="none"/>
        </w:rPr>
        <w:t>表1职业岗位分析表</w:t>
      </w:r>
    </w:p>
    <w:tbl>
      <w:tblPr>
        <w:tblStyle w:val="10"/>
        <w:tblW w:w="9906" w:type="dxa"/>
        <w:tblInd w:w="-3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1"/>
        <w:gridCol w:w="1256"/>
        <w:gridCol w:w="1688"/>
        <w:gridCol w:w="2062"/>
        <w:gridCol w:w="1857"/>
        <w:gridCol w:w="17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1321"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所属专业大类</w:t>
            </w:r>
          </w:p>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（代码）</w:t>
            </w:r>
          </w:p>
        </w:tc>
        <w:tc>
          <w:tcPr>
            <w:tcW w:w="125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所属专业类</w:t>
            </w:r>
          </w:p>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（代码）</w:t>
            </w:r>
          </w:p>
        </w:tc>
        <w:tc>
          <w:tcPr>
            <w:tcW w:w="1688"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对应行业</w:t>
            </w:r>
          </w:p>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（代码）</w:t>
            </w:r>
          </w:p>
        </w:tc>
        <w:tc>
          <w:tcPr>
            <w:tcW w:w="2062"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主要职业类别（代码）</w:t>
            </w:r>
          </w:p>
        </w:tc>
        <w:tc>
          <w:tcPr>
            <w:tcW w:w="1857"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主要岗位（群）或技术领域</w:t>
            </w:r>
          </w:p>
        </w:tc>
        <w:tc>
          <w:tcPr>
            <w:tcW w:w="1722"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职业类证书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1321" w:type="dxa"/>
            <w:vAlign w:val="center"/>
          </w:tcPr>
          <w:p>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仿宋_GB2312" w:hAnsi="仿宋_GB2312" w:eastAsia="仿宋_GB2312" w:cs="仿宋_GB2312"/>
                <w:color w:val="auto"/>
                <w:sz w:val="24"/>
                <w:szCs w:val="24"/>
                <w:highlight w:val="none"/>
              </w:rPr>
            </w:pPr>
            <w:bookmarkStart w:id="13" w:name="OLE_LINK1" w:colFirst="0" w:colLast="5"/>
          </w:p>
          <w:p>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财经商贸大类（53）</w:t>
            </w:r>
          </w:p>
          <w:p>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仿宋_GB2312" w:hAnsi="仿宋_GB2312" w:eastAsia="仿宋_GB2312" w:cs="仿宋_GB2312"/>
                <w:color w:val="auto"/>
                <w:sz w:val="24"/>
                <w:highlight w:val="none"/>
              </w:rPr>
            </w:pPr>
          </w:p>
        </w:tc>
        <w:tc>
          <w:tcPr>
            <w:tcW w:w="1256" w:type="dxa"/>
            <w:vAlign w:val="center"/>
          </w:tcPr>
          <w:p>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szCs w:val="24"/>
                <w:highlight w:val="none"/>
              </w:rPr>
              <w:t>工商管理类（5306）</w:t>
            </w:r>
          </w:p>
        </w:tc>
        <w:tc>
          <w:tcPr>
            <w:tcW w:w="1688" w:type="dxa"/>
            <w:vAlign w:val="center"/>
          </w:tcPr>
          <w:p>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szCs w:val="24"/>
                <w:highlight w:val="none"/>
              </w:rPr>
              <w:t>批发业（F51）、零售业（F52）、商务服务业（L72）、制造业（C））</w:t>
            </w:r>
          </w:p>
        </w:tc>
        <w:tc>
          <w:tcPr>
            <w:tcW w:w="2062" w:type="dxa"/>
            <w:vAlign w:val="center"/>
          </w:tcPr>
          <w:p>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szCs w:val="24"/>
                <w:highlight w:val="none"/>
              </w:rPr>
              <w:t>市场营销专业人员（2-06-07-02）、客户服务管理员（4-07-02-03）、 互联网营销师S（4-01-06-02）、品牌专业人员（2-06-07-04）</w:t>
            </w:r>
          </w:p>
        </w:tc>
        <w:tc>
          <w:tcPr>
            <w:tcW w:w="1857" w:type="dxa"/>
            <w:vAlign w:val="center"/>
          </w:tcPr>
          <w:p>
            <w:pPr>
              <w:keepNext w:val="0"/>
              <w:keepLines w:val="0"/>
              <w:pageBreakBefore w:val="0"/>
              <w:widowControl w:val="0"/>
              <w:kinsoku/>
              <w:wordWrap/>
              <w:overflowPunct w:val="0"/>
              <w:topLinePunct w:val="0"/>
              <w:autoSpaceDE/>
              <w:autoSpaceDN/>
              <w:bidi w:val="0"/>
              <w:adjustRightInd w:val="0"/>
              <w:snapToGrid/>
              <w:spacing w:line="320" w:lineRule="exact"/>
              <w:jc w:val="left"/>
              <w:textAlignment w:val="auto"/>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szCs w:val="24"/>
                <w:highlight w:val="none"/>
              </w:rPr>
              <w:t>市场策划主管、市场推广主管、销售业务主管、客户服务主管</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市场调研</w:t>
            </w:r>
            <w:r>
              <w:rPr>
                <w:rFonts w:hint="eastAsia" w:ascii="仿宋_GB2312" w:hAnsi="仿宋_GB2312" w:eastAsia="仿宋_GB2312" w:cs="仿宋_GB2312"/>
                <w:color w:val="auto"/>
                <w:sz w:val="24"/>
                <w:szCs w:val="24"/>
                <w:highlight w:val="none"/>
                <w:lang w:eastAsia="zh-CN"/>
              </w:rPr>
              <w:t>专</w:t>
            </w:r>
            <w:r>
              <w:rPr>
                <w:rFonts w:hint="eastAsia" w:ascii="仿宋_GB2312" w:hAnsi="仿宋_GB2312" w:eastAsia="仿宋_GB2312" w:cs="仿宋_GB2312"/>
                <w:color w:val="auto"/>
                <w:sz w:val="24"/>
                <w:szCs w:val="24"/>
                <w:highlight w:val="none"/>
              </w:rPr>
              <w:t>员</w:t>
            </w:r>
          </w:p>
        </w:tc>
        <w:tc>
          <w:tcPr>
            <w:tcW w:w="1722" w:type="dxa"/>
            <w:vAlign w:val="center"/>
          </w:tcPr>
          <w:p>
            <w:pPr>
              <w:keepNext w:val="0"/>
              <w:keepLines w:val="0"/>
              <w:pageBreakBefore w:val="0"/>
              <w:widowControl w:val="0"/>
              <w:kinsoku/>
              <w:wordWrap/>
              <w:overflowPunct w:val="0"/>
              <w:topLinePunct w:val="0"/>
              <w:autoSpaceDE/>
              <w:autoSpaceDN/>
              <w:bidi w:val="0"/>
              <w:adjustRightInd w:val="0"/>
              <w:snapToGrid/>
              <w:spacing w:line="320" w:lineRule="exact"/>
              <w:jc w:val="left"/>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szCs w:val="24"/>
                <w:highlight w:val="none"/>
              </w:rPr>
              <w:t>电子商务（中级）</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数字营销技术应用、新媒体营销、网店运营推广、跨境电商B2B数据运营、呼叫中心客户服务与管理</w:t>
            </w:r>
            <w:r>
              <w:rPr>
                <w:rFonts w:hint="eastAsia" w:ascii="仿宋_GB2312" w:hAnsi="仿宋_GB2312" w:eastAsia="仿宋_GB2312" w:cs="仿宋_GB2312"/>
                <w:color w:val="auto"/>
                <w:sz w:val="24"/>
                <w:szCs w:val="24"/>
                <w:highlight w:val="none"/>
                <w:lang w:val="en-US" w:eastAsia="zh-CN"/>
              </w:rPr>
              <w:t>等</w:t>
            </w:r>
          </w:p>
        </w:tc>
      </w:tr>
      <w:bookmarkEnd w:id="13"/>
    </w:tbl>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黑体" w:hAnsi="黑体" w:eastAsia="黑体" w:cs="黑体"/>
          <w:color w:val="auto"/>
          <w:sz w:val="32"/>
          <w:szCs w:val="32"/>
          <w:highlight w:val="none"/>
        </w:rPr>
      </w:pPr>
      <w:bookmarkStart w:id="14" w:name="_Toc11030"/>
      <w:bookmarkStart w:id="15" w:name="_Toc11774"/>
      <w:bookmarkStart w:id="16" w:name="_Toc23837"/>
      <w:r>
        <w:rPr>
          <w:rFonts w:hint="eastAsia" w:ascii="黑体" w:hAnsi="黑体" w:eastAsia="黑体" w:cs="黑体"/>
          <w:color w:val="auto"/>
          <w:sz w:val="32"/>
          <w:szCs w:val="32"/>
          <w:highlight w:val="none"/>
        </w:rPr>
        <w:t>五、培养目标</w:t>
      </w:r>
      <w:bookmarkEnd w:id="14"/>
      <w:bookmarkEnd w:id="15"/>
      <w:bookmarkEnd w:id="16"/>
    </w:p>
    <w:p>
      <w:pPr>
        <w:keepNext w:val="0"/>
        <w:keepLines w:val="0"/>
        <w:pageBreakBefore w:val="0"/>
        <w:widowControl w:val="0"/>
        <w:kinsoku/>
        <w:wordWrap/>
        <w:overflowPunct w:val="0"/>
        <w:topLinePunct w:val="0"/>
        <w:autoSpaceDE/>
        <w:autoSpaceDN/>
        <w:bidi w:val="0"/>
        <w:adjustRightInd w:val="0"/>
        <w:snapToGrid/>
        <w:spacing w:after="0" w:line="520" w:lineRule="exact"/>
        <w:ind w:leftChars="0"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bookmarkStart w:id="17" w:name="_Toc19842"/>
      <w:bookmarkStart w:id="18" w:name="_Toc9680"/>
      <w:bookmarkStart w:id="19" w:name="_Toc5171"/>
      <w:r>
        <w:rPr>
          <w:rFonts w:hint="eastAsia" w:ascii="仿宋_GB2312" w:hAnsi="仿宋_GB2312" w:eastAsia="仿宋_GB2312" w:cs="仿宋_GB2312"/>
          <w:b w:val="0"/>
          <w:bCs w:val="0"/>
          <w:color w:val="auto"/>
          <w:sz w:val="32"/>
          <w:szCs w:val="32"/>
          <w:highlight w:val="none"/>
        </w:rPr>
        <w:t>本专业培养能够践行社会主义核心价值观，传承技能文明，德智体美劳全面发展，具有一定的科学文化水平，良好的人文素养、科学素养、数字素养、职业道德、创新意识，爱岗敬业的职业精神和精益求精的工匠精神，较强的就业创业能力和可持续发展的能力</w:t>
      </w:r>
      <w:r>
        <w:rPr>
          <w:rFonts w:hint="eastAsia" w:ascii="仿宋_GB2312" w:hAnsi="仿宋_GB2312" w:eastAsia="仿宋_GB2312" w:cs="仿宋_GB2312"/>
          <w:b w:val="0"/>
          <w:bCs w:val="0"/>
          <w:color w:val="auto"/>
          <w:sz w:val="32"/>
          <w:szCs w:val="32"/>
          <w:highlight w:val="none"/>
          <w:lang w:eastAsia="zh-CN"/>
        </w:rPr>
        <w:t>。</w:t>
      </w:r>
      <w:bookmarkEnd w:id="17"/>
      <w:bookmarkEnd w:id="18"/>
      <w:bookmarkEnd w:id="19"/>
    </w:p>
    <w:p>
      <w:pPr>
        <w:keepNext w:val="0"/>
        <w:keepLines w:val="0"/>
        <w:pageBreakBefore w:val="0"/>
        <w:widowControl w:val="0"/>
        <w:kinsoku/>
        <w:wordWrap/>
        <w:overflowPunct w:val="0"/>
        <w:topLinePunct w:val="0"/>
        <w:autoSpaceDE/>
        <w:autoSpaceDN/>
        <w:bidi w:val="0"/>
        <w:adjustRightInd w:val="0"/>
        <w:snapToGrid/>
        <w:spacing w:after="0" w:line="520" w:lineRule="exact"/>
        <w:ind w:leftChars="0" w:firstLine="640" w:firstLineChars="200"/>
        <w:textAlignment w:val="auto"/>
        <w:outlineLvl w:val="9"/>
        <w:rPr>
          <w:rFonts w:hint="default" w:ascii="仿宋_GB2312" w:hAnsi="仿宋_GB2312" w:eastAsia="仿宋_GB2312" w:cs="仿宋_GB2312"/>
          <w:b w:val="0"/>
          <w:bCs w:val="0"/>
          <w:color w:val="auto"/>
          <w:sz w:val="32"/>
          <w:szCs w:val="32"/>
          <w:highlight w:val="none"/>
          <w:lang w:val="en-US" w:eastAsia="zh-CN"/>
        </w:rPr>
      </w:pPr>
      <w:bookmarkStart w:id="20" w:name="_Toc27856"/>
      <w:bookmarkStart w:id="21" w:name="_Toc16733"/>
      <w:bookmarkStart w:id="22" w:name="_Toc18729"/>
      <w:r>
        <w:rPr>
          <w:rFonts w:hint="eastAsia" w:ascii="仿宋_GB2312" w:hAnsi="仿宋_GB2312" w:eastAsia="仿宋_GB2312" w:cs="仿宋_GB2312"/>
          <w:b w:val="0"/>
          <w:bCs w:val="0"/>
          <w:color w:val="auto"/>
          <w:sz w:val="32"/>
          <w:szCs w:val="32"/>
          <w:highlight w:val="none"/>
          <w:lang w:val="en-US" w:eastAsia="zh-CN"/>
        </w:rPr>
        <w:t>通过理论实践一体化的培养模式，培养</w:t>
      </w:r>
      <w:r>
        <w:rPr>
          <w:rFonts w:hint="eastAsia" w:ascii="仿宋_GB2312" w:hAnsi="仿宋_GB2312" w:eastAsia="仿宋_GB2312" w:cs="仿宋_GB2312"/>
          <w:b w:val="0"/>
          <w:bCs w:val="0"/>
          <w:color w:val="auto"/>
          <w:sz w:val="32"/>
          <w:szCs w:val="32"/>
          <w:highlight w:val="none"/>
        </w:rPr>
        <w:t>掌握本专业知识和技术技能，具备职业综合素质和行动能力，面向批发业、零售业、商务服务业、制造业等行业的市场营销专业人员、客户服务管理员、互联网营销师、品牌专业人员等职业，能够从事市场调研、项目销售、数字营销、品牌策划与推广、智能客户服务等</w:t>
      </w:r>
      <w:r>
        <w:rPr>
          <w:rFonts w:hint="eastAsia" w:ascii="仿宋_GB2312" w:hAnsi="仿宋_GB2312" w:eastAsia="仿宋_GB2312" w:cs="仿宋_GB2312"/>
          <w:b w:val="0"/>
          <w:bCs w:val="0"/>
          <w:color w:val="auto"/>
          <w:sz w:val="32"/>
          <w:szCs w:val="32"/>
          <w:highlight w:val="none"/>
          <w:lang w:val="en-US" w:eastAsia="zh-CN"/>
        </w:rPr>
        <w:t>能力。培养坚持服务导向，</w:t>
      </w:r>
      <w:r>
        <w:rPr>
          <w:rFonts w:hint="eastAsia" w:ascii="仿宋_GB2312" w:hAnsi="仿宋_GB2312" w:eastAsia="仿宋_GB2312" w:cs="仿宋_GB2312"/>
          <w:b w:val="0"/>
          <w:bCs w:val="0"/>
          <w:color w:val="auto"/>
          <w:sz w:val="32"/>
          <w:szCs w:val="32"/>
          <w:highlight w:val="none"/>
        </w:rPr>
        <w:t>能在各</w:t>
      </w:r>
      <w:r>
        <w:rPr>
          <w:rFonts w:hint="eastAsia" w:ascii="仿宋_GB2312" w:hAnsi="仿宋_GB2312" w:eastAsia="仿宋_GB2312" w:cs="仿宋_GB2312"/>
          <w:b w:val="0"/>
          <w:bCs w:val="0"/>
          <w:color w:val="auto"/>
          <w:sz w:val="32"/>
          <w:szCs w:val="32"/>
          <w:highlight w:val="none"/>
          <w:lang w:val="en-US" w:eastAsia="zh-CN"/>
        </w:rPr>
        <w:t>类</w:t>
      </w:r>
      <w:r>
        <w:rPr>
          <w:rFonts w:hint="eastAsia" w:ascii="仿宋_GB2312" w:hAnsi="仿宋_GB2312" w:eastAsia="仿宋_GB2312" w:cs="仿宋_GB2312"/>
          <w:b w:val="0"/>
          <w:bCs w:val="0"/>
          <w:color w:val="auto"/>
          <w:sz w:val="32"/>
          <w:szCs w:val="32"/>
          <w:highlight w:val="none"/>
        </w:rPr>
        <w:t>企业从事商品或服务营销管理和策划等的高素质技术技能人才</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助力广西推动共建“一带一路”合作倡议，加强我国与东盟国家互联互通，增强国际商贸合作往来实现广西“向海图强”。</w:t>
      </w:r>
      <w:bookmarkEnd w:id="20"/>
      <w:bookmarkEnd w:id="21"/>
      <w:bookmarkEnd w:id="22"/>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黑体" w:hAnsi="黑体" w:eastAsia="黑体" w:cs="黑体"/>
          <w:color w:val="auto"/>
          <w:sz w:val="32"/>
          <w:szCs w:val="32"/>
          <w:highlight w:val="none"/>
          <w:lang w:eastAsia="zh-CN"/>
        </w:rPr>
      </w:pPr>
      <w:bookmarkStart w:id="23" w:name="_Toc18366"/>
      <w:bookmarkStart w:id="24" w:name="_Toc22893"/>
      <w:bookmarkStart w:id="25" w:name="_Toc5125"/>
      <w:r>
        <w:rPr>
          <w:rFonts w:hint="eastAsia" w:ascii="黑体" w:hAnsi="黑体" w:eastAsia="黑体" w:cs="黑体"/>
          <w:color w:val="auto"/>
          <w:sz w:val="32"/>
          <w:szCs w:val="32"/>
          <w:highlight w:val="none"/>
          <w:lang w:val="en-US" w:eastAsia="zh-CN"/>
        </w:rPr>
        <w:t>六</w:t>
      </w:r>
      <w:r>
        <w:rPr>
          <w:rFonts w:hint="eastAsia" w:ascii="黑体" w:hAnsi="黑体" w:eastAsia="黑体" w:cs="黑体"/>
          <w:color w:val="auto"/>
          <w:sz w:val="32"/>
          <w:szCs w:val="32"/>
          <w:highlight w:val="none"/>
        </w:rPr>
        <w:t>、培养</w:t>
      </w:r>
      <w:r>
        <w:rPr>
          <w:rFonts w:hint="eastAsia" w:ascii="黑体" w:hAnsi="黑体" w:eastAsia="黑体" w:cs="黑体"/>
          <w:color w:val="auto"/>
          <w:sz w:val="32"/>
          <w:szCs w:val="32"/>
          <w:highlight w:val="none"/>
          <w:lang w:val="en-US" w:eastAsia="zh-CN"/>
        </w:rPr>
        <w:t>规格</w:t>
      </w:r>
      <w:bookmarkEnd w:id="23"/>
      <w:bookmarkEnd w:id="24"/>
      <w:bookmarkEnd w:id="25"/>
    </w:p>
    <w:p>
      <w:pPr>
        <w:pStyle w:val="3"/>
        <w:keepNext w:val="0"/>
        <w:keepLines w:val="0"/>
        <w:pageBreakBefore w:val="0"/>
        <w:widowControl w:val="0"/>
        <w:kinsoku/>
        <w:wordWrap/>
        <w:topLinePunct w:val="0"/>
        <w:autoSpaceDE/>
        <w:autoSpaceDN/>
        <w:bidi w:val="0"/>
        <w:snapToGrid/>
        <w:spacing w:after="0" w:line="520" w:lineRule="exact"/>
        <w:ind w:right="0"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本专业</w:t>
      </w:r>
      <w:r>
        <w:rPr>
          <w:rFonts w:hint="eastAsia" w:ascii="仿宋_GB2312" w:hAnsi="仿宋_GB2312" w:eastAsia="仿宋_GB2312" w:cs="仿宋_GB2312"/>
          <w:color w:val="auto"/>
          <w:sz w:val="32"/>
          <w:szCs w:val="32"/>
          <w:highlight w:val="none"/>
          <w:lang w:val="en-US" w:eastAsia="zh-CN"/>
        </w:rPr>
        <w:t>学</w:t>
      </w:r>
      <w:r>
        <w:rPr>
          <w:rFonts w:hint="eastAsia" w:ascii="仿宋_GB2312" w:hAnsi="仿宋_GB2312" w:eastAsia="仿宋_GB2312" w:cs="仿宋_GB2312"/>
          <w:color w:val="auto"/>
          <w:sz w:val="32"/>
          <w:szCs w:val="32"/>
          <w:highlight w:val="none"/>
          <w:lang w:eastAsia="zh-CN"/>
        </w:rPr>
        <w:t>生</w:t>
      </w:r>
      <w:r>
        <w:rPr>
          <w:rFonts w:hint="eastAsia" w:ascii="仿宋_GB2312" w:hAnsi="仿宋_GB2312" w:eastAsia="仿宋_GB2312" w:cs="仿宋_GB2312"/>
          <w:b w:val="0"/>
          <w:bCs w:val="0"/>
          <w:color w:val="auto"/>
          <w:sz w:val="32"/>
          <w:szCs w:val="32"/>
          <w:highlight w:val="none"/>
        </w:rPr>
        <w:t>系统学习本专业知识并完成有关实习实训基础上，全面提升知识、能力、素养，掌握并实际运用岗位（群）需要的专业核心技术技能，实现德智体美劳全面发展，</w:t>
      </w:r>
      <w:r>
        <w:rPr>
          <w:rFonts w:hint="eastAsia" w:ascii="仿宋_GB2312" w:hAnsi="仿宋_GB2312" w:eastAsia="仿宋_GB2312" w:cs="仿宋_GB2312"/>
          <w:color w:val="auto"/>
          <w:sz w:val="32"/>
          <w:szCs w:val="32"/>
          <w:highlight w:val="none"/>
          <w:lang w:eastAsia="zh-CN"/>
        </w:rPr>
        <w:t>总体上须达到以下要求：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right="0" w:rightChars="0" w:firstLine="640" w:firstLineChars="200"/>
        <w:textAlignment w:val="auto"/>
        <w:outlineLvl w:val="1"/>
        <w:rPr>
          <w:rFonts w:hint="eastAsia" w:ascii="楷体" w:hAnsi="楷体" w:eastAsia="楷体" w:cs="楷体"/>
          <w:color w:val="auto"/>
          <w:sz w:val="32"/>
          <w:szCs w:val="32"/>
          <w:highlight w:val="none"/>
          <w:lang w:val="en-US" w:eastAsia="zh-CN"/>
        </w:rPr>
      </w:pPr>
      <w:bookmarkStart w:id="26" w:name="_Toc17742"/>
      <w:bookmarkStart w:id="27" w:name="_Toc19750"/>
      <w:bookmarkStart w:id="28" w:name="_Toc8335"/>
      <w:r>
        <w:rPr>
          <w:rFonts w:hint="eastAsia" w:ascii="楷体" w:hAnsi="楷体" w:eastAsia="楷体" w:cs="楷体"/>
          <w:color w:val="auto"/>
          <w:sz w:val="32"/>
          <w:szCs w:val="32"/>
          <w:highlight w:val="none"/>
          <w:lang w:val="en-US" w:eastAsia="zh-CN"/>
        </w:rPr>
        <w:t>（一）</w:t>
      </w:r>
      <w:r>
        <w:rPr>
          <w:rFonts w:hint="eastAsia" w:ascii="楷体" w:hAnsi="楷体" w:eastAsia="楷体" w:cs="楷体"/>
          <w:color w:val="auto"/>
          <w:sz w:val="32"/>
          <w:szCs w:val="32"/>
          <w:highlight w:val="none"/>
        </w:rPr>
        <w:t>知识</w:t>
      </w:r>
      <w:r>
        <w:rPr>
          <w:rFonts w:hint="eastAsia" w:ascii="楷体" w:hAnsi="楷体" w:eastAsia="楷体" w:cs="楷体"/>
          <w:color w:val="auto"/>
          <w:sz w:val="32"/>
          <w:szCs w:val="32"/>
          <w:highlight w:val="none"/>
          <w:lang w:val="en-US" w:eastAsia="zh-CN"/>
        </w:rPr>
        <w:t>目标</w:t>
      </w:r>
      <w:bookmarkEnd w:id="26"/>
      <w:bookmarkEnd w:id="27"/>
      <w:bookmarkEnd w:id="28"/>
    </w:p>
    <w:p>
      <w:pPr>
        <w:keepNext w:val="0"/>
        <w:keepLines w:val="0"/>
        <w:pageBreakBefore w:val="0"/>
        <w:widowControl w:val="0"/>
        <w:kinsoku/>
        <w:wordWrap/>
        <w:overflowPunct w:val="0"/>
        <w:topLinePunct w:val="0"/>
        <w:autoSpaceDE/>
        <w:autoSpaceDN/>
        <w:bidi w:val="0"/>
        <w:adjustRightInd w:val="0"/>
        <w:snapToGrid/>
        <w:spacing w:after="0" w:line="520" w:lineRule="exact"/>
        <w:ind w:leftChars="0"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bookmarkStart w:id="29" w:name="_Toc11137"/>
      <w:bookmarkStart w:id="30" w:name="_Toc2586"/>
      <w:bookmarkStart w:id="31" w:name="_Toc32733"/>
      <w:r>
        <w:rPr>
          <w:rFonts w:hint="eastAsia" w:ascii="仿宋_GB2312" w:hAnsi="仿宋_GB2312" w:eastAsia="仿宋_GB2312" w:cs="仿宋_GB2312"/>
          <w:b w:val="0"/>
          <w:bCs w:val="0"/>
          <w:color w:val="auto"/>
          <w:sz w:val="32"/>
          <w:szCs w:val="32"/>
          <w:highlight w:val="none"/>
          <w:lang w:val="en-US" w:eastAsia="zh-CN"/>
        </w:rPr>
        <w:t>1.</w:t>
      </w:r>
      <w:r>
        <w:rPr>
          <w:rFonts w:hint="eastAsia" w:ascii="仿宋_GB2312" w:hAnsi="仿宋_GB2312" w:eastAsia="仿宋_GB2312" w:cs="仿宋_GB2312"/>
          <w:b w:val="0"/>
          <w:bCs w:val="0"/>
          <w:color w:val="auto"/>
          <w:sz w:val="32"/>
          <w:szCs w:val="32"/>
          <w:highlight w:val="none"/>
        </w:rPr>
        <w:t>掌握与本专业对应职业活动相关的国家法律、行业规定，掌握绿色生产、环境保护、安全防护、质量管理等相关知识与技能</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了解相关行业文化，具有爱岗敬业的职业精神，遵守职业道德准则和行为规范，具备社会责任感和担当精神</w:t>
      </w:r>
      <w:r>
        <w:rPr>
          <w:rFonts w:hint="eastAsia" w:ascii="仿宋_GB2312" w:hAnsi="仿宋_GB2312" w:eastAsia="仿宋_GB2312" w:cs="仿宋_GB2312"/>
          <w:b w:val="0"/>
          <w:bCs w:val="0"/>
          <w:color w:val="auto"/>
          <w:sz w:val="32"/>
          <w:szCs w:val="32"/>
          <w:highlight w:val="none"/>
          <w:lang w:eastAsia="zh-CN"/>
        </w:rPr>
        <w:t>。</w:t>
      </w:r>
      <w:bookmarkEnd w:id="29"/>
      <w:bookmarkEnd w:id="30"/>
      <w:bookmarkEnd w:id="31"/>
    </w:p>
    <w:p>
      <w:pPr>
        <w:keepNext w:val="0"/>
        <w:keepLines w:val="0"/>
        <w:pageBreakBefore w:val="0"/>
        <w:widowControl w:val="0"/>
        <w:kinsoku/>
        <w:wordWrap/>
        <w:overflowPunct w:val="0"/>
        <w:topLinePunct w:val="0"/>
        <w:autoSpaceDE/>
        <w:autoSpaceDN/>
        <w:bidi w:val="0"/>
        <w:adjustRightInd w:val="0"/>
        <w:snapToGrid/>
        <w:spacing w:after="0" w:line="520" w:lineRule="exact"/>
        <w:ind w:leftChars="0"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bookmarkStart w:id="32" w:name="_Toc23524"/>
      <w:bookmarkStart w:id="33" w:name="_Toc14802"/>
      <w:bookmarkStart w:id="34" w:name="_Toc32368"/>
      <w:r>
        <w:rPr>
          <w:rFonts w:hint="eastAsia" w:ascii="仿宋_GB2312" w:hAnsi="仿宋_GB2312" w:eastAsia="仿宋_GB2312" w:cs="仿宋_GB2312"/>
          <w:b w:val="0"/>
          <w:bCs w:val="0"/>
          <w:color w:val="auto"/>
          <w:sz w:val="32"/>
          <w:szCs w:val="32"/>
          <w:highlight w:val="none"/>
          <w:lang w:val="en-US" w:eastAsia="zh-CN"/>
        </w:rPr>
        <w:t>2.</w:t>
      </w:r>
      <w:r>
        <w:rPr>
          <w:rFonts w:hint="eastAsia" w:ascii="仿宋_GB2312" w:hAnsi="仿宋_GB2312" w:eastAsia="仿宋_GB2312" w:cs="仿宋_GB2312"/>
          <w:b w:val="0"/>
          <w:bCs w:val="0"/>
          <w:color w:val="auto"/>
          <w:sz w:val="32"/>
          <w:szCs w:val="32"/>
          <w:highlight w:val="none"/>
        </w:rPr>
        <w:t>掌握支撑本专业学习和可持续发展必备的语文、数学、外语（英语等）、信息技术等文化基础知识，具有良好的人文素养与科学素养，具备职业生涯规划能力</w:t>
      </w:r>
      <w:r>
        <w:rPr>
          <w:rFonts w:hint="eastAsia" w:ascii="仿宋_GB2312" w:hAnsi="仿宋_GB2312" w:eastAsia="仿宋_GB2312" w:cs="仿宋_GB2312"/>
          <w:b w:val="0"/>
          <w:bCs w:val="0"/>
          <w:color w:val="auto"/>
          <w:sz w:val="32"/>
          <w:szCs w:val="32"/>
          <w:highlight w:val="none"/>
          <w:lang w:eastAsia="zh-CN"/>
        </w:rPr>
        <w:t>。</w:t>
      </w:r>
      <w:bookmarkEnd w:id="32"/>
      <w:bookmarkEnd w:id="33"/>
      <w:bookmarkEnd w:id="34"/>
    </w:p>
    <w:p>
      <w:pPr>
        <w:keepNext w:val="0"/>
        <w:keepLines w:val="0"/>
        <w:pageBreakBefore w:val="0"/>
        <w:widowControl w:val="0"/>
        <w:kinsoku/>
        <w:wordWrap/>
        <w:overflowPunct w:val="0"/>
        <w:topLinePunct w:val="0"/>
        <w:autoSpaceDE/>
        <w:autoSpaceDN/>
        <w:bidi w:val="0"/>
        <w:adjustRightInd w:val="0"/>
        <w:snapToGrid/>
        <w:spacing w:after="0" w:line="520" w:lineRule="exact"/>
        <w:ind w:leftChars="0"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bookmarkStart w:id="35" w:name="_Toc10784"/>
      <w:bookmarkStart w:id="36" w:name="_Toc20094"/>
      <w:bookmarkStart w:id="37" w:name="_Toc32749"/>
      <w:r>
        <w:rPr>
          <w:rFonts w:hint="eastAsia" w:ascii="仿宋_GB2312" w:hAnsi="仿宋_GB2312" w:eastAsia="仿宋_GB2312" w:cs="仿宋_GB2312"/>
          <w:b w:val="0"/>
          <w:bCs w:val="0"/>
          <w:color w:val="auto"/>
          <w:sz w:val="32"/>
          <w:szCs w:val="32"/>
          <w:highlight w:val="none"/>
          <w:lang w:val="en-US" w:eastAsia="zh-CN"/>
        </w:rPr>
        <w:t>3.</w:t>
      </w:r>
      <w:r>
        <w:rPr>
          <w:rFonts w:hint="eastAsia" w:ascii="仿宋_GB2312" w:hAnsi="仿宋_GB2312" w:eastAsia="仿宋_GB2312" w:cs="仿宋_GB2312"/>
          <w:b w:val="0"/>
          <w:bCs w:val="0"/>
          <w:color w:val="auto"/>
          <w:sz w:val="32"/>
          <w:szCs w:val="32"/>
          <w:highlight w:val="none"/>
        </w:rPr>
        <w:t>具有良好的语言表达能力、文字表达能力、沟通合作能力，具有较强的集体意识和团队合作意识，学习</w:t>
      </w:r>
      <w:r>
        <w:rPr>
          <w:rFonts w:hint="default" w:ascii="仿宋_GB2312" w:hAnsi="仿宋_GB2312" w:eastAsia="仿宋_GB2312" w:cs="仿宋_GB2312"/>
          <w:b w:val="0"/>
          <w:bCs w:val="0"/>
          <w:color w:val="auto"/>
          <w:sz w:val="32"/>
          <w:szCs w:val="32"/>
          <w:highlight w:val="none"/>
        </w:rPr>
        <w:t>1</w:t>
      </w:r>
      <w:r>
        <w:rPr>
          <w:rFonts w:hint="eastAsia" w:ascii="仿宋_GB2312" w:hAnsi="仿宋_GB2312" w:eastAsia="仿宋_GB2312" w:cs="仿宋_GB2312"/>
          <w:b w:val="0"/>
          <w:bCs w:val="0"/>
          <w:color w:val="auto"/>
          <w:sz w:val="32"/>
          <w:szCs w:val="32"/>
          <w:highlight w:val="none"/>
        </w:rPr>
        <w:t>门外语并结合本专业加以运用</w:t>
      </w:r>
      <w:r>
        <w:rPr>
          <w:rFonts w:hint="eastAsia" w:ascii="仿宋_GB2312" w:hAnsi="仿宋_GB2312" w:eastAsia="仿宋_GB2312" w:cs="仿宋_GB2312"/>
          <w:b w:val="0"/>
          <w:bCs w:val="0"/>
          <w:color w:val="auto"/>
          <w:sz w:val="32"/>
          <w:szCs w:val="32"/>
          <w:highlight w:val="none"/>
          <w:lang w:eastAsia="zh-CN"/>
        </w:rPr>
        <w:t>。</w:t>
      </w:r>
      <w:bookmarkEnd w:id="35"/>
      <w:bookmarkEnd w:id="36"/>
      <w:bookmarkEnd w:id="37"/>
    </w:p>
    <w:p>
      <w:pPr>
        <w:keepNext w:val="0"/>
        <w:keepLines w:val="0"/>
        <w:pageBreakBefore w:val="0"/>
        <w:widowControl w:val="0"/>
        <w:kinsoku/>
        <w:wordWrap/>
        <w:overflowPunct w:val="0"/>
        <w:topLinePunct w:val="0"/>
        <w:autoSpaceDE/>
        <w:autoSpaceDN/>
        <w:bidi w:val="0"/>
        <w:adjustRightInd w:val="0"/>
        <w:snapToGrid/>
        <w:spacing w:after="0" w:line="520" w:lineRule="exact"/>
        <w:ind w:leftChars="0" w:firstLine="640" w:firstLineChars="200"/>
        <w:textAlignment w:val="auto"/>
        <w:outlineLvl w:val="9"/>
        <w:rPr>
          <w:rFonts w:hint="default" w:ascii="仿宋_GB2312" w:hAnsi="仿宋_GB2312" w:eastAsia="仿宋_GB2312" w:cs="仿宋_GB2312"/>
          <w:b w:val="0"/>
          <w:bCs w:val="0"/>
          <w:color w:val="auto"/>
          <w:sz w:val="32"/>
          <w:szCs w:val="32"/>
          <w:highlight w:val="none"/>
        </w:rPr>
      </w:pPr>
      <w:bookmarkStart w:id="38" w:name="_Toc322"/>
      <w:bookmarkStart w:id="39" w:name="_Toc14199"/>
      <w:bookmarkStart w:id="40" w:name="_Toc14761"/>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rPr>
        <w:t>初步掌握西方经济学的基本知识体系与分析方法，把握宏观经济理论与微观经济理论的基本知识；掌握经济法律的基本知识、财政、税收、金融的基本理论知识；掌握数据分析的基本理论知识；掌握管理者必备的计划、组织、领导、控制的基本知识。</w:t>
      </w:r>
      <w:bookmarkEnd w:id="38"/>
      <w:bookmarkEnd w:id="39"/>
      <w:bookmarkEnd w:id="40"/>
    </w:p>
    <w:p>
      <w:pPr>
        <w:keepNext w:val="0"/>
        <w:keepLines w:val="0"/>
        <w:pageBreakBefore w:val="0"/>
        <w:widowControl w:val="0"/>
        <w:kinsoku/>
        <w:wordWrap/>
        <w:overflowPunct w:val="0"/>
        <w:topLinePunct w:val="0"/>
        <w:autoSpaceDE/>
        <w:autoSpaceDN/>
        <w:bidi w:val="0"/>
        <w:adjustRightInd w:val="0"/>
        <w:snapToGrid/>
        <w:spacing w:after="0" w:line="520" w:lineRule="exact"/>
        <w:ind w:leftChars="0" w:firstLine="640" w:firstLineChars="200"/>
        <w:textAlignment w:val="auto"/>
        <w:outlineLvl w:val="9"/>
        <w:rPr>
          <w:rFonts w:hint="eastAsia" w:ascii="仿宋_GB2312" w:hAnsi="仿宋_GB2312" w:eastAsia="仿宋_GB2312" w:cs="仿宋_GB2312"/>
          <w:b w:val="0"/>
          <w:bCs w:val="0"/>
          <w:color w:val="auto"/>
          <w:sz w:val="32"/>
          <w:szCs w:val="32"/>
          <w:highlight w:val="none"/>
          <w:lang w:val="en-US" w:eastAsia="zh-CN"/>
        </w:rPr>
      </w:pPr>
      <w:bookmarkStart w:id="41" w:name="_Toc5648"/>
      <w:bookmarkStart w:id="42" w:name="_Toc20586"/>
      <w:bookmarkStart w:id="43" w:name="_Toc28769"/>
      <w:r>
        <w:rPr>
          <w:rFonts w:hint="eastAsia" w:ascii="仿宋_GB2312" w:hAnsi="仿宋_GB2312" w:eastAsia="仿宋_GB2312" w:cs="仿宋_GB2312"/>
          <w:b w:val="0"/>
          <w:bCs w:val="0"/>
          <w:color w:val="auto"/>
          <w:sz w:val="32"/>
          <w:szCs w:val="32"/>
          <w:highlight w:val="none"/>
          <w:lang w:val="en-US" w:eastAsia="zh-CN"/>
        </w:rPr>
        <w:t>5.掌握公共关系、市场调研、产品推广、市场营销策划、广告创意的基本理论知识；掌握公关调查与策划及商务谈判的基本理论知识；掌握客户管理、市场管理、物流管理、销售公司管理的基本理论知识。</w:t>
      </w:r>
      <w:bookmarkEnd w:id="41"/>
      <w:bookmarkEnd w:id="42"/>
      <w:bookmarkEnd w:id="43"/>
    </w:p>
    <w:p>
      <w:pPr>
        <w:keepNext w:val="0"/>
        <w:keepLines w:val="0"/>
        <w:pageBreakBefore w:val="0"/>
        <w:widowControl w:val="0"/>
        <w:kinsoku/>
        <w:wordWrap/>
        <w:overflowPunct w:val="0"/>
        <w:topLinePunct w:val="0"/>
        <w:autoSpaceDE/>
        <w:autoSpaceDN/>
        <w:bidi w:val="0"/>
        <w:adjustRightInd w:val="0"/>
        <w:snapToGrid/>
        <w:spacing w:after="0" w:line="520" w:lineRule="exact"/>
        <w:ind w:leftChars="0" w:firstLine="640" w:firstLineChars="200"/>
        <w:textAlignment w:val="auto"/>
        <w:outlineLvl w:val="9"/>
        <w:rPr>
          <w:rFonts w:hint="eastAsia" w:ascii="楷体" w:hAnsi="楷体" w:eastAsia="楷体" w:cs="楷体"/>
          <w:color w:val="auto"/>
          <w:sz w:val="32"/>
          <w:szCs w:val="32"/>
          <w:highlight w:val="none"/>
          <w:lang w:eastAsia="zh-CN"/>
        </w:rPr>
      </w:pPr>
      <w:bookmarkStart w:id="44" w:name="_Toc32493"/>
      <w:bookmarkStart w:id="45" w:name="_Toc16185"/>
      <w:bookmarkStart w:id="46" w:name="_Toc24611"/>
      <w:r>
        <w:rPr>
          <w:rFonts w:hint="eastAsia" w:ascii="仿宋_GB2312" w:hAnsi="仿宋_GB2312" w:eastAsia="仿宋_GB2312" w:cs="仿宋_GB2312"/>
          <w:b w:val="0"/>
          <w:bCs w:val="0"/>
          <w:color w:val="auto"/>
          <w:sz w:val="32"/>
          <w:szCs w:val="32"/>
          <w:highlight w:val="none"/>
          <w:lang w:val="en-US" w:eastAsia="zh-CN"/>
        </w:rPr>
        <w:t>6.掌握消费者的心理活动的基本规律及测定的基本知识；具有一定的农产品加工知识；具有一定的物流管理、财务管理方面的知识；具有商业企业会计核算知识；具有一定的农产品贸易、国际贸易的基本理论知识；具有商务英语的基本理论知识；掌握办公设备应用与维护的基本知识；具有连锁经营、超市营销、网络营销的基本知识。</w:t>
      </w:r>
      <w:bookmarkEnd w:id="44"/>
      <w:bookmarkEnd w:id="45"/>
      <w:bookmarkEnd w:id="46"/>
    </w:p>
    <w:p>
      <w:pPr>
        <w:keepNext w:val="0"/>
        <w:keepLines w:val="0"/>
        <w:pageBreakBefore w:val="0"/>
        <w:widowControl w:val="0"/>
        <w:kinsoku/>
        <w:wordWrap/>
        <w:overflowPunct w:val="0"/>
        <w:topLinePunct w:val="0"/>
        <w:autoSpaceDE/>
        <w:autoSpaceDN/>
        <w:bidi w:val="0"/>
        <w:adjustRightInd w:val="0"/>
        <w:snapToGrid/>
        <w:spacing w:after="0" w:line="520" w:lineRule="exact"/>
        <w:ind w:right="0" w:firstLine="640" w:firstLineChars="200"/>
        <w:textAlignment w:val="auto"/>
        <w:outlineLvl w:val="1"/>
        <w:rPr>
          <w:rFonts w:hint="eastAsia" w:ascii="楷体" w:hAnsi="楷体" w:eastAsia="楷体" w:cs="楷体"/>
          <w:color w:val="auto"/>
          <w:sz w:val="32"/>
          <w:szCs w:val="32"/>
          <w:highlight w:val="none"/>
        </w:rPr>
      </w:pPr>
      <w:bookmarkStart w:id="47" w:name="_Toc22028"/>
      <w:bookmarkStart w:id="48" w:name="_Toc716"/>
      <w:bookmarkStart w:id="49" w:name="_Toc4135"/>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lang w:val="en-US" w:eastAsia="zh-CN"/>
        </w:rPr>
        <w:t>二</w:t>
      </w: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rPr>
        <w:t>能力</w:t>
      </w:r>
      <w:r>
        <w:rPr>
          <w:rFonts w:hint="eastAsia" w:ascii="楷体" w:hAnsi="楷体" w:eastAsia="楷体" w:cs="楷体"/>
          <w:color w:val="auto"/>
          <w:sz w:val="32"/>
          <w:szCs w:val="32"/>
          <w:highlight w:val="none"/>
          <w:lang w:val="en-US" w:eastAsia="zh-CN"/>
        </w:rPr>
        <w:t>目标</w:t>
      </w:r>
      <w:bookmarkEnd w:id="47"/>
      <w:bookmarkEnd w:id="48"/>
      <w:bookmarkEnd w:id="49"/>
    </w:p>
    <w:p>
      <w:pPr>
        <w:keepNext w:val="0"/>
        <w:keepLines w:val="0"/>
        <w:pageBreakBefore w:val="0"/>
        <w:widowControl w:val="0"/>
        <w:kinsoku/>
        <w:wordWrap/>
        <w:overflowPunct w:val="0"/>
        <w:topLinePunct w:val="0"/>
        <w:autoSpaceDE/>
        <w:autoSpaceDN/>
        <w:bidi w:val="0"/>
        <w:adjustRightInd w:val="0"/>
        <w:snapToGrid/>
        <w:spacing w:after="0" w:line="520" w:lineRule="exact"/>
        <w:ind w:leftChars="0" w:firstLine="640" w:firstLineChars="200"/>
        <w:textAlignment w:val="auto"/>
        <w:outlineLvl w:val="9"/>
        <w:rPr>
          <w:rFonts w:hint="default" w:ascii="仿宋_GB2312" w:hAnsi="仿宋_GB2312" w:eastAsia="仿宋_GB2312" w:cs="仿宋_GB2312"/>
          <w:b w:val="0"/>
          <w:bCs w:val="0"/>
          <w:color w:val="auto"/>
          <w:sz w:val="32"/>
          <w:szCs w:val="32"/>
          <w:highlight w:val="none"/>
          <w:lang w:val="en-US" w:eastAsia="zh-CN"/>
        </w:rPr>
      </w:pPr>
      <w:bookmarkStart w:id="50" w:name="_Toc25080"/>
      <w:bookmarkStart w:id="51" w:name="_Toc5755"/>
      <w:bookmarkStart w:id="52" w:name="_Toc28345"/>
      <w:r>
        <w:rPr>
          <w:rFonts w:hint="eastAsia" w:ascii="仿宋_GB2312" w:hAnsi="仿宋_GB2312" w:eastAsia="仿宋_GB2312" w:cs="仿宋_GB2312"/>
          <w:b w:val="0"/>
          <w:bCs w:val="0"/>
          <w:color w:val="auto"/>
          <w:sz w:val="32"/>
          <w:szCs w:val="32"/>
          <w:highlight w:val="none"/>
          <w:lang w:val="en-US" w:eastAsia="zh-CN"/>
        </w:rPr>
        <w:t>1.掌握数字营销策划、数字广告营销、数字互动营销、数字营销效果分析和优化等技术技能，具有数字营销能力。</w:t>
      </w:r>
      <w:bookmarkEnd w:id="50"/>
      <w:bookmarkEnd w:id="51"/>
      <w:bookmarkEnd w:id="52"/>
      <w:r>
        <w:rPr>
          <w:rFonts w:hint="default" w:ascii="仿宋_GB2312" w:hAnsi="仿宋_GB2312" w:eastAsia="仿宋_GB2312" w:cs="仿宋_GB2312"/>
          <w:b w:val="0"/>
          <w:bCs w:val="0"/>
          <w:color w:val="auto"/>
          <w:sz w:val="32"/>
          <w:szCs w:val="32"/>
          <w:highlight w:val="none"/>
          <w:lang w:val="en-US" w:eastAsia="zh-CN"/>
        </w:rPr>
        <w:t xml:space="preserve"> </w:t>
      </w:r>
    </w:p>
    <w:p>
      <w:pPr>
        <w:keepNext w:val="0"/>
        <w:keepLines w:val="0"/>
        <w:pageBreakBefore w:val="0"/>
        <w:widowControl w:val="0"/>
        <w:kinsoku/>
        <w:wordWrap/>
        <w:overflowPunct w:val="0"/>
        <w:topLinePunct w:val="0"/>
        <w:autoSpaceDE/>
        <w:autoSpaceDN/>
        <w:bidi w:val="0"/>
        <w:adjustRightInd w:val="0"/>
        <w:snapToGrid/>
        <w:spacing w:after="0" w:line="520" w:lineRule="exact"/>
        <w:ind w:leftChars="0" w:firstLine="640" w:firstLineChars="200"/>
        <w:textAlignment w:val="auto"/>
        <w:outlineLvl w:val="9"/>
        <w:rPr>
          <w:rFonts w:hint="default" w:ascii="仿宋_GB2312" w:hAnsi="仿宋_GB2312" w:eastAsia="仿宋_GB2312" w:cs="仿宋_GB2312"/>
          <w:b w:val="0"/>
          <w:bCs w:val="0"/>
          <w:color w:val="auto"/>
          <w:sz w:val="32"/>
          <w:szCs w:val="32"/>
          <w:highlight w:val="none"/>
        </w:rPr>
      </w:pPr>
      <w:bookmarkStart w:id="53" w:name="_Toc8861"/>
      <w:bookmarkStart w:id="54" w:name="_Toc11642"/>
      <w:bookmarkStart w:id="55" w:name="_Toc32174"/>
      <w:r>
        <w:rPr>
          <w:rFonts w:hint="eastAsia" w:ascii="仿宋_GB2312" w:hAnsi="仿宋_GB2312" w:eastAsia="仿宋_GB2312" w:cs="仿宋_GB2312"/>
          <w:b w:val="0"/>
          <w:bCs w:val="0"/>
          <w:color w:val="auto"/>
          <w:sz w:val="32"/>
          <w:szCs w:val="32"/>
          <w:highlight w:val="none"/>
          <w:lang w:val="en-US" w:eastAsia="zh-CN"/>
        </w:rPr>
        <w:t>2.</w:t>
      </w:r>
      <w:r>
        <w:rPr>
          <w:rFonts w:hint="eastAsia" w:ascii="仿宋_GB2312" w:hAnsi="仿宋_GB2312" w:eastAsia="仿宋_GB2312" w:cs="仿宋_GB2312"/>
          <w:b w:val="0"/>
          <w:bCs w:val="0"/>
          <w:color w:val="auto"/>
          <w:sz w:val="32"/>
          <w:szCs w:val="32"/>
          <w:highlight w:val="none"/>
        </w:rPr>
        <w:t>掌握竞争调研、行业调研、用户调研、产品调研、用户行为分析等技术技能，具有消费者行为分析能力</w:t>
      </w:r>
      <w:r>
        <w:rPr>
          <w:rFonts w:hint="eastAsia" w:ascii="仿宋_GB2312" w:hAnsi="仿宋_GB2312" w:eastAsia="仿宋_GB2312" w:cs="仿宋_GB2312"/>
          <w:b w:val="0"/>
          <w:bCs w:val="0"/>
          <w:color w:val="auto"/>
          <w:sz w:val="32"/>
          <w:szCs w:val="32"/>
          <w:highlight w:val="none"/>
          <w:lang w:eastAsia="zh-CN"/>
        </w:rPr>
        <w:t>。</w:t>
      </w:r>
      <w:bookmarkEnd w:id="53"/>
      <w:bookmarkEnd w:id="54"/>
      <w:bookmarkEnd w:id="55"/>
      <w:r>
        <w:rPr>
          <w:rFonts w:hint="default" w:ascii="仿宋_GB2312" w:hAnsi="仿宋_GB2312" w:eastAsia="仿宋_GB2312" w:cs="仿宋_GB2312"/>
          <w:b w:val="0"/>
          <w:bCs w:val="0"/>
          <w:color w:val="auto"/>
          <w:sz w:val="32"/>
          <w:szCs w:val="32"/>
          <w:highlight w:val="none"/>
        </w:rPr>
        <w:t xml:space="preserve"> </w:t>
      </w:r>
    </w:p>
    <w:p>
      <w:pPr>
        <w:keepNext w:val="0"/>
        <w:keepLines w:val="0"/>
        <w:pageBreakBefore w:val="0"/>
        <w:widowControl w:val="0"/>
        <w:kinsoku/>
        <w:wordWrap/>
        <w:overflowPunct w:val="0"/>
        <w:topLinePunct w:val="0"/>
        <w:autoSpaceDE/>
        <w:autoSpaceDN/>
        <w:bidi w:val="0"/>
        <w:adjustRightInd w:val="0"/>
        <w:snapToGrid/>
        <w:spacing w:after="0" w:line="520" w:lineRule="exact"/>
        <w:ind w:leftChars="0" w:firstLine="640" w:firstLineChars="200"/>
        <w:textAlignment w:val="auto"/>
        <w:outlineLvl w:val="9"/>
        <w:rPr>
          <w:rFonts w:hint="eastAsia" w:ascii="仿宋_GB2312" w:hAnsi="仿宋_GB2312" w:eastAsia="仿宋_GB2312" w:cs="仿宋_GB2312"/>
          <w:b w:val="0"/>
          <w:bCs w:val="0"/>
          <w:color w:val="auto"/>
          <w:sz w:val="32"/>
          <w:szCs w:val="32"/>
          <w:highlight w:val="none"/>
          <w:lang w:val="en-US" w:eastAsia="zh-CN"/>
        </w:rPr>
      </w:pPr>
      <w:bookmarkStart w:id="56" w:name="_Toc3353"/>
      <w:bookmarkStart w:id="57" w:name="_Toc8834"/>
      <w:bookmarkStart w:id="58" w:name="_Toc4813"/>
      <w:r>
        <w:rPr>
          <w:rFonts w:hint="eastAsia" w:ascii="仿宋_GB2312" w:hAnsi="仿宋_GB2312" w:eastAsia="仿宋_GB2312" w:cs="仿宋_GB2312"/>
          <w:b w:val="0"/>
          <w:bCs w:val="0"/>
          <w:color w:val="auto"/>
          <w:sz w:val="32"/>
          <w:szCs w:val="32"/>
          <w:highlight w:val="none"/>
          <w:lang w:val="en-US" w:eastAsia="zh-CN"/>
        </w:rPr>
        <w:t>3.</w:t>
      </w:r>
      <w:r>
        <w:rPr>
          <w:rFonts w:hint="eastAsia" w:ascii="仿宋_GB2312" w:hAnsi="仿宋_GB2312" w:eastAsia="仿宋_GB2312" w:cs="仿宋_GB2312"/>
          <w:b w:val="0"/>
          <w:bCs w:val="0"/>
          <w:color w:val="auto"/>
          <w:sz w:val="32"/>
          <w:szCs w:val="32"/>
          <w:highlight w:val="none"/>
        </w:rPr>
        <w:t>掌握客户拜访、产品方案设计与演示、商务洽谈、项目招投标、销售管理等技术技能，具有项目销售能力</w:t>
      </w:r>
      <w:r>
        <w:rPr>
          <w:rFonts w:hint="eastAsia" w:ascii="仿宋_GB2312" w:hAnsi="仿宋_GB2312" w:eastAsia="仿宋_GB2312" w:cs="仿宋_GB2312"/>
          <w:b w:val="0"/>
          <w:bCs w:val="0"/>
          <w:color w:val="auto"/>
          <w:sz w:val="32"/>
          <w:szCs w:val="32"/>
          <w:highlight w:val="none"/>
          <w:lang w:eastAsia="zh-CN"/>
        </w:rPr>
        <w:t>。</w:t>
      </w:r>
      <w:bookmarkEnd w:id="56"/>
      <w:bookmarkEnd w:id="57"/>
      <w:bookmarkEnd w:id="58"/>
      <w:r>
        <w:rPr>
          <w:rFonts w:hint="default" w:ascii="仿宋_GB2312" w:hAnsi="仿宋_GB2312" w:eastAsia="仿宋_GB2312" w:cs="仿宋_GB2312"/>
          <w:b w:val="0"/>
          <w:bCs w:val="0"/>
          <w:color w:val="auto"/>
          <w:sz w:val="32"/>
          <w:szCs w:val="32"/>
          <w:highlight w:val="none"/>
        </w:rPr>
        <w:t xml:space="preserve"> </w:t>
      </w:r>
      <w:r>
        <w:rPr>
          <w:rFonts w:hint="eastAsia" w:ascii="仿宋_GB2312" w:hAnsi="仿宋_GB2312" w:eastAsia="仿宋_GB2312" w:cs="仿宋_GB2312"/>
          <w:b w:val="0"/>
          <w:bCs w:val="0"/>
          <w:color w:val="auto"/>
          <w:sz w:val="32"/>
          <w:szCs w:val="32"/>
          <w:highlight w:val="none"/>
          <w:lang w:val="en-US" w:eastAsia="zh-CN"/>
        </w:rPr>
        <w:t xml:space="preserve">  </w:t>
      </w:r>
    </w:p>
    <w:p>
      <w:pPr>
        <w:keepNext w:val="0"/>
        <w:keepLines w:val="0"/>
        <w:pageBreakBefore w:val="0"/>
        <w:widowControl w:val="0"/>
        <w:kinsoku/>
        <w:wordWrap/>
        <w:overflowPunct w:val="0"/>
        <w:topLinePunct w:val="0"/>
        <w:autoSpaceDE/>
        <w:autoSpaceDN/>
        <w:bidi w:val="0"/>
        <w:adjustRightInd w:val="0"/>
        <w:snapToGrid/>
        <w:spacing w:after="0" w:line="520" w:lineRule="exact"/>
        <w:ind w:leftChars="0" w:firstLine="640" w:firstLineChars="200"/>
        <w:textAlignment w:val="auto"/>
        <w:outlineLvl w:val="9"/>
        <w:rPr>
          <w:rFonts w:hint="default" w:ascii="仿宋_GB2312" w:hAnsi="仿宋_GB2312" w:eastAsia="仿宋_GB2312" w:cs="仿宋_GB2312"/>
          <w:b w:val="0"/>
          <w:bCs w:val="0"/>
          <w:color w:val="auto"/>
          <w:sz w:val="32"/>
          <w:szCs w:val="32"/>
          <w:highlight w:val="none"/>
        </w:rPr>
      </w:pPr>
      <w:bookmarkStart w:id="59" w:name="_Toc7264"/>
      <w:bookmarkStart w:id="60" w:name="_Toc26265"/>
      <w:bookmarkStart w:id="61" w:name="_Toc17612"/>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rPr>
        <w:t>掌握品牌调研与分析、品牌定位与设计、品牌传播与推广等技术技能，具有品牌策 划与推广能力</w:t>
      </w:r>
      <w:r>
        <w:rPr>
          <w:rFonts w:hint="eastAsia" w:ascii="仿宋_GB2312" w:hAnsi="仿宋_GB2312" w:eastAsia="仿宋_GB2312" w:cs="仿宋_GB2312"/>
          <w:b w:val="0"/>
          <w:bCs w:val="0"/>
          <w:color w:val="auto"/>
          <w:sz w:val="32"/>
          <w:szCs w:val="32"/>
          <w:highlight w:val="none"/>
          <w:lang w:eastAsia="zh-CN"/>
        </w:rPr>
        <w:t>。</w:t>
      </w:r>
      <w:bookmarkEnd w:id="59"/>
      <w:bookmarkEnd w:id="60"/>
      <w:bookmarkEnd w:id="61"/>
      <w:r>
        <w:rPr>
          <w:rFonts w:hint="default" w:ascii="仿宋_GB2312" w:hAnsi="仿宋_GB2312" w:eastAsia="仿宋_GB2312" w:cs="仿宋_GB2312"/>
          <w:b w:val="0"/>
          <w:bCs w:val="0"/>
          <w:color w:val="auto"/>
          <w:sz w:val="32"/>
          <w:szCs w:val="32"/>
          <w:highlight w:val="none"/>
        </w:rPr>
        <w:t xml:space="preserve"> </w:t>
      </w:r>
    </w:p>
    <w:p>
      <w:pPr>
        <w:keepNext w:val="0"/>
        <w:keepLines w:val="0"/>
        <w:pageBreakBefore w:val="0"/>
        <w:widowControl w:val="0"/>
        <w:kinsoku/>
        <w:wordWrap/>
        <w:overflowPunct w:val="0"/>
        <w:topLinePunct w:val="0"/>
        <w:autoSpaceDE/>
        <w:autoSpaceDN/>
        <w:bidi w:val="0"/>
        <w:adjustRightInd w:val="0"/>
        <w:snapToGrid/>
        <w:spacing w:after="0" w:line="520" w:lineRule="exact"/>
        <w:ind w:leftChars="0" w:firstLine="640" w:firstLineChars="200"/>
        <w:textAlignment w:val="auto"/>
        <w:outlineLvl w:val="9"/>
        <w:rPr>
          <w:rFonts w:hint="default" w:ascii="仿宋_GB2312" w:hAnsi="仿宋_GB2312" w:eastAsia="仿宋_GB2312" w:cs="仿宋_GB2312"/>
          <w:b w:val="0"/>
          <w:bCs w:val="0"/>
          <w:color w:val="auto"/>
          <w:sz w:val="32"/>
          <w:szCs w:val="32"/>
          <w:highlight w:val="none"/>
        </w:rPr>
      </w:pPr>
      <w:bookmarkStart w:id="62" w:name="_Toc7878"/>
      <w:bookmarkStart w:id="63" w:name="_Toc2941"/>
      <w:bookmarkStart w:id="64" w:name="_Toc3562"/>
      <w:r>
        <w:rPr>
          <w:rFonts w:hint="eastAsia" w:ascii="仿宋_GB2312" w:hAnsi="仿宋_GB2312" w:eastAsia="仿宋_GB2312" w:cs="仿宋_GB2312"/>
          <w:b w:val="0"/>
          <w:bCs w:val="0"/>
          <w:color w:val="auto"/>
          <w:sz w:val="32"/>
          <w:szCs w:val="32"/>
          <w:highlight w:val="none"/>
          <w:lang w:val="en-US" w:eastAsia="zh-CN"/>
        </w:rPr>
        <w:t>5.</w:t>
      </w:r>
      <w:r>
        <w:rPr>
          <w:rFonts w:hint="eastAsia" w:ascii="仿宋_GB2312" w:hAnsi="仿宋_GB2312" w:eastAsia="仿宋_GB2312" w:cs="仿宋_GB2312"/>
          <w:b w:val="0"/>
          <w:bCs w:val="0"/>
          <w:color w:val="auto"/>
          <w:sz w:val="32"/>
          <w:szCs w:val="32"/>
          <w:highlight w:val="none"/>
        </w:rPr>
        <w:t>掌握售前售中售后服务管理体系建设、客服团队组建、客户投诉监控、危机事件处理、智能客服应用场景设计及开发等技术技能，具有智能客户服务能力</w:t>
      </w:r>
      <w:r>
        <w:rPr>
          <w:rFonts w:hint="eastAsia" w:ascii="仿宋_GB2312" w:hAnsi="仿宋_GB2312" w:eastAsia="仿宋_GB2312" w:cs="仿宋_GB2312"/>
          <w:b w:val="0"/>
          <w:bCs w:val="0"/>
          <w:color w:val="auto"/>
          <w:sz w:val="32"/>
          <w:szCs w:val="32"/>
          <w:highlight w:val="none"/>
          <w:lang w:eastAsia="zh-CN"/>
        </w:rPr>
        <w:t>。</w:t>
      </w:r>
      <w:bookmarkEnd w:id="62"/>
      <w:bookmarkEnd w:id="63"/>
      <w:bookmarkEnd w:id="64"/>
      <w:r>
        <w:rPr>
          <w:rFonts w:hint="default" w:ascii="仿宋_GB2312" w:hAnsi="仿宋_GB2312" w:eastAsia="仿宋_GB2312" w:cs="仿宋_GB2312"/>
          <w:b w:val="0"/>
          <w:bCs w:val="0"/>
          <w:color w:val="auto"/>
          <w:sz w:val="32"/>
          <w:szCs w:val="32"/>
          <w:highlight w:val="none"/>
        </w:rPr>
        <w:t xml:space="preserve"> </w:t>
      </w:r>
    </w:p>
    <w:p>
      <w:pPr>
        <w:keepNext w:val="0"/>
        <w:keepLines w:val="0"/>
        <w:pageBreakBefore w:val="0"/>
        <w:widowControl w:val="0"/>
        <w:kinsoku/>
        <w:wordWrap/>
        <w:overflowPunct w:val="0"/>
        <w:topLinePunct w:val="0"/>
        <w:autoSpaceDE/>
        <w:autoSpaceDN/>
        <w:bidi w:val="0"/>
        <w:adjustRightInd w:val="0"/>
        <w:snapToGrid/>
        <w:spacing w:after="0" w:line="520" w:lineRule="exact"/>
        <w:ind w:leftChars="0"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bookmarkStart w:id="65" w:name="_Toc29076"/>
      <w:bookmarkStart w:id="66" w:name="_Toc23369"/>
      <w:bookmarkStart w:id="67" w:name="_Toc22960"/>
      <w:r>
        <w:rPr>
          <w:rFonts w:hint="eastAsia" w:ascii="仿宋_GB2312" w:hAnsi="仿宋_GB2312" w:eastAsia="仿宋_GB2312" w:cs="仿宋_GB2312"/>
          <w:b w:val="0"/>
          <w:bCs w:val="0"/>
          <w:color w:val="auto"/>
          <w:sz w:val="32"/>
          <w:szCs w:val="32"/>
          <w:highlight w:val="none"/>
          <w:lang w:val="en-US" w:eastAsia="zh-CN"/>
        </w:rPr>
        <w:t>6.</w:t>
      </w:r>
      <w:r>
        <w:rPr>
          <w:rFonts w:hint="eastAsia" w:ascii="仿宋_GB2312" w:hAnsi="仿宋_GB2312" w:eastAsia="仿宋_GB2312" w:cs="仿宋_GB2312"/>
          <w:b w:val="0"/>
          <w:bCs w:val="0"/>
          <w:color w:val="auto"/>
          <w:sz w:val="32"/>
          <w:szCs w:val="32"/>
          <w:highlight w:val="none"/>
        </w:rPr>
        <w:t>掌握商务数据收集、处理、分析、可视化等技术技能，具有商务数据分析能力</w:t>
      </w:r>
      <w:r>
        <w:rPr>
          <w:rFonts w:hint="eastAsia" w:ascii="仿宋_GB2312" w:hAnsi="仿宋_GB2312" w:eastAsia="仿宋_GB2312" w:cs="仿宋_GB2312"/>
          <w:b w:val="0"/>
          <w:bCs w:val="0"/>
          <w:color w:val="auto"/>
          <w:sz w:val="32"/>
          <w:szCs w:val="32"/>
          <w:highlight w:val="none"/>
          <w:lang w:eastAsia="zh-CN"/>
        </w:rPr>
        <w:t>。</w:t>
      </w:r>
      <w:bookmarkEnd w:id="65"/>
      <w:bookmarkEnd w:id="66"/>
      <w:bookmarkEnd w:id="67"/>
    </w:p>
    <w:p>
      <w:pPr>
        <w:keepNext w:val="0"/>
        <w:keepLines w:val="0"/>
        <w:pageBreakBefore w:val="0"/>
        <w:widowControl w:val="0"/>
        <w:kinsoku/>
        <w:wordWrap/>
        <w:overflowPunct w:val="0"/>
        <w:topLinePunct w:val="0"/>
        <w:autoSpaceDE/>
        <w:autoSpaceDN/>
        <w:bidi w:val="0"/>
        <w:adjustRightInd w:val="0"/>
        <w:snapToGrid/>
        <w:spacing w:after="0" w:line="520" w:lineRule="exact"/>
        <w:ind w:leftChars="0" w:firstLine="640" w:firstLineChars="200"/>
        <w:textAlignment w:val="auto"/>
        <w:outlineLvl w:val="9"/>
        <w:rPr>
          <w:rFonts w:hint="default" w:ascii="仿宋_GB2312" w:hAnsi="仿宋_GB2312" w:eastAsia="仿宋_GB2312" w:cs="仿宋_GB2312"/>
          <w:b w:val="0"/>
          <w:bCs w:val="0"/>
          <w:color w:val="auto"/>
          <w:sz w:val="32"/>
          <w:szCs w:val="32"/>
          <w:highlight w:val="none"/>
        </w:rPr>
      </w:pPr>
      <w:bookmarkStart w:id="68" w:name="_Toc26337"/>
      <w:bookmarkStart w:id="69" w:name="_Toc27419"/>
      <w:bookmarkStart w:id="70" w:name="_Toc18292"/>
      <w:r>
        <w:rPr>
          <w:rFonts w:hint="eastAsia" w:ascii="仿宋_GB2312" w:hAnsi="仿宋_GB2312" w:eastAsia="仿宋_GB2312" w:cs="仿宋_GB2312"/>
          <w:b w:val="0"/>
          <w:bCs w:val="0"/>
          <w:color w:val="auto"/>
          <w:sz w:val="32"/>
          <w:szCs w:val="32"/>
          <w:highlight w:val="none"/>
          <w:lang w:val="en-US" w:eastAsia="zh-CN"/>
        </w:rPr>
        <w:t>7.</w:t>
      </w:r>
      <w:r>
        <w:rPr>
          <w:rFonts w:hint="eastAsia" w:ascii="仿宋_GB2312" w:hAnsi="仿宋_GB2312" w:eastAsia="仿宋_GB2312" w:cs="仿宋_GB2312"/>
          <w:b w:val="0"/>
          <w:bCs w:val="0"/>
          <w:color w:val="auto"/>
          <w:sz w:val="32"/>
          <w:szCs w:val="32"/>
          <w:highlight w:val="none"/>
        </w:rPr>
        <w:t>掌握信息技术基础知识，具有适应本领域数字化和智能化发展需求的数字技能</w:t>
      </w:r>
      <w:r>
        <w:rPr>
          <w:rFonts w:hint="eastAsia" w:ascii="仿宋_GB2312" w:hAnsi="仿宋_GB2312" w:eastAsia="仿宋_GB2312" w:cs="仿宋_GB2312"/>
          <w:b w:val="0"/>
          <w:bCs w:val="0"/>
          <w:color w:val="auto"/>
          <w:sz w:val="32"/>
          <w:szCs w:val="32"/>
          <w:highlight w:val="none"/>
          <w:lang w:eastAsia="zh-CN"/>
        </w:rPr>
        <w:t>。</w:t>
      </w:r>
      <w:bookmarkEnd w:id="68"/>
      <w:bookmarkEnd w:id="69"/>
      <w:bookmarkEnd w:id="70"/>
      <w:r>
        <w:rPr>
          <w:rFonts w:hint="default" w:ascii="仿宋_GB2312" w:hAnsi="仿宋_GB2312" w:eastAsia="仿宋_GB2312" w:cs="仿宋_GB2312"/>
          <w:b w:val="0"/>
          <w:bCs w:val="0"/>
          <w:color w:val="auto"/>
          <w:sz w:val="32"/>
          <w:szCs w:val="32"/>
          <w:highlight w:val="none"/>
        </w:rPr>
        <w:t xml:space="preserve"> </w:t>
      </w:r>
    </w:p>
    <w:p>
      <w:pPr>
        <w:keepNext w:val="0"/>
        <w:keepLines w:val="0"/>
        <w:pageBreakBefore w:val="0"/>
        <w:widowControl w:val="0"/>
        <w:kinsoku/>
        <w:wordWrap/>
        <w:overflowPunct w:val="0"/>
        <w:topLinePunct w:val="0"/>
        <w:autoSpaceDE/>
        <w:autoSpaceDN/>
        <w:bidi w:val="0"/>
        <w:adjustRightInd w:val="0"/>
        <w:snapToGrid/>
        <w:spacing w:after="0" w:line="520" w:lineRule="exact"/>
        <w:ind w:leftChars="0"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bookmarkStart w:id="71" w:name="_Toc30591"/>
      <w:bookmarkStart w:id="72" w:name="_Toc28651"/>
      <w:bookmarkStart w:id="73" w:name="_Toc26847"/>
      <w:r>
        <w:rPr>
          <w:rFonts w:hint="eastAsia" w:ascii="仿宋_GB2312" w:hAnsi="仿宋_GB2312" w:eastAsia="仿宋_GB2312" w:cs="仿宋_GB2312"/>
          <w:b w:val="0"/>
          <w:bCs w:val="0"/>
          <w:color w:val="auto"/>
          <w:sz w:val="32"/>
          <w:szCs w:val="32"/>
          <w:highlight w:val="none"/>
          <w:lang w:val="en-US" w:eastAsia="zh-CN"/>
        </w:rPr>
        <w:t>8.</w:t>
      </w:r>
      <w:r>
        <w:rPr>
          <w:rFonts w:hint="eastAsia" w:ascii="仿宋_GB2312" w:hAnsi="仿宋_GB2312" w:eastAsia="仿宋_GB2312" w:cs="仿宋_GB2312"/>
          <w:b w:val="0"/>
          <w:bCs w:val="0"/>
          <w:color w:val="auto"/>
          <w:sz w:val="32"/>
          <w:szCs w:val="32"/>
          <w:highlight w:val="none"/>
        </w:rPr>
        <w:t>与人交流能力：具有良好的心态和换位思考的宽广胸怀，尊重他人，诚以待人，能够敏锐发现共同的话题和兴趣，运用巧妙的方式和对方沟通</w:t>
      </w:r>
      <w:r>
        <w:rPr>
          <w:rFonts w:hint="eastAsia" w:ascii="仿宋_GB2312" w:hAnsi="仿宋_GB2312" w:eastAsia="仿宋_GB2312" w:cs="仿宋_GB2312"/>
          <w:b w:val="0"/>
          <w:bCs w:val="0"/>
          <w:color w:val="auto"/>
          <w:sz w:val="32"/>
          <w:szCs w:val="32"/>
          <w:highlight w:val="none"/>
          <w:lang w:eastAsia="zh-CN"/>
        </w:rPr>
        <w:t>。</w:t>
      </w:r>
      <w:bookmarkEnd w:id="71"/>
      <w:bookmarkEnd w:id="72"/>
      <w:bookmarkEnd w:id="73"/>
    </w:p>
    <w:p>
      <w:pPr>
        <w:keepNext w:val="0"/>
        <w:keepLines w:val="0"/>
        <w:pageBreakBefore w:val="0"/>
        <w:widowControl w:val="0"/>
        <w:kinsoku/>
        <w:wordWrap/>
        <w:overflowPunct w:val="0"/>
        <w:topLinePunct w:val="0"/>
        <w:autoSpaceDE/>
        <w:autoSpaceDN/>
        <w:bidi w:val="0"/>
        <w:adjustRightInd w:val="0"/>
        <w:snapToGrid/>
        <w:spacing w:after="0" w:line="520" w:lineRule="exact"/>
        <w:ind w:leftChars="0"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bookmarkStart w:id="74" w:name="_Toc13322"/>
      <w:bookmarkStart w:id="75" w:name="_Toc31883"/>
      <w:bookmarkStart w:id="76" w:name="_Toc12281"/>
      <w:r>
        <w:rPr>
          <w:rFonts w:hint="eastAsia" w:ascii="仿宋_GB2312" w:hAnsi="仿宋_GB2312" w:eastAsia="仿宋_GB2312" w:cs="仿宋_GB2312"/>
          <w:b w:val="0"/>
          <w:bCs w:val="0"/>
          <w:color w:val="auto"/>
          <w:sz w:val="32"/>
          <w:szCs w:val="32"/>
          <w:highlight w:val="none"/>
          <w:lang w:val="en-US" w:eastAsia="zh-CN"/>
        </w:rPr>
        <w:t>9.</w:t>
      </w:r>
      <w:r>
        <w:rPr>
          <w:rFonts w:hint="eastAsia" w:ascii="仿宋_GB2312" w:hAnsi="仿宋_GB2312" w:eastAsia="仿宋_GB2312" w:cs="仿宋_GB2312"/>
          <w:b w:val="0"/>
          <w:bCs w:val="0"/>
          <w:color w:val="auto"/>
          <w:sz w:val="32"/>
          <w:szCs w:val="32"/>
          <w:highlight w:val="none"/>
        </w:rPr>
        <w:t>与人合作能力：牢固树立团队利益高于个人利益的观点，尊重并理解他人的观点与处境，能评价和约束自己的行为，能综合地运用各种交流和沟通的方法进行合作</w:t>
      </w:r>
      <w:r>
        <w:rPr>
          <w:rFonts w:hint="eastAsia" w:ascii="仿宋_GB2312" w:hAnsi="仿宋_GB2312" w:eastAsia="仿宋_GB2312" w:cs="仿宋_GB2312"/>
          <w:b w:val="0"/>
          <w:bCs w:val="0"/>
          <w:color w:val="auto"/>
          <w:sz w:val="32"/>
          <w:szCs w:val="32"/>
          <w:highlight w:val="none"/>
          <w:lang w:eastAsia="zh-CN"/>
        </w:rPr>
        <w:t>。</w:t>
      </w:r>
      <w:bookmarkEnd w:id="74"/>
      <w:bookmarkEnd w:id="75"/>
      <w:bookmarkEnd w:id="76"/>
    </w:p>
    <w:p>
      <w:pPr>
        <w:keepNext w:val="0"/>
        <w:keepLines w:val="0"/>
        <w:pageBreakBefore w:val="0"/>
        <w:widowControl w:val="0"/>
        <w:kinsoku/>
        <w:wordWrap/>
        <w:overflowPunct w:val="0"/>
        <w:topLinePunct w:val="0"/>
        <w:autoSpaceDE/>
        <w:autoSpaceDN/>
        <w:bidi w:val="0"/>
        <w:adjustRightInd w:val="0"/>
        <w:snapToGrid/>
        <w:spacing w:after="0" w:line="520" w:lineRule="exact"/>
        <w:ind w:leftChars="0"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bookmarkStart w:id="77" w:name="_Toc11860"/>
      <w:bookmarkStart w:id="78" w:name="_Toc7653"/>
      <w:bookmarkStart w:id="79" w:name="_Toc23341"/>
      <w:r>
        <w:rPr>
          <w:rFonts w:hint="eastAsia" w:ascii="仿宋_GB2312" w:hAnsi="仿宋_GB2312" w:eastAsia="仿宋_GB2312" w:cs="仿宋_GB2312"/>
          <w:b w:val="0"/>
          <w:bCs w:val="0"/>
          <w:color w:val="auto"/>
          <w:sz w:val="32"/>
          <w:szCs w:val="32"/>
          <w:highlight w:val="none"/>
          <w:lang w:val="en-US" w:eastAsia="zh-CN"/>
        </w:rPr>
        <w:t>10.</w:t>
      </w:r>
      <w:r>
        <w:rPr>
          <w:rFonts w:hint="eastAsia" w:ascii="仿宋_GB2312" w:hAnsi="仿宋_GB2312" w:eastAsia="仿宋_GB2312" w:cs="仿宋_GB2312"/>
          <w:b w:val="0"/>
          <w:bCs w:val="0"/>
          <w:color w:val="auto"/>
          <w:sz w:val="32"/>
          <w:szCs w:val="32"/>
          <w:highlight w:val="none"/>
        </w:rPr>
        <w:t>解决问题能力：具有发现问题，提出问题并运用所学的综合知识去努力思考、积极探索并且创造性地解决问题的能力</w:t>
      </w:r>
      <w:r>
        <w:rPr>
          <w:rFonts w:hint="eastAsia" w:ascii="仿宋_GB2312" w:hAnsi="仿宋_GB2312" w:eastAsia="仿宋_GB2312" w:cs="仿宋_GB2312"/>
          <w:b w:val="0"/>
          <w:bCs w:val="0"/>
          <w:color w:val="auto"/>
          <w:sz w:val="32"/>
          <w:szCs w:val="32"/>
          <w:highlight w:val="none"/>
          <w:lang w:eastAsia="zh-CN"/>
        </w:rPr>
        <w:t>。</w:t>
      </w:r>
      <w:bookmarkEnd w:id="77"/>
      <w:bookmarkEnd w:id="78"/>
      <w:bookmarkEnd w:id="79"/>
    </w:p>
    <w:p>
      <w:pPr>
        <w:keepNext w:val="0"/>
        <w:keepLines w:val="0"/>
        <w:pageBreakBefore w:val="0"/>
        <w:widowControl w:val="0"/>
        <w:kinsoku/>
        <w:wordWrap/>
        <w:overflowPunct w:val="0"/>
        <w:topLinePunct w:val="0"/>
        <w:autoSpaceDE/>
        <w:autoSpaceDN/>
        <w:bidi w:val="0"/>
        <w:adjustRightInd w:val="0"/>
        <w:snapToGrid/>
        <w:spacing w:after="0" w:line="520" w:lineRule="exact"/>
        <w:ind w:leftChars="0"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bookmarkStart w:id="80" w:name="_Toc21242"/>
      <w:bookmarkStart w:id="81" w:name="_Toc11752"/>
      <w:bookmarkStart w:id="82" w:name="_Toc26842"/>
      <w:r>
        <w:rPr>
          <w:rFonts w:hint="eastAsia" w:ascii="仿宋_GB2312" w:hAnsi="仿宋_GB2312" w:eastAsia="仿宋_GB2312" w:cs="仿宋_GB2312"/>
          <w:b w:val="0"/>
          <w:bCs w:val="0"/>
          <w:color w:val="auto"/>
          <w:sz w:val="32"/>
          <w:szCs w:val="32"/>
          <w:highlight w:val="none"/>
          <w:lang w:val="en-US" w:eastAsia="zh-CN"/>
        </w:rPr>
        <w:t>11.</w:t>
      </w:r>
      <w:r>
        <w:rPr>
          <w:rFonts w:hint="eastAsia" w:ascii="仿宋_GB2312" w:hAnsi="仿宋_GB2312" w:eastAsia="仿宋_GB2312" w:cs="仿宋_GB2312"/>
          <w:b w:val="0"/>
          <w:bCs w:val="0"/>
          <w:color w:val="auto"/>
          <w:sz w:val="32"/>
          <w:szCs w:val="32"/>
          <w:highlight w:val="none"/>
        </w:rPr>
        <w:t>革新创新能力：具有扎实的基础知识，精深的专业技能。以高超的学习能力，敢于冒险的勇气和敏锐洞察力，坚持不懈地发现问题和解决问题</w:t>
      </w:r>
      <w:r>
        <w:rPr>
          <w:rFonts w:hint="eastAsia" w:ascii="仿宋_GB2312" w:hAnsi="仿宋_GB2312" w:eastAsia="仿宋_GB2312" w:cs="仿宋_GB2312"/>
          <w:b w:val="0"/>
          <w:bCs w:val="0"/>
          <w:color w:val="auto"/>
          <w:sz w:val="32"/>
          <w:szCs w:val="32"/>
          <w:highlight w:val="none"/>
          <w:lang w:eastAsia="zh-CN"/>
        </w:rPr>
        <w:t>。</w:t>
      </w:r>
      <w:bookmarkEnd w:id="80"/>
      <w:bookmarkEnd w:id="81"/>
      <w:bookmarkEnd w:id="82"/>
    </w:p>
    <w:p>
      <w:pPr>
        <w:keepNext w:val="0"/>
        <w:keepLines w:val="0"/>
        <w:pageBreakBefore w:val="0"/>
        <w:widowControl w:val="0"/>
        <w:kinsoku/>
        <w:wordWrap/>
        <w:overflowPunct w:val="0"/>
        <w:topLinePunct w:val="0"/>
        <w:autoSpaceDE/>
        <w:autoSpaceDN/>
        <w:bidi w:val="0"/>
        <w:adjustRightInd w:val="0"/>
        <w:snapToGrid/>
        <w:spacing w:after="0" w:line="520" w:lineRule="exact"/>
        <w:ind w:leftChars="0" w:firstLine="640" w:firstLineChars="200"/>
        <w:textAlignment w:val="auto"/>
        <w:outlineLvl w:val="9"/>
        <w:rPr>
          <w:rFonts w:hint="default" w:ascii="仿宋_GB2312" w:hAnsi="仿宋_GB2312" w:eastAsia="仿宋_GB2312" w:cs="仿宋_GB2312"/>
          <w:b w:val="0"/>
          <w:bCs w:val="0"/>
          <w:color w:val="auto"/>
          <w:sz w:val="32"/>
          <w:szCs w:val="32"/>
          <w:highlight w:val="none"/>
          <w:lang w:val="en-US" w:eastAsia="zh-CN"/>
        </w:rPr>
      </w:pPr>
      <w:bookmarkStart w:id="83" w:name="_Toc11487"/>
      <w:bookmarkStart w:id="84" w:name="_Toc20101"/>
      <w:bookmarkStart w:id="85" w:name="_Toc10565"/>
      <w:r>
        <w:rPr>
          <w:rFonts w:hint="eastAsia" w:ascii="仿宋_GB2312" w:hAnsi="仿宋_GB2312" w:eastAsia="仿宋_GB2312" w:cs="仿宋_GB2312"/>
          <w:b w:val="0"/>
          <w:bCs w:val="0"/>
          <w:color w:val="auto"/>
          <w:sz w:val="32"/>
          <w:szCs w:val="32"/>
          <w:highlight w:val="none"/>
          <w:lang w:val="en-US" w:eastAsia="zh-CN"/>
        </w:rPr>
        <w:t>12.</w:t>
      </w:r>
      <w:bookmarkEnd w:id="83"/>
      <w:r>
        <w:rPr>
          <w:rFonts w:hint="eastAsia" w:ascii="仿宋_GB2312" w:hAnsi="仿宋_GB2312" w:eastAsia="仿宋_GB2312" w:cs="仿宋_GB2312"/>
          <w:b w:val="0"/>
          <w:bCs w:val="0"/>
          <w:color w:val="auto"/>
          <w:sz w:val="32"/>
          <w:szCs w:val="32"/>
          <w:highlight w:val="none"/>
          <w:lang w:val="en-US" w:eastAsia="zh-CN"/>
        </w:rPr>
        <w:t>职业技能证能力和素质一项以上，如:数字营销技术应用、新媒体营销、网店运营推广、跨境电商B2B数据运营、呼叫中心客户服务与管理等。</w:t>
      </w:r>
      <w:bookmarkEnd w:id="84"/>
      <w:bookmarkEnd w:id="85"/>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highlight w:val="none"/>
        </w:rPr>
      </w:pPr>
      <w:bookmarkStart w:id="86" w:name="_Toc7251"/>
      <w:bookmarkStart w:id="87" w:name="_Toc1407"/>
      <w:bookmarkStart w:id="88" w:name="_Toc14483"/>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lang w:val="en-US" w:eastAsia="zh-CN"/>
        </w:rPr>
        <w:t>三</w:t>
      </w: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rPr>
        <w:t>素质</w:t>
      </w:r>
      <w:r>
        <w:rPr>
          <w:rFonts w:hint="eastAsia" w:ascii="楷体" w:hAnsi="楷体" w:eastAsia="楷体" w:cs="楷体"/>
          <w:color w:val="auto"/>
          <w:sz w:val="32"/>
          <w:szCs w:val="32"/>
          <w:highlight w:val="none"/>
          <w:lang w:val="en-US" w:eastAsia="zh-CN"/>
        </w:rPr>
        <w:t>目标</w:t>
      </w:r>
      <w:bookmarkEnd w:id="86"/>
      <w:bookmarkEnd w:id="87"/>
      <w:bookmarkEnd w:id="88"/>
    </w:p>
    <w:p>
      <w:pPr>
        <w:keepNext w:val="0"/>
        <w:keepLines w:val="0"/>
        <w:pageBreakBefore w:val="0"/>
        <w:widowControl w:val="0"/>
        <w:kinsoku/>
        <w:wordWrap/>
        <w:overflowPunct w:val="0"/>
        <w:topLinePunct w:val="0"/>
        <w:autoSpaceDE/>
        <w:autoSpaceDN/>
        <w:bidi w:val="0"/>
        <w:adjustRightInd w:val="0"/>
        <w:snapToGrid/>
        <w:spacing w:after="0" w:line="520" w:lineRule="exact"/>
        <w:ind w:leftChars="0" w:firstLine="640" w:firstLineChars="200"/>
        <w:textAlignment w:val="auto"/>
        <w:outlineLvl w:val="9"/>
        <w:rPr>
          <w:rFonts w:hint="eastAsia" w:ascii="仿宋_GB2312" w:hAnsi="仿宋_GB2312" w:eastAsia="仿宋_GB2312" w:cs="仿宋_GB2312"/>
          <w:b w:val="0"/>
          <w:bCs w:val="0"/>
          <w:color w:val="auto"/>
          <w:sz w:val="32"/>
          <w:szCs w:val="32"/>
          <w:highlight w:val="none"/>
        </w:rPr>
      </w:pPr>
      <w:bookmarkStart w:id="89" w:name="_Toc30563"/>
      <w:bookmarkStart w:id="90" w:name="_Toc23777"/>
      <w:bookmarkStart w:id="91" w:name="_Toc11378"/>
      <w:r>
        <w:rPr>
          <w:rFonts w:hint="eastAsia" w:ascii="仿宋_GB2312" w:hAnsi="仿宋_GB2312" w:eastAsia="仿宋_GB2312" w:cs="仿宋_GB2312"/>
          <w:b w:val="0"/>
          <w:bCs w:val="0"/>
          <w:color w:val="auto"/>
          <w:sz w:val="32"/>
          <w:szCs w:val="32"/>
          <w:highlight w:val="none"/>
          <w:lang w:val="en-US" w:eastAsia="zh-CN"/>
        </w:rPr>
        <w:t>1.</w:t>
      </w:r>
      <w:r>
        <w:rPr>
          <w:rFonts w:hint="eastAsia" w:ascii="仿宋_GB2312" w:hAnsi="仿宋_GB2312" w:eastAsia="仿宋_GB2312" w:cs="仿宋_GB2312"/>
          <w:b w:val="0"/>
          <w:bCs w:val="0"/>
          <w:color w:val="auto"/>
          <w:sz w:val="32"/>
          <w:szCs w:val="32"/>
          <w:highlight w:val="none"/>
        </w:rPr>
        <w:t>坚定拥护中国共产党领导和中国特色社会主义制度，以习近平新时代中国特色社会主义思想为指导，践行社会主义核心价值观，具有坚定的理想信念、深厚的爱国情感和中华民族自豪感</w:t>
      </w:r>
      <w:r>
        <w:rPr>
          <w:rFonts w:hint="eastAsia" w:ascii="仿宋_GB2312" w:hAnsi="仿宋_GB2312" w:eastAsia="仿宋_GB2312" w:cs="仿宋_GB2312"/>
          <w:b w:val="0"/>
          <w:bCs w:val="0"/>
          <w:color w:val="auto"/>
          <w:sz w:val="32"/>
          <w:szCs w:val="32"/>
          <w:highlight w:val="none"/>
          <w:lang w:eastAsia="zh-CN"/>
        </w:rPr>
        <w:t>。</w:t>
      </w:r>
      <w:bookmarkEnd w:id="89"/>
      <w:bookmarkEnd w:id="90"/>
      <w:bookmarkEnd w:id="91"/>
      <w:r>
        <w:rPr>
          <w:rFonts w:hint="default" w:ascii="仿宋_GB2312" w:hAnsi="仿宋_GB2312" w:eastAsia="仿宋_GB2312" w:cs="仿宋_GB2312"/>
          <w:b w:val="0"/>
          <w:bCs w:val="0"/>
          <w:color w:val="auto"/>
          <w:sz w:val="32"/>
          <w:szCs w:val="32"/>
          <w:highlight w:val="none"/>
        </w:rPr>
        <w:t xml:space="preserve"> </w:t>
      </w:r>
    </w:p>
    <w:p>
      <w:pPr>
        <w:keepNext w:val="0"/>
        <w:keepLines w:val="0"/>
        <w:pageBreakBefore w:val="0"/>
        <w:widowControl w:val="0"/>
        <w:kinsoku/>
        <w:wordWrap/>
        <w:overflowPunct w:val="0"/>
        <w:topLinePunct w:val="0"/>
        <w:autoSpaceDE/>
        <w:autoSpaceDN/>
        <w:bidi w:val="0"/>
        <w:adjustRightInd w:val="0"/>
        <w:snapToGrid/>
        <w:spacing w:after="0" w:line="520" w:lineRule="exact"/>
        <w:ind w:leftChars="0" w:firstLine="640" w:firstLineChars="200"/>
        <w:textAlignment w:val="auto"/>
        <w:outlineLvl w:val="9"/>
        <w:rPr>
          <w:rFonts w:hint="default" w:ascii="仿宋_GB2312" w:hAnsi="仿宋_GB2312" w:eastAsia="仿宋_GB2312" w:cs="仿宋_GB2312"/>
          <w:b w:val="0"/>
          <w:bCs w:val="0"/>
          <w:color w:val="auto"/>
          <w:sz w:val="32"/>
          <w:szCs w:val="32"/>
          <w:highlight w:val="none"/>
        </w:rPr>
      </w:pPr>
      <w:bookmarkStart w:id="92" w:name="_Toc27175"/>
      <w:bookmarkStart w:id="93" w:name="_Toc25079"/>
      <w:bookmarkStart w:id="94" w:name="_Toc14821"/>
      <w:r>
        <w:rPr>
          <w:rFonts w:hint="eastAsia" w:ascii="仿宋_GB2312" w:hAnsi="仿宋_GB2312" w:eastAsia="仿宋_GB2312" w:cs="仿宋_GB2312"/>
          <w:b w:val="0"/>
          <w:bCs w:val="0"/>
          <w:color w:val="auto"/>
          <w:sz w:val="32"/>
          <w:szCs w:val="32"/>
          <w:highlight w:val="none"/>
          <w:lang w:val="en-US" w:eastAsia="zh-CN"/>
        </w:rPr>
        <w:t>2.</w:t>
      </w:r>
      <w:r>
        <w:rPr>
          <w:rFonts w:hint="eastAsia" w:ascii="仿宋_GB2312" w:hAnsi="仿宋_GB2312" w:eastAsia="仿宋_GB2312" w:cs="仿宋_GB2312"/>
          <w:b w:val="0"/>
          <w:bCs w:val="0"/>
          <w:color w:val="auto"/>
          <w:sz w:val="32"/>
          <w:szCs w:val="32"/>
          <w:highlight w:val="none"/>
        </w:rPr>
        <w:t>掌握身体运动的基本知识和至少</w:t>
      </w:r>
      <w:r>
        <w:rPr>
          <w:rFonts w:hint="default" w:ascii="仿宋_GB2312" w:hAnsi="仿宋_GB2312" w:eastAsia="仿宋_GB2312" w:cs="仿宋_GB2312"/>
          <w:b w:val="0"/>
          <w:bCs w:val="0"/>
          <w:color w:val="auto"/>
          <w:sz w:val="32"/>
          <w:szCs w:val="32"/>
          <w:highlight w:val="none"/>
        </w:rPr>
        <w:t>1</w:t>
      </w:r>
      <w:r>
        <w:rPr>
          <w:rFonts w:hint="eastAsia" w:ascii="仿宋_GB2312" w:hAnsi="仿宋_GB2312" w:eastAsia="仿宋_GB2312" w:cs="仿宋_GB2312"/>
          <w:b w:val="0"/>
          <w:bCs w:val="0"/>
          <w:color w:val="auto"/>
          <w:sz w:val="32"/>
          <w:szCs w:val="32"/>
          <w:highlight w:val="none"/>
        </w:rPr>
        <w:t>项体育运动技能，达到国家大学生体质健康测试合格标准，养成良好的运动习惯、卫生习惯和行为习惯；具备一定的心理调适能力</w:t>
      </w:r>
      <w:r>
        <w:rPr>
          <w:rFonts w:hint="eastAsia" w:ascii="仿宋_GB2312" w:hAnsi="仿宋_GB2312" w:eastAsia="仿宋_GB2312" w:cs="仿宋_GB2312"/>
          <w:b w:val="0"/>
          <w:bCs w:val="0"/>
          <w:color w:val="auto"/>
          <w:sz w:val="32"/>
          <w:szCs w:val="32"/>
          <w:highlight w:val="none"/>
          <w:lang w:eastAsia="zh-CN"/>
        </w:rPr>
        <w:t>。</w:t>
      </w:r>
      <w:bookmarkEnd w:id="92"/>
      <w:bookmarkEnd w:id="93"/>
      <w:bookmarkEnd w:id="94"/>
      <w:r>
        <w:rPr>
          <w:rFonts w:hint="default" w:ascii="仿宋_GB2312" w:hAnsi="仿宋_GB2312" w:eastAsia="仿宋_GB2312" w:cs="仿宋_GB2312"/>
          <w:b w:val="0"/>
          <w:bCs w:val="0"/>
          <w:color w:val="auto"/>
          <w:sz w:val="32"/>
          <w:szCs w:val="32"/>
          <w:highlight w:val="none"/>
        </w:rPr>
        <w:t xml:space="preserve"> </w:t>
      </w:r>
    </w:p>
    <w:p>
      <w:pPr>
        <w:keepNext w:val="0"/>
        <w:keepLines w:val="0"/>
        <w:pageBreakBefore w:val="0"/>
        <w:widowControl w:val="0"/>
        <w:kinsoku/>
        <w:wordWrap/>
        <w:overflowPunct w:val="0"/>
        <w:topLinePunct w:val="0"/>
        <w:autoSpaceDE/>
        <w:autoSpaceDN/>
        <w:bidi w:val="0"/>
        <w:adjustRightInd w:val="0"/>
        <w:snapToGrid/>
        <w:spacing w:after="0" w:line="520" w:lineRule="exact"/>
        <w:ind w:leftChars="0"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bookmarkStart w:id="95" w:name="_Toc8826"/>
      <w:bookmarkStart w:id="96" w:name="_Toc6356"/>
      <w:bookmarkStart w:id="97" w:name="_Toc9633"/>
      <w:r>
        <w:rPr>
          <w:rFonts w:hint="eastAsia" w:ascii="仿宋_GB2312" w:hAnsi="仿宋_GB2312" w:eastAsia="仿宋_GB2312" w:cs="仿宋_GB2312"/>
          <w:b w:val="0"/>
          <w:bCs w:val="0"/>
          <w:color w:val="auto"/>
          <w:sz w:val="32"/>
          <w:szCs w:val="32"/>
          <w:highlight w:val="none"/>
          <w:lang w:val="en-US" w:eastAsia="zh-CN"/>
        </w:rPr>
        <w:t>3.</w:t>
      </w:r>
      <w:r>
        <w:rPr>
          <w:rFonts w:hint="eastAsia" w:ascii="仿宋_GB2312" w:hAnsi="仿宋_GB2312" w:eastAsia="仿宋_GB2312" w:cs="仿宋_GB2312"/>
          <w:b w:val="0"/>
          <w:bCs w:val="0"/>
          <w:color w:val="auto"/>
          <w:sz w:val="32"/>
          <w:szCs w:val="32"/>
          <w:highlight w:val="none"/>
        </w:rPr>
        <w:t>掌握必备的美育知识，具有一定的文化修养、审美能力，形成至少</w:t>
      </w:r>
      <w:r>
        <w:rPr>
          <w:rFonts w:hint="default" w:ascii="仿宋_GB2312" w:hAnsi="仿宋_GB2312" w:eastAsia="仿宋_GB2312" w:cs="仿宋_GB2312"/>
          <w:b w:val="0"/>
          <w:bCs w:val="0"/>
          <w:color w:val="auto"/>
          <w:sz w:val="32"/>
          <w:szCs w:val="32"/>
          <w:highlight w:val="none"/>
        </w:rPr>
        <w:t>1</w:t>
      </w:r>
      <w:r>
        <w:rPr>
          <w:rFonts w:hint="eastAsia" w:ascii="仿宋_GB2312" w:hAnsi="仿宋_GB2312" w:eastAsia="仿宋_GB2312" w:cs="仿宋_GB2312"/>
          <w:b w:val="0"/>
          <w:bCs w:val="0"/>
          <w:color w:val="auto"/>
          <w:sz w:val="32"/>
          <w:szCs w:val="32"/>
          <w:highlight w:val="none"/>
        </w:rPr>
        <w:t>项艺术特长或爱好</w:t>
      </w:r>
      <w:r>
        <w:rPr>
          <w:rFonts w:hint="eastAsia" w:ascii="仿宋_GB2312" w:hAnsi="仿宋_GB2312" w:eastAsia="仿宋_GB2312" w:cs="仿宋_GB2312"/>
          <w:b w:val="0"/>
          <w:bCs w:val="0"/>
          <w:color w:val="auto"/>
          <w:sz w:val="32"/>
          <w:szCs w:val="32"/>
          <w:highlight w:val="none"/>
          <w:lang w:eastAsia="zh-CN"/>
        </w:rPr>
        <w:t>。</w:t>
      </w:r>
      <w:bookmarkEnd w:id="95"/>
      <w:bookmarkEnd w:id="96"/>
      <w:bookmarkEnd w:id="97"/>
    </w:p>
    <w:p>
      <w:pPr>
        <w:keepNext w:val="0"/>
        <w:keepLines w:val="0"/>
        <w:pageBreakBefore w:val="0"/>
        <w:widowControl w:val="0"/>
        <w:kinsoku/>
        <w:wordWrap/>
        <w:overflowPunct/>
        <w:topLinePunct w:val="0"/>
        <w:autoSpaceDE/>
        <w:autoSpaceDN/>
        <w:bidi w:val="0"/>
        <w:adjustRightInd w:val="0"/>
        <w:snapToGrid w:val="0"/>
        <w:spacing w:after="0" w:line="520" w:lineRule="exact"/>
        <w:ind w:firstLine="640" w:firstLineChars="200"/>
        <w:textAlignment w:val="auto"/>
        <w:rPr>
          <w:rFonts w:hint="eastAsia" w:ascii="黑体" w:hAnsi="黑体" w:eastAsia="黑体" w:cs="黑体"/>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rPr>
        <w:t>树立正确的劳动观，尊重劳动，热爱劳动，具备与本专业职业发展相适应的劳动素养，弘扬劳模精神、劳动精神、工匠精神，弘扬劳动光荣、技能宝贵、创造伟大的时代风尚。</w:t>
      </w:r>
    </w:p>
    <w:p>
      <w:pPr>
        <w:keepNext w:val="0"/>
        <w:keepLines w:val="0"/>
        <w:pageBreakBefore w:val="0"/>
        <w:widowControl w:val="0"/>
        <w:kinsoku/>
        <w:wordWrap/>
        <w:overflowPunct/>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000000" w:themeColor="text1"/>
          <w:sz w:val="32"/>
          <w:szCs w:val="32"/>
          <w:highlight w:val="none"/>
          <w:lang w:val="en-US" w:eastAsia="zh-CN"/>
          <w14:textFill>
            <w14:solidFill>
              <w14:schemeClr w14:val="tx1"/>
            </w14:solidFill>
          </w14:textFill>
        </w:rPr>
      </w:pPr>
      <w:bookmarkStart w:id="98" w:name="_Toc12866"/>
      <w:bookmarkStart w:id="99" w:name="_Toc31651"/>
      <w:bookmarkStart w:id="100" w:name="_Toc10017"/>
      <w:r>
        <w:rPr>
          <w:rFonts w:hint="eastAsia" w:ascii="黑体" w:hAnsi="黑体" w:eastAsia="黑体" w:cs="黑体"/>
          <w:color w:val="000000" w:themeColor="text1"/>
          <w:sz w:val="32"/>
          <w:szCs w:val="32"/>
          <w:highlight w:val="none"/>
          <w:lang w:val="en-US" w:eastAsia="zh-CN"/>
          <w14:textFill>
            <w14:solidFill>
              <w14:schemeClr w14:val="tx1"/>
            </w14:solidFill>
          </w14:textFill>
        </w:rPr>
        <w:t>七</w:t>
      </w:r>
      <w:r>
        <w:rPr>
          <w:rFonts w:hint="eastAsia" w:ascii="黑体" w:hAnsi="黑体" w:eastAsia="黑体" w:cs="黑体"/>
          <w:color w:val="000000" w:themeColor="text1"/>
          <w:sz w:val="32"/>
          <w:szCs w:val="32"/>
          <w:highlight w:val="none"/>
          <w14:textFill>
            <w14:solidFill>
              <w14:schemeClr w14:val="tx1"/>
            </w14:solidFill>
          </w14:textFill>
        </w:rPr>
        <w:t>、课程设置</w:t>
      </w:r>
      <w:bookmarkEnd w:id="98"/>
      <w:bookmarkEnd w:id="99"/>
      <w:bookmarkEnd w:id="100"/>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000000" w:themeColor="text1"/>
          <w:sz w:val="32"/>
          <w:szCs w:val="32"/>
          <w:highlight w:val="none"/>
          <w14:textFill>
            <w14:solidFill>
              <w14:schemeClr w14:val="tx1"/>
            </w14:solidFill>
          </w14:textFill>
        </w:rPr>
      </w:pPr>
      <w:bookmarkStart w:id="101" w:name="_Toc30999"/>
      <w:bookmarkStart w:id="102" w:name="_Toc3345"/>
      <w:bookmarkStart w:id="103" w:name="_Toc21521"/>
      <w:r>
        <w:rPr>
          <w:rFonts w:hint="eastAsia" w:ascii="仿宋_GB2312" w:hAnsi="仿宋_GB2312" w:eastAsia="仿宋_GB2312" w:cs="仿宋_GB2312"/>
          <w:color w:val="000000" w:themeColor="text1"/>
          <w:sz w:val="32"/>
          <w:szCs w:val="32"/>
          <w:highlight w:val="none"/>
          <w14:textFill>
            <w14:solidFill>
              <w14:schemeClr w14:val="tx1"/>
            </w14:solidFill>
          </w14:textFill>
        </w:rPr>
        <w:t>主要包括公共基础课程和专业课程。</w:t>
      </w:r>
      <w:bookmarkEnd w:id="101"/>
      <w:bookmarkEnd w:id="102"/>
      <w:bookmarkEnd w:id="103"/>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000000" w:themeColor="text1"/>
          <w:sz w:val="32"/>
          <w:szCs w:val="32"/>
          <w:highlight w:val="none"/>
          <w14:textFill>
            <w14:solidFill>
              <w14:schemeClr w14:val="tx1"/>
            </w14:solidFill>
          </w14:textFill>
        </w:rPr>
      </w:pPr>
      <w:bookmarkStart w:id="104" w:name="_Toc2341"/>
      <w:bookmarkStart w:id="105" w:name="_Toc3076"/>
      <w:bookmarkStart w:id="106" w:name="_Toc218"/>
      <w:r>
        <w:rPr>
          <w:rFonts w:hint="eastAsia" w:ascii="楷体" w:hAnsi="楷体" w:eastAsia="楷体" w:cs="楷体"/>
          <w:color w:val="000000" w:themeColor="text1"/>
          <w:sz w:val="32"/>
          <w:szCs w:val="32"/>
          <w:highlight w:val="none"/>
          <w14:textFill>
            <w14:solidFill>
              <w14:schemeClr w14:val="tx1"/>
            </w14:solidFill>
          </w14:textFill>
        </w:rPr>
        <w:t>（一）公共基础课程</w:t>
      </w:r>
      <w:bookmarkEnd w:id="104"/>
      <w:bookmarkEnd w:id="105"/>
      <w:bookmarkEnd w:id="106"/>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仿宋_GB2312" w:hAnsi="仿宋_GB2312" w:eastAsia="仿宋_GB2312" w:cs="仿宋_GB2312"/>
          <w:b w:val="0"/>
          <w:bCs w:val="0"/>
          <w:color w:val="auto"/>
          <w:sz w:val="32"/>
          <w:szCs w:val="32"/>
          <w:highlight w:val="none"/>
          <w:lang w:eastAsia="zh-CN"/>
        </w:rPr>
      </w:pPr>
      <w:bookmarkStart w:id="107" w:name="_Toc11265"/>
      <w:bookmarkStart w:id="108" w:name="_Toc90734974"/>
      <w:bookmarkStart w:id="109" w:name="_Toc26380"/>
      <w:bookmarkStart w:id="110" w:name="_Toc30913"/>
      <w:r>
        <w:rPr>
          <w:rFonts w:hint="eastAsia" w:ascii="仿宋_GB2312" w:hAnsi="仿宋_GB2312" w:eastAsia="仿宋_GB2312" w:cs="仿宋_GB2312"/>
          <w:b w:val="0"/>
          <w:bCs w:val="0"/>
          <w:color w:val="auto"/>
          <w:sz w:val="32"/>
          <w:szCs w:val="32"/>
          <w:highlight w:val="none"/>
          <w:lang w:eastAsia="zh-CN"/>
        </w:rPr>
        <w:t>分为公共必修课和公共选修课。</w:t>
      </w:r>
      <w:bookmarkEnd w:id="107"/>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仿宋_GB2312" w:hAnsi="仿宋_GB2312" w:eastAsia="仿宋_GB2312" w:cs="仿宋_GB2312"/>
          <w:b w:val="0"/>
          <w:bCs w:val="0"/>
          <w:color w:val="auto"/>
          <w:sz w:val="32"/>
          <w:szCs w:val="32"/>
          <w:highlight w:val="none"/>
          <w:lang w:eastAsia="zh-CN"/>
        </w:rPr>
      </w:pPr>
      <w:bookmarkStart w:id="111" w:name="_Toc17813"/>
      <w:r>
        <w:rPr>
          <w:rFonts w:hint="eastAsia" w:ascii="仿宋_GB2312" w:hAnsi="仿宋_GB2312" w:eastAsia="仿宋_GB2312" w:cs="仿宋_GB2312"/>
          <w:b w:val="0"/>
          <w:bCs w:val="0"/>
          <w:color w:val="auto"/>
          <w:sz w:val="32"/>
          <w:szCs w:val="32"/>
          <w:highlight w:val="none"/>
          <w:lang w:eastAsia="zh-CN"/>
        </w:rPr>
        <w:t>必修</w:t>
      </w:r>
      <w:r>
        <w:rPr>
          <w:rFonts w:hint="eastAsia" w:ascii="仿宋_GB2312" w:hAnsi="仿宋_GB2312" w:eastAsia="仿宋_GB2312" w:cs="仿宋_GB2312"/>
          <w:b w:val="0"/>
          <w:bCs w:val="0"/>
          <w:color w:val="auto"/>
          <w:sz w:val="32"/>
          <w:szCs w:val="32"/>
          <w:highlight w:val="none"/>
        </w:rPr>
        <w:t>课程包括</w:t>
      </w:r>
      <w:bookmarkEnd w:id="108"/>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思想道德与法治</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形势与政策</w:t>
      </w:r>
      <w:r>
        <w:rPr>
          <w:rFonts w:hint="eastAsia" w:ascii="仿宋_GB2312" w:hAnsi="仿宋_GB2312" w:eastAsia="仿宋_GB2312" w:cs="仿宋_GB2312"/>
          <w:b w:val="0"/>
          <w:bCs w:val="0"/>
          <w:color w:val="auto"/>
          <w:sz w:val="32"/>
          <w:szCs w:val="32"/>
          <w:highlight w:val="none"/>
          <w:lang w:eastAsia="zh-CN"/>
        </w:rPr>
        <w:t>、国家安全教育、</w:t>
      </w:r>
      <w:r>
        <w:rPr>
          <w:rFonts w:hint="eastAsia" w:ascii="仿宋_GB2312" w:hAnsi="仿宋_GB2312" w:eastAsia="仿宋_GB2312" w:cs="仿宋_GB2312"/>
          <w:b w:val="0"/>
          <w:bCs w:val="0"/>
          <w:color w:val="auto"/>
          <w:sz w:val="32"/>
          <w:szCs w:val="32"/>
          <w:highlight w:val="none"/>
        </w:rPr>
        <w:t>军事理论</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军训</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计算机基础</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高等数学</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大学英语</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大学</w:t>
      </w:r>
      <w:r>
        <w:rPr>
          <w:rFonts w:hint="eastAsia" w:ascii="仿宋_GB2312" w:hAnsi="仿宋_GB2312" w:eastAsia="仿宋_GB2312" w:cs="仿宋_GB2312"/>
          <w:b w:val="0"/>
          <w:bCs w:val="0"/>
          <w:color w:val="auto"/>
          <w:sz w:val="32"/>
          <w:szCs w:val="32"/>
          <w:highlight w:val="none"/>
        </w:rPr>
        <w:t>体育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大学生职业发展与就业指导</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大学生心理健康教育</w:t>
      </w:r>
      <w:r>
        <w:rPr>
          <w:rFonts w:hint="eastAsia" w:ascii="仿宋_GB2312" w:hAnsi="仿宋_GB2312" w:eastAsia="仿宋_GB2312" w:cs="仿宋_GB2312"/>
          <w:b w:val="0"/>
          <w:bCs w:val="0"/>
          <w:color w:val="auto"/>
          <w:sz w:val="32"/>
          <w:szCs w:val="32"/>
          <w:highlight w:val="none"/>
          <w:lang w:eastAsia="zh-CN"/>
        </w:rPr>
        <w:t>、劳动教育、</w:t>
      </w:r>
      <w:r>
        <w:rPr>
          <w:rFonts w:hint="eastAsia" w:ascii="仿宋_GB2312" w:hAnsi="仿宋_GB2312" w:eastAsia="仿宋_GB2312" w:cs="仿宋_GB2312"/>
          <w:b w:val="0"/>
          <w:bCs w:val="0"/>
          <w:color w:val="auto"/>
          <w:sz w:val="32"/>
          <w:szCs w:val="32"/>
          <w:highlight w:val="none"/>
        </w:rPr>
        <w:t>毛泽东思想和中国特色社会主义理论体系概论</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创新创业教育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习近平新时代中国特色社会主义思想概论</w:t>
      </w:r>
      <w:r>
        <w:rPr>
          <w:rFonts w:hint="eastAsia" w:ascii="仿宋_GB2312" w:hAnsi="仿宋_GB2312" w:eastAsia="仿宋_GB2312" w:cs="仿宋_GB2312"/>
          <w:b w:val="0"/>
          <w:bCs w:val="0"/>
          <w:color w:val="auto"/>
          <w:sz w:val="32"/>
          <w:szCs w:val="32"/>
          <w:highlight w:val="none"/>
          <w:lang w:eastAsia="zh-CN"/>
        </w:rPr>
        <w:t>。</w:t>
      </w:r>
      <w:bookmarkEnd w:id="111"/>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仿宋_GB2312" w:hAnsi="仿宋_GB2312" w:eastAsia="仿宋_GB2312" w:cs="仿宋_GB2312"/>
          <w:b w:val="0"/>
          <w:bCs w:val="0"/>
          <w:color w:val="auto"/>
          <w:sz w:val="32"/>
          <w:szCs w:val="32"/>
          <w:highlight w:val="none"/>
          <w:lang w:eastAsia="zh-CN"/>
        </w:rPr>
      </w:pPr>
      <w:bookmarkStart w:id="112" w:name="_Toc22797"/>
      <w:r>
        <w:rPr>
          <w:rFonts w:hint="eastAsia" w:ascii="仿宋_GB2312" w:hAnsi="仿宋_GB2312" w:eastAsia="仿宋_GB2312" w:cs="仿宋_GB2312"/>
          <w:b w:val="0"/>
          <w:bCs w:val="0"/>
          <w:color w:val="auto"/>
          <w:sz w:val="32"/>
          <w:szCs w:val="32"/>
          <w:highlight w:val="none"/>
          <w:lang w:eastAsia="zh-CN"/>
        </w:rPr>
        <w:t>选修课程包括：</w:t>
      </w:r>
      <w:r>
        <w:rPr>
          <w:rFonts w:hint="eastAsia" w:ascii="仿宋_GB2312" w:hAnsi="仿宋_GB2312" w:eastAsia="仿宋_GB2312" w:cs="仿宋_GB2312"/>
          <w:b w:val="0"/>
          <w:bCs w:val="0"/>
          <w:color w:val="auto"/>
          <w:sz w:val="32"/>
          <w:szCs w:val="32"/>
          <w:highlight w:val="none"/>
        </w:rPr>
        <w:t>中国民俗剪纸技法</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影视与鉴赏</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中国共产党简史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中华人民共和国简史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改革开放简史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社会主义发展简史</w:t>
      </w:r>
      <w:r>
        <w:rPr>
          <w:rFonts w:hint="eastAsia" w:ascii="仿宋_GB2312" w:hAnsi="仿宋_GB2312" w:eastAsia="仿宋_GB2312" w:cs="仿宋_GB2312"/>
          <w:b w:val="0"/>
          <w:bCs w:val="0"/>
          <w:color w:val="auto"/>
          <w:sz w:val="32"/>
          <w:szCs w:val="32"/>
          <w:highlight w:val="none"/>
          <w:lang w:eastAsia="zh-CN"/>
        </w:rPr>
        <w:t>、中华优秀传统文化、中华民族共同体概论、</w:t>
      </w:r>
      <w:r>
        <w:rPr>
          <w:rFonts w:hint="eastAsia" w:ascii="仿宋_GB2312" w:hAnsi="仿宋_GB2312" w:eastAsia="仿宋_GB2312" w:cs="仿宋_GB2312"/>
          <w:b w:val="0"/>
          <w:bCs w:val="0"/>
          <w:color w:val="auto"/>
          <w:sz w:val="32"/>
          <w:szCs w:val="32"/>
          <w:highlight w:val="none"/>
          <w:lang w:val="en-US" w:eastAsia="zh-CN"/>
        </w:rPr>
        <w:t>语文、个人形象设计、人工智能基础。</w:t>
      </w:r>
      <w:bookmarkEnd w:id="112"/>
    </w:p>
    <w:bookmarkEnd w:id="109"/>
    <w:bookmarkEnd w:id="110"/>
    <w:p>
      <w:pPr>
        <w:overflowPunct w:val="0"/>
        <w:adjustRightInd w:val="0"/>
        <w:spacing w:line="520" w:lineRule="exact"/>
        <w:ind w:firstLine="640" w:firstLineChars="200"/>
        <w:jc w:val="center"/>
        <w:outlineLvl w:val="9"/>
        <w:rPr>
          <w:rFonts w:hint="eastAsia" w:ascii="仿宋_GB2312" w:hAnsi="仿宋_GB2312" w:eastAsia="仿宋_GB2312" w:cs="仿宋_GB2312"/>
          <w:color w:val="auto"/>
          <w:sz w:val="32"/>
          <w:szCs w:val="32"/>
          <w:highlight w:val="none"/>
        </w:rPr>
      </w:pPr>
      <w:bookmarkStart w:id="113" w:name="_Toc12196"/>
      <w:bookmarkStart w:id="114" w:name="_Toc6989"/>
      <w:bookmarkStart w:id="115" w:name="_Toc2559"/>
      <w:r>
        <w:rPr>
          <w:rFonts w:hint="eastAsia" w:ascii="仿宋_GB2312" w:hAnsi="仿宋_GB2312" w:eastAsia="仿宋_GB2312" w:cs="仿宋_GB2312"/>
          <w:color w:val="auto"/>
          <w:sz w:val="32"/>
          <w:szCs w:val="32"/>
          <w:highlight w:val="none"/>
        </w:rPr>
        <w:t>表2</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公共基础课</w:t>
      </w:r>
      <w:r>
        <w:rPr>
          <w:rFonts w:hint="eastAsia" w:ascii="仿宋_GB2312" w:hAnsi="仿宋_GB2312" w:eastAsia="仿宋_GB2312" w:cs="仿宋_GB2312"/>
          <w:color w:val="auto"/>
          <w:sz w:val="32"/>
          <w:szCs w:val="32"/>
          <w:highlight w:val="none"/>
          <w:lang w:val="en-US" w:eastAsia="zh-CN"/>
        </w:rPr>
        <w:t>课程目标、主要教学内容与要求</w:t>
      </w:r>
      <w:bookmarkEnd w:id="113"/>
      <w:bookmarkEnd w:id="114"/>
      <w:bookmarkEnd w:id="115"/>
    </w:p>
    <w:tbl>
      <w:tblPr>
        <w:tblStyle w:val="9"/>
        <w:tblW w:w="10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752"/>
        <w:gridCol w:w="3928"/>
        <w:gridCol w:w="2960"/>
        <w:gridCol w:w="26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spacing w:line="360" w:lineRule="exact"/>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bookmarkStart w:id="116" w:name="_Toc90734979"/>
            <w:bookmarkStart w:id="117" w:name="_Toc2022"/>
            <w:bookmarkStart w:id="118" w:name="_Toc11043"/>
            <w:bookmarkStart w:id="119" w:name="_Toc2350"/>
            <w:r>
              <w:rPr>
                <w:rFonts w:hint="eastAsia" w:ascii="仿宋_GB2312" w:hAnsi="仿宋_GB2312" w:eastAsia="仿宋_GB2312" w:cs="仿宋_GB2312"/>
                <w:color w:val="000000" w:themeColor="text1"/>
                <w:sz w:val="24"/>
                <w:szCs w:val="24"/>
                <w:highlight w:val="none"/>
                <w14:textFill>
                  <w14:solidFill>
                    <w14:schemeClr w14:val="tx1"/>
                  </w14:solidFill>
                </w14:textFill>
              </w:rPr>
              <w:t>序号</w:t>
            </w:r>
            <w:bookmarkEnd w:id="116"/>
            <w:bookmarkEnd w:id="117"/>
          </w:p>
        </w:tc>
        <w:tc>
          <w:tcPr>
            <w:tcW w:w="752" w:type="dxa"/>
            <w:vAlign w:val="center"/>
          </w:tcPr>
          <w:p>
            <w:pPr>
              <w:spacing w:line="360" w:lineRule="exact"/>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bookmarkStart w:id="120" w:name="_Toc2635"/>
            <w:bookmarkStart w:id="121" w:name="_Toc90734980"/>
            <w:r>
              <w:rPr>
                <w:rFonts w:hint="eastAsia" w:ascii="仿宋_GB2312" w:hAnsi="仿宋_GB2312" w:eastAsia="仿宋_GB2312" w:cs="仿宋_GB2312"/>
                <w:color w:val="000000" w:themeColor="text1"/>
                <w:sz w:val="24"/>
                <w:szCs w:val="24"/>
                <w:highlight w:val="none"/>
                <w14:textFill>
                  <w14:solidFill>
                    <w14:schemeClr w14:val="tx1"/>
                  </w14:solidFill>
                </w14:textFill>
              </w:rPr>
              <w:t>课程名称</w:t>
            </w:r>
            <w:bookmarkEnd w:id="120"/>
            <w:bookmarkEnd w:id="121"/>
          </w:p>
        </w:tc>
        <w:tc>
          <w:tcPr>
            <w:tcW w:w="3928" w:type="dxa"/>
            <w:vAlign w:val="center"/>
          </w:tcPr>
          <w:p>
            <w:pPr>
              <w:spacing w:line="360" w:lineRule="exact"/>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bookmarkStart w:id="122" w:name="_Toc24608"/>
            <w:bookmarkStart w:id="123" w:name="_Toc90734981"/>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w:t>
            </w:r>
            <w:r>
              <w:rPr>
                <w:rFonts w:hint="eastAsia" w:ascii="仿宋_GB2312" w:hAnsi="仿宋_GB2312" w:eastAsia="仿宋_GB2312" w:cs="仿宋_GB2312"/>
                <w:color w:val="000000" w:themeColor="text1"/>
                <w:sz w:val="24"/>
                <w:szCs w:val="24"/>
                <w:highlight w:val="none"/>
                <w14:textFill>
                  <w14:solidFill>
                    <w14:schemeClr w14:val="tx1"/>
                  </w14:solidFill>
                </w14:textFill>
              </w:rPr>
              <w:t>目标</w:t>
            </w:r>
            <w:bookmarkEnd w:id="122"/>
            <w:bookmarkEnd w:id="123"/>
          </w:p>
        </w:tc>
        <w:tc>
          <w:tcPr>
            <w:tcW w:w="2960" w:type="dxa"/>
            <w:vAlign w:val="center"/>
          </w:tcPr>
          <w:p>
            <w:pPr>
              <w:spacing w:line="360" w:lineRule="exact"/>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bookmarkStart w:id="124" w:name="_Toc23051"/>
            <w:bookmarkStart w:id="125" w:name="_Toc90734982"/>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主要</w:t>
            </w:r>
            <w:r>
              <w:rPr>
                <w:rFonts w:hint="eastAsia" w:ascii="仿宋_GB2312" w:hAnsi="仿宋_GB2312" w:eastAsia="仿宋_GB2312" w:cs="仿宋_GB2312"/>
                <w:color w:val="000000" w:themeColor="text1"/>
                <w:sz w:val="24"/>
                <w:szCs w:val="24"/>
                <w:highlight w:val="none"/>
                <w14:textFill>
                  <w14:solidFill>
                    <w14:schemeClr w14:val="tx1"/>
                  </w14:solidFill>
                </w14:textFill>
              </w:rPr>
              <w:t>教学内容</w:t>
            </w:r>
            <w:bookmarkEnd w:id="124"/>
            <w:bookmarkEnd w:id="125"/>
          </w:p>
        </w:tc>
        <w:tc>
          <w:tcPr>
            <w:tcW w:w="2626" w:type="dxa"/>
            <w:vAlign w:val="center"/>
          </w:tcPr>
          <w:p>
            <w:pPr>
              <w:spacing w:line="360" w:lineRule="exact"/>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4"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1</w:t>
            </w:r>
          </w:p>
        </w:tc>
        <w:tc>
          <w:tcPr>
            <w:tcW w:w="752"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思想道德与法治</w:t>
            </w:r>
          </w:p>
        </w:tc>
        <w:tc>
          <w:tcPr>
            <w:tcW w:w="3928"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认识大学生活和高职生活的特点，明确本课程性质和目的。确立和坚定理想信念、将远大理想与对祖国的高度责任感、使命感结合起来，继承优良传统做新时代忠诚的爱国者。系统掌握本课程的基本原理和理论，系统学习人生观、价值观理论，引导学生深入思考有关人生是什么、人生意义是什么等基本问题，领悟人生真谛、树立正确的人生观，积极投身人生实践，创造有价值的人生。</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能够在了解大学生活和高职生活的特点、高职在我国发展的现状和趋势的基础上，深刻认识高职大学生的历史使命，树立科学的人生理想，初步培养学习生涯和职业生涯的规划设计能力；能够在明确个体对自然、社会、他人和自身应该承担责任的基础上，提高学习、交往及自我心理调节的能力，培养合理生存发展和职业岗位的适应能力；能够将道德的相关理论内化为自觉的意识、自身的习惯、自主的要求，成为校园道德生活的主体，提升职业实践中德行规范的意识和能力；能够运用与生活密切相关的法律知识，在社会生活中自觉遵守法律规范，分析和解决职业生活、家庭生活、公共生活等领域的现实法律问题。</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以习近平新时代中国特色社会主义思想为指导，以引导大学生成长为担当民族复兴大任的时代新人为着眼点，以新时代对青年大学生的新要求为切入点，以人生选择、理想信念、价值观念、道德觉悟、法治素养等为主体内容，以提升大学生思想道德素养和法治素养为目标，教育和激励大学生立大志、明大德、成大才、担大任，在实现中国梦的生动实践中放飞青春梦想，成为自觉担当民族复兴大任的时代新人。</w:t>
            </w:r>
          </w:p>
        </w:tc>
        <w:tc>
          <w:tcPr>
            <w:tcW w:w="2960"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本课程包括三大知识模块：一是思想政治教育，包括绪论、第一至四章，旨在引导帮助大学生树立正确的人生观，确立科学的理想信念，弘扬以爱国主义为核心的民族精神和以改革创新为核心的时代精神，积极培育</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和</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践行社会主义核心价值观。二是道德教育，包括第五章，旨在帮助大学生理解道德的本质和作用，继承中华民族优秀美德和中国革命道德，遵循社会主义道德核心和原则，遵守道德规范，提升个人品德。三是法治教育，包括第六章，主要帮助大学生了解法律特别是社会主义法律的特征和运行，掌握以宪法为核心的中国特色社会主义法律体系的基本内容，领会坚持走中国特色社会主义法治道路的基本原则，引导大学生积极培养法治思维，合理行使法律规定的权利和义务。</w:t>
            </w:r>
          </w:p>
        </w:tc>
        <w:tc>
          <w:tcPr>
            <w:tcW w:w="262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shd w:val="clear" w:color="auto" w:fill="FFFFFF"/>
                <w14:textFill>
                  <w14:solidFill>
                    <w14:schemeClr w14:val="tx1"/>
                  </w14:solidFill>
                </w14:textFill>
              </w:rPr>
            </w:pPr>
            <w:r>
              <w:rPr>
                <w:rFonts w:hint="eastAsia" w:ascii="仿宋_GB2312" w:hAnsi="仿宋_GB2312" w:eastAsia="仿宋_GB2312" w:cs="仿宋_GB2312"/>
                <w:color w:val="000000" w:themeColor="text1"/>
                <w:sz w:val="24"/>
                <w:szCs w:val="24"/>
                <w:highlight w:val="none"/>
                <w:shd w:val="clear" w:color="auto" w:fill="FFFFFF"/>
                <w:lang w:val="en-US" w:eastAsia="zh-CN"/>
                <w14:textFill>
                  <w14:solidFill>
                    <w14:schemeClr w14:val="tx1"/>
                  </w14:solidFill>
                </w14:textFill>
              </w:rPr>
              <w:t>高举中国特色社会主义伟大旗帜，以马克思列宁主义、毛泽东思想、邓小平理论、“三个代表”重要思想、科学发展观、习近平新时代中国特色社会主义思想为指导，全面贯彻党的教育方针，落实立德树人根本任务，把高校思想政治理论课教学工作摆在更加突出的位置，更加重视加强和改进教学管理，更加重视提升教学质量，不断提升思想政治理论课的亲和力和针对性，全面推动习近平新时代中国特色社会主义思想进教材进课堂进学生头脑，增强“四个意识”、坚定“四个自信”、做到“两个维护”，培养德智体美劳全面发展的中国特色社会主义合格建设者和可靠接班人，培养担当民族复兴大任的时代新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形势与政策</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引导和帮助学生掌握认识形势与政策问题的基本理论和基础知识，包括科学分析形势与政策的方法论、形势发展变化的规律、政策的产生和发展、政策的本质和特征等基础知识；了解国内外重大事件和热点</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难点问题，紧跟时代脉搏，融入变革潮流；重点是了解</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党的二十</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大以来形成的一系列政策体系，理解党的路线、方针、政策的正确性。</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培养学生掌握正确分析形势和理解政策的能力，特别是对国内外重大事件、敏感问题、社会热点、难点、疑点问题的思考、分析和判断能力。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帮助</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学生感知国情民意，</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认可</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党的路线方针政策，把对形势与政策的认识统一到党和国家的科学判断上和正确决策上，</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不断增强</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“四个意识”</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坚定“四个自信”</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做到“两个维护”，为实现中华民族伟大复兴而发奋学习。</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根据</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新时代面临的新情况新问题，针对学生关注的热点问题和思想特点，</w:t>
            </w:r>
            <w:r>
              <w:rPr>
                <w:rFonts w:hint="eastAsia" w:ascii="仿宋_GB2312" w:hAnsi="仿宋_GB2312" w:eastAsia="仿宋_GB2312" w:cs="仿宋_GB2312"/>
                <w:color w:val="000000" w:themeColor="text1"/>
                <w:sz w:val="24"/>
                <w:szCs w:val="24"/>
                <w:highlight w:val="none"/>
                <w14:textFill>
                  <w14:solidFill>
                    <w14:schemeClr w14:val="tx1"/>
                  </w14:solidFill>
                </w14:textFill>
              </w:rPr>
              <w:t>涵盖国际形势、国内形势、社会热点、国家政策等</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内容</w:t>
            </w:r>
            <w:r>
              <w:rPr>
                <w:rFonts w:hint="eastAsia" w:ascii="仿宋_GB2312" w:hAnsi="仿宋_GB2312" w:eastAsia="仿宋_GB2312" w:cs="仿宋_GB2312"/>
                <w:color w:val="000000" w:themeColor="text1"/>
                <w:sz w:val="24"/>
                <w:szCs w:val="24"/>
                <w:highlight w:val="none"/>
                <w14:textFill>
                  <w14:solidFill>
                    <w14:schemeClr w14:val="tx1"/>
                  </w14:solidFill>
                </w14:textFill>
              </w:rPr>
              <w:t>。通过学习，学生了解当前国内外政治、经济、文化、社会等领域的最新动态和趋势，掌握党和国家最新的方针政策和决策部署，为未来的学习和工作提供重要的参考和指导。同时，课程还将培养学生的分析判断能力、政策理解能力和社会实践能力，提升学生的综合素质和社会适应能力。</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按照中宣部、教育部每年每学期印发的形势与政策课教学要点、要求和内容，对指定的专题进行教学。</w:t>
            </w:r>
            <w:r>
              <w:rPr>
                <w:rFonts w:hint="eastAsia" w:ascii="仿宋_GB2312" w:hAnsi="仿宋_GB2312" w:eastAsia="仿宋_GB2312" w:cs="仿宋_GB2312"/>
                <w:color w:val="000000" w:themeColor="text1"/>
                <w:sz w:val="24"/>
                <w:szCs w:val="24"/>
                <w:highlight w:val="none"/>
                <w14:textFill>
                  <w14:solidFill>
                    <w14:schemeClr w14:val="tx1"/>
                  </w14:solidFill>
                </w14:textFill>
              </w:rPr>
              <w:t>教师</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应</w:t>
            </w:r>
            <w:r>
              <w:rPr>
                <w:rFonts w:hint="eastAsia" w:ascii="仿宋_GB2312" w:hAnsi="仿宋_GB2312" w:eastAsia="仿宋_GB2312" w:cs="仿宋_GB2312"/>
                <w:color w:val="000000" w:themeColor="text1"/>
                <w:sz w:val="24"/>
                <w:szCs w:val="24"/>
                <w:highlight w:val="none"/>
                <w14:textFill>
                  <w14:solidFill>
                    <w14:schemeClr w14:val="tx1"/>
                  </w14:solidFill>
                </w14:textFill>
              </w:rPr>
              <w:t>聚焦社会热点、回应学生关切问题，提高学生运用马克思主义理论的立场观点方法解决实际问题的能力，提高政治辨别力，紧密围绕在以习近平同志为核心的党中央周围，奋进新征程。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3</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国家安全教育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要求学生系统掌握总体国家安全观的科学内涵、核心要义与理论体系，深入理解政治安全、国土安全、军事安全、经济安全、文化安全、社会安全、科技安全、网络安全、生态安全、资源安全、核安全、海外利益安全等各重点领域的基本内容、重要意义及当前面临的主要风险挑战；熟悉以《国家安全法》为统领的相关法律法规体系，知晓公民与组织在维护国家安全中的权利、义务和行为规范；并对当代国际战略格局、我国周边安全环境以及传统与非传统安全威胁交织的复杂态势形成基本认知。</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w:t>
            </w:r>
            <w:r>
              <w:rPr>
                <w:rFonts w:hint="eastAsia" w:ascii="仿宋_GB2312" w:hAnsi="仿宋_GB2312" w:eastAsia="仿宋_GB2312" w:cs="仿宋_GB2312"/>
                <w:b/>
                <w:bCs/>
                <w:color w:val="000000" w:themeColor="text1"/>
                <w:sz w:val="24"/>
                <w:szCs w:val="24"/>
                <w:highlight w:val="none"/>
                <w14:textFill>
                  <w14:solidFill>
                    <w14:schemeClr w14:val="tx1"/>
                  </w14:solidFill>
                </w14:textFill>
              </w:rPr>
              <w:t>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着重培养学生辨识危害国家安全行为的敏锐性和判断力，掌握防范抵御常见安全风险、维护信息与人身安全的基本方法与实用技能；使其能够在日常生活、学术研究、网络空间及未来职业活动中，自觉遵守法律法规，正确履行维护国家安全的责任；同时，提升其运用国家安全视角与思维，理性分析和研判社会热点事件、国际形势演变的能力，增强在复杂情境下的应急处置与自我保护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旨在引导学生深刻认识国家安全的极端重要性，树立坚定的国家意识、政权意识、制度认同和民族自豪感，筑牢国家安全底线思维；培育深厚的家国情怀与使命担当，形成高度的政治敏锐性、组织纪律性和法治观念；自觉抵制各种错误思潮和渗透破坏活动，将维护国家安全的内在要求，转化为持久稳定的价值追求、行为习惯与生活方式，最终成为国家安全的忠实崇尚者、自觉遵守者、坚定捍卫者。</w:t>
            </w: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提升学生的国家安全意识，培养学生将理论知识与实践相结合的能力，引导学生运用马克思主义的立场、观点、方法以及总体国家安全观，构建起维护国家安全的实践能力。使学生树立国家安全底线思维，将国家安全意识转化为自觉行动，强化责任担当。</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default"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t>课程内容围绕总体国家安全观的核心要义，设置十大教学章节，具体包括：完整准确领会总体国家安全观；在党的领导下走好中国特色国家安全道路；更好统筹发展和安全；坚持以人民安全为宗旨；坚持以政治安全为根本；坚持以经济安全为基础； 坚持以军事、科技、文化、社会安全为保障；坚持以促进国际安全为依托；筑牢其他各领域国家安全屏障；争做总体国家安全观坚定践行者等内容。</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学实施需坚持正确的政治方向，将价值引领贯穿始终。教学方法应灵活多样，综合运用课堂讲授、案例研讨、情景模拟、多媒体教学及线上资源，注重以生动案例增强教学实效。授课教师须具备过硬的政治素质、扎实的理论功底与必要的实践经验，鼓励实务专家参与教学。教学资源应选用权威教材，辅以规范的案例库、数字化课程及警示教育资料，有条件可组织实地教学。考核评价应采取过程性与终结性相结合的方式，侧重考查学生的知识理解、意识提升及实际问题分析能力，形式可包含课堂表现、案例分析报告、专题研讨与期末</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论文</w:t>
            </w:r>
            <w:r>
              <w:rPr>
                <w:rFonts w:hint="eastAsia" w:ascii="仿宋_GB2312" w:hAnsi="仿宋_GB2312" w:eastAsia="仿宋_GB2312" w:cs="仿宋_GB2312"/>
                <w:color w:val="000000" w:themeColor="text1"/>
                <w:sz w:val="24"/>
                <w:szCs w:val="24"/>
                <w:highlight w:val="none"/>
                <w14:textFill>
                  <w14:solidFill>
                    <w14:schemeClr w14:val="tx1"/>
                  </w14:solidFill>
                </w14:textFill>
              </w:rPr>
              <w:t>考</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查</w:t>
            </w:r>
            <w:r>
              <w:rPr>
                <w:rFonts w:hint="eastAsia" w:ascii="仿宋_GB2312" w:hAnsi="仿宋_GB2312" w:eastAsia="仿宋_GB2312" w:cs="仿宋_GB2312"/>
                <w:color w:val="000000" w:themeColor="text1"/>
                <w:sz w:val="24"/>
                <w:szCs w:val="24"/>
                <w:highlight w:val="none"/>
                <w14:textFill>
                  <w14:solidFill>
                    <w14:schemeClr w14:val="tx1"/>
                  </w14:solidFill>
                </w14:textFill>
              </w:rPr>
              <w:t>等。本课程应作为通识必修课或核心限选课开设，保障足额学时，并严格规范教学材料与案例的使用管理，遵守相关纪律要求。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8"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4</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军事理论</w:t>
            </w:r>
          </w:p>
        </w:tc>
        <w:tc>
          <w:tcPr>
            <w:tcW w:w="3928"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掌握基本的军事理论知识，了解中国国防政策和军事战略，认识信息化战争的特点与规律等。</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运用所学军事理论知识分析国内外军事事件的能力，以及独立判断和批判性思考的习惯。提升学生的战略思维能力和实际操作技能，提高学生的应急反应速度和自我保护能力，为应对突发事件打下坚实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：激发学生对国家和民族的热爱之情，增强其作为公民的社会责任感和使命感；强化国防观念、国家安全意识与爱国主义精神。‌</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通过系统的知识传授和能力培养，全面提升学生的综合素质，增强学生国家安全意识和国防观念，为未来成为具有家国情怀、战略视野和创新能力的优秀人才奠定坚实基础。</w:t>
            </w:r>
          </w:p>
        </w:tc>
        <w:tc>
          <w:tcPr>
            <w:tcW w:w="2960"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课程内容包括军事基础知识、军事思想、国家安全形势分析、战略环境、军事高技术、现代战争知识等。</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p>
        </w:tc>
        <w:tc>
          <w:tcPr>
            <w:tcW w:w="2626" w:type="dxa"/>
            <w:shd w:val="clear" w:color="auto" w:fill="auto"/>
            <w:vAlign w:val="top"/>
          </w:tcPr>
          <w:p>
            <w:pPr>
              <w:pStyle w:val="8"/>
              <w:keepNext w:val="0"/>
              <w:keepLines w:val="0"/>
              <w:pageBreakBefore w:val="0"/>
              <w:widowControl/>
              <w:suppressLineNumbers w:val="0"/>
              <w:kinsoku/>
              <w:wordWrap/>
              <w:overflowPunct/>
              <w:topLinePunct w:val="0"/>
              <w:autoSpaceDE/>
              <w:autoSpaceDN/>
              <w:bidi w:val="0"/>
              <w:adjustRightInd/>
              <w:snapToGrid/>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本课程以马列主义、毛泽东思想、邓小平理论及习近平强军思想为指导，‌采用多媒体教学、案例研讨，使学生理解总体国家安全观，激发学生献身国防的热情、增强民族自豪感。</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8"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5</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军训</w:t>
            </w:r>
          </w:p>
        </w:tc>
        <w:tc>
          <w:tcPr>
            <w:tcW w:w="3928" w:type="dxa"/>
            <w:shd w:val="clear" w:color="auto" w:fill="auto"/>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掌握基本的军事技能、完成基础军事训练。</w:t>
            </w: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结合模拟演练和角色扮演等活动，提升学生的战略思维能力和实际操作技能，增强学生的团队意识和沟通协调能力，提高学生的应急反应速度和自我保护能力，为应对突发事件打下坚实基础。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：培养学生的纪律性和服从意识；强化团队协作精神，锻炼学生的意志力和毅力，培养其面对困难和挑战时不屈不挠的精神风貌，鼓励其为实现中华民族伟大复兴的中国梦贡献力量。</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Fonts w:hint="eastAsia" w:ascii="仿宋_GB2312" w:hAnsi="仿宋_GB2312"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通过能力培养，全面提升学生的综合素质，增强学生国防观念，为成为具有家国情怀、战略视野和创新能力的优秀人才奠定坚实基础。</w:t>
            </w:r>
          </w:p>
        </w:tc>
        <w:tc>
          <w:tcPr>
            <w:tcW w:w="2960"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课程内容包括队列、战术训练等‌军事技能训练。</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p>
        </w:tc>
        <w:tc>
          <w:tcPr>
            <w:tcW w:w="2626"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循序渐进，由浅入深，逐步提高学生的军训技能；注重示范指导，通过示范动作带动学生的学习兴趣；强化实践训练，让学生通过实际操作掌握军事技能。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0" w:hRule="atLeast"/>
          <w:jc w:val="center"/>
        </w:trPr>
        <w:tc>
          <w:tcPr>
            <w:tcW w:w="507" w:type="dxa"/>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left"/>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6</w:t>
            </w:r>
          </w:p>
        </w:tc>
        <w:tc>
          <w:tcPr>
            <w:tcW w:w="752" w:type="dxa"/>
            <w:shd w:val="clear" w:color="auto" w:fill="auto"/>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计算机基础</w:t>
            </w:r>
          </w:p>
        </w:tc>
        <w:tc>
          <w:tcPr>
            <w:tcW w:w="3928"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计算机硬件组成和操作系统基本原理，理解常用办公软件功能特点，了解常用工具软件的分类及基本使用方法，拓展数字化办公技能，帮助学生系统掌握计算机领域的核心理论与前沿动态，为技能应用和职业发展奠定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培养计算机基本操作能力，熟练使用办公软件处理文档。提升网络应用和信息检索水平，具备解决常见计算机问题的技能。</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培养信息素养和数字思维，提高自主学习新技术能力。树立信息安全意识，养成规范使用计算机的良好习惯。</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融入科技创新案例，培养科技报国情怀。通过信息伦理教育，强化网络行为规范和责任意识。引导学生树立家国情怀、职业道德和社会责任感，</w:t>
            </w: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最终实现“德才兼备、知行合一”的技术人才培养目标，为行业发展与社会进步输送兼具职业道德素养与专业技术能力的复合型人才。</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包含计算机硬件基础、Windows操作系统、Office办公软件、网络基础等模块。重点培养文档处理、数据分析和演示汇报等实用技能，融入专业相关的计算机应用案例。结合新技术发展，介绍云计算、大数据等前沿技术概念。</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师需采用任务驱动教学法，设计贴近实际的应用场景。合理运用信息化教学手段，强化实操训练。学生需按时完成实践任务，主动探索软件功能。教学中要注重应用能力培养，突出计算机工具的实用价值，提升学生信息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6"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7</w:t>
            </w:r>
          </w:p>
        </w:tc>
        <w:tc>
          <w:tcPr>
            <w:tcW w:w="752" w:type="dxa"/>
            <w:shd w:val="clear" w:color="auto" w:fill="auto"/>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高等数学</w:t>
            </w:r>
          </w:p>
        </w:tc>
        <w:tc>
          <w:tcPr>
            <w:tcW w:w="3928"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掌握函数、极限、导数等基础概念，理解微积分基本理论、数学建模方法，为专业课程奠定必要数学基础。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培养数学运算和逻辑推理能力，提升运用数学工具解决实际问题的水平。增强数据分析和建模能力，适应未来职业发展需求。</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培养严谨求实的科学态度，提高抽象思维和创新能力。树立理论联系实际的观念，增强持续学习和自主探究意识。</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实现知识传授与价值引领的有机融合，培养学生养成求真务实、精益求精的态度，严谨对待学习与工作，通过融入数学史展现古今数学家的爱国情怀与奉献精神，厚植爱国主义情怀，在思维品质培养中以辩证思维解析数学概念，引导学生透过现象看本质，理解量变与质变、对立统一等规律，鼓励学生在数学问题求解中勇于创新，培养批判性思维和探索精神，同时通过团队合作解决数学建模等问题，增强学生的团队协作意识与社会责任感，使学生在掌握数学知识的同时，实现个人全面发展与社会价值统一。</w:t>
            </w:r>
          </w:p>
        </w:tc>
        <w:tc>
          <w:tcPr>
            <w:tcW w:w="2960"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包含函数与极限、导数与微分、积分及应用等基础模块。重点讲解工程实际问题中的数学应用，如最优化问题求解、变化率分析等。融入专业案例，开展数学建模实践，强化数学工具在专业领域的应用能力培养。</w:t>
            </w:r>
          </w:p>
        </w:tc>
        <w:tc>
          <w:tcPr>
            <w:tcW w:w="2626"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教师需结合专业需求设计教学内容，采用问题导向和案例教学方法。合理运用信息化手段，强化直观教学效果。学生需按时完成作业，积极参与课堂讨论。教学中要注重理论联系实际，突出数学应用价值，培养学生解决实际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6"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8</w:t>
            </w:r>
          </w:p>
        </w:tc>
        <w:tc>
          <w:tcPr>
            <w:tcW w:w="752" w:type="dxa"/>
            <w:shd w:val="clear" w:color="auto" w:fill="auto"/>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大学英语</w:t>
            </w:r>
          </w:p>
        </w:tc>
        <w:tc>
          <w:tcPr>
            <w:tcW w:w="3928"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掌握基础词汇和核心语法，学习职场英语表达。了解英语国家文化常识，熟悉专业相关术语。</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培养学生掌握语言基础知识和语言技能，具备基本的英语听、说、读、写、译能力，增强其跨文化交际意识和沟通能力，提高英语应用能力，适应未来职业需求。</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培养自主学习意识，增强跨文化理解能力。树立终身学习理念，提高团队协作和沟通能力。</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融入工匠精神教育，培养职业操守。通过中外文化对比，培养学生树立正确的世界观、人生观、价值观，正确对待中西方文化差异，增强文化自信和爱国情怀。</w:t>
            </w:r>
          </w:p>
        </w:tc>
        <w:tc>
          <w:tcPr>
            <w:tcW w:w="2960"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包含三大模块：基础英语模块重点训练日常交际和职场基础英语；专业英语模块针对不同专业需求，学习相关术语和场景对话；实践应用模块通过模拟职场情境，开展项目任务训练。教学内容突出实用性，融入大量真实职场案例，同时结合行业发展，介绍相关职业规范和标准。</w:t>
            </w:r>
          </w:p>
        </w:tc>
        <w:tc>
          <w:tcPr>
            <w:tcW w:w="2626"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对教师的要求：采用情景教学法，设计职场情境任务。结合信息化手段，注重实践能力培养。</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对学生的要求：参与课堂活动，完成实践任务。利用网络资源自主学习，提升应用能力。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9</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大学体育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掌握体育运动基本理论知识，了解常见运动项目的规则与要领。学习科学锻炼方法和运动损伤预防知识，为终身体育锻炼奠定理论基础。</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发展学生基础运动技能，提升速度、力量、耐力等身体素质。培养1-2项运动特长，</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提升体育运动能力，提高职业体能水平。</w:t>
            </w:r>
            <w:r>
              <w:rPr>
                <w:rFonts w:hint="eastAsia" w:ascii="仿宋_GB2312" w:hAnsi="仿宋_GB2312" w:eastAsia="仿宋_GB2312" w:cs="仿宋_GB2312"/>
                <w:color w:val="000000" w:themeColor="text1"/>
                <w:sz w:val="24"/>
                <w:szCs w:val="24"/>
                <w:highlight w:val="none"/>
                <w14:textFill>
                  <w14:solidFill>
                    <w14:schemeClr w14:val="tx1"/>
                  </w14:solidFill>
                </w14:textFill>
              </w:rPr>
              <w:t>增强团队协作能力和体育竞赛组织能力。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遵守体育道德规范和行为准则，发扬体育精神，塑造良好的体育品格，增强责任意识、规则意识和团队意识</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以习近平新时代中国特色社会主义思想为指导，坚持知识传授与价值引领相结合， 树立健康第一的教育理念，帮助学生在体育锻炼中享受乐趣、增强体质、健全人格、锤炼意志。培养学生顽强拼搏、奋斗有我的信念，激发学生提升身体素质的责任感。</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基础体能训练提升身体素质；球类、田径等专项技能教学；特色项目如</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武术</w:t>
            </w:r>
            <w:r>
              <w:rPr>
                <w:rFonts w:hint="eastAsia" w:ascii="仿宋_GB2312" w:hAnsi="仿宋_GB2312" w:eastAsia="仿宋_GB2312" w:cs="仿宋_GB2312"/>
                <w:color w:val="000000" w:themeColor="text1"/>
                <w:sz w:val="24"/>
                <w:szCs w:val="24"/>
                <w:highlight w:val="none"/>
                <w14:textFill>
                  <w14:solidFill>
                    <w14:schemeClr w14:val="tx1"/>
                  </w14:solidFill>
                </w14:textFill>
              </w:rPr>
              <w:t>、健身操等。融入职业体能训练，结合专业特点设计教学内容。</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w:t>
            </w:r>
            <w:r>
              <w:rPr>
                <w:rFonts w:hint="eastAsia" w:ascii="仿宋_GB2312" w:hAnsi="仿宋_GB2312" w:eastAsia="仿宋_GB2312" w:cs="仿宋_GB2312"/>
                <w:color w:val="000000" w:themeColor="text1"/>
                <w:sz w:val="24"/>
                <w:szCs w:val="24"/>
                <w:highlight w:val="none"/>
                <w14:textFill>
                  <w14:solidFill>
                    <w14:schemeClr w14:val="tx1"/>
                  </w14:solidFill>
                </w14:textFill>
              </w:rPr>
              <w:t>采用示范教学与分组练习相结合的方式，注重因材施教。合理运用信息化教学手段，创新教学方法。学生需按时出勤，积极参与训练，完成课后锻炼任务。教学过程中要注重安全教育，培养学生终身体育意识，营造积极向上的体育文化氛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8"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10</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大学生职业发展与就业指导</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14:textFill>
                  <w14:solidFill>
                    <w14:schemeClr w14:val="tx1"/>
                  </w14:solidFill>
                </w14:textFill>
              </w:rPr>
              <w:t>掌握职业生涯规划基本理论，了解就业政策与劳动法规。学习求职材料制作规范，熟悉职场礼仪与职业素养要求。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培养职业规划与决策能力，提升简历制作与面试技巧</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提高学生求职应职技巧，</w:t>
            </w:r>
            <w:r>
              <w:rPr>
                <w:rFonts w:hint="eastAsia" w:ascii="仿宋_GB2312" w:hAnsi="仿宋_GB2312" w:eastAsia="仿宋_GB2312" w:cs="仿宋_GB2312"/>
                <w:color w:val="000000" w:themeColor="text1"/>
                <w:sz w:val="24"/>
                <w:szCs w:val="24"/>
                <w:highlight w:val="none"/>
                <w14:textFill>
                  <w14:solidFill>
                    <w14:schemeClr w14:val="tx1"/>
                  </w14:solidFill>
                </w14:textFill>
              </w:rPr>
              <w:t>增强就业信息获取能力，掌握职场适应与职业发展方法。</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分析当前大学生面临的就业形势，帮助学生及时了解就业市场的需求形势和国家、地方有关大学生就业的政策，按照社会需求确立就业心理，树立正确的就业观念和就业取向。</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通过加强就业形势和政策的宣传教育，</w:t>
            </w: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引导广大学生深刻认识到党和国家</w:t>
            </w:r>
            <w:r>
              <w:rPr>
                <w:rFonts w:hint="eastAsia" w:ascii="仿宋_GB2312" w:hAnsi="仿宋_GB2312" w:eastAsia="仿宋_GB2312" w:cs="仿宋_GB2312"/>
                <w:b w:val="0"/>
                <w:bCs w:val="0"/>
                <w:color w:val="FF0000"/>
                <w:kern w:val="2"/>
                <w:sz w:val="24"/>
                <w:szCs w:val="24"/>
                <w:highlight w:val="none"/>
                <w:lang w:val="en-US" w:eastAsia="zh-CN" w:bidi="ar-SA"/>
              </w:rPr>
              <w:t>“</w:t>
            </w: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以人民为中心</w:t>
            </w:r>
            <w:r>
              <w:rPr>
                <w:rFonts w:hint="eastAsia" w:ascii="仿宋_GB2312" w:hAnsi="仿宋_GB2312" w:eastAsia="仿宋_GB2312" w:cs="仿宋_GB2312"/>
                <w:b w:val="0"/>
                <w:bCs w:val="0"/>
                <w:color w:val="FF0000"/>
                <w:kern w:val="2"/>
                <w:sz w:val="24"/>
                <w:szCs w:val="24"/>
                <w:highlight w:val="none"/>
                <w:lang w:val="en-US" w:eastAsia="zh-CN" w:bidi="ar-SA"/>
              </w:rPr>
              <w:t>”</w:t>
            </w: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的发展理念，切实增强对国家保就业、稳增长工作的信心，充分感知国家在相关领域的坚实能力。</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包含职业认知、职业规划、求职技能、职场适应四大模块。通过职业测评、行业分析、简历制作、模拟面试等实践活动，帮助学生了解职业世界，掌握求职技巧。结合专业特点，开展行业专家讲座、企业参观等特色教学活动，强化职业认知与规划能力。</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师需结合专业特色，采用案例教学、情景模拟等互动式教学方法，注重实践环节设计。学生需主动参与课堂活动，完成职业探索任务，积极进行自我认知与职业规划。教学过程中要注重个性化指导，针对不同学生特点提供差异化就业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11</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大学生心理健康教育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掌握心理健康基本概念和标准，了解常见心理问题表现及成因。</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掌握</w:t>
            </w:r>
            <w:r>
              <w:rPr>
                <w:rFonts w:hint="eastAsia" w:ascii="仿宋_GB2312" w:hAnsi="仿宋_GB2312" w:eastAsia="仿宋_GB2312" w:cs="仿宋_GB2312"/>
                <w:color w:val="000000" w:themeColor="text1"/>
                <w:sz w:val="24"/>
                <w:szCs w:val="24"/>
                <w:highlight w:val="none"/>
                <w14:textFill>
                  <w14:solidFill>
                    <w14:schemeClr w14:val="tx1"/>
                  </w14:solidFill>
                </w14:textFill>
              </w:rPr>
              <w:t>情绪管理、压力应对等心理调适方法，增强自我认知能力。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培养</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学生</w:t>
            </w:r>
            <w:r>
              <w:rPr>
                <w:rFonts w:hint="eastAsia" w:ascii="仿宋_GB2312" w:hAnsi="仿宋_GB2312" w:eastAsia="仿宋_GB2312" w:cs="仿宋_GB2312"/>
                <w:color w:val="000000" w:themeColor="text1"/>
                <w:sz w:val="24"/>
                <w:szCs w:val="24"/>
                <w:highlight w:val="none"/>
                <w14:textFill>
                  <w14:solidFill>
                    <w14:schemeClr w14:val="tx1"/>
                  </w14:solidFill>
                </w14:textFill>
              </w:rPr>
              <w:t>情绪调节与压力管理能力，提升人际沟通与冲突解决水平。使学生掌握心理自助技巧，具备初步心理问题识别与求助能力。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培养</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学生</w:t>
            </w:r>
            <w:r>
              <w:rPr>
                <w:rFonts w:hint="eastAsia" w:ascii="仿宋_GB2312" w:hAnsi="仿宋_GB2312" w:eastAsia="仿宋_GB2312" w:cs="仿宋_GB2312"/>
                <w:color w:val="000000" w:themeColor="text1"/>
                <w:sz w:val="24"/>
                <w:szCs w:val="24"/>
                <w:highlight w:val="none"/>
                <w14:textFill>
                  <w14:solidFill>
                    <w14:schemeClr w14:val="tx1"/>
                  </w14:solidFill>
                </w14:textFill>
              </w:rPr>
              <w:t>积极乐观的人生态度，增强心理韧性和适应能力。树立正确的自我认知，形成健康的生活方式与行为习惯。</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坚持育心与育德相结合，引导学生以自尊自信、理性平和、积极向上的健康心态正 确对待和处理成长中的心理困惑和问题，始终围绕社会主义核心价值观来发展和完善自身人格，将个人自我实现的追求与社会发展结合起来。</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包含心理健康基础知识、情绪管理、人际交往、压力应对等模块。通过案例分析、团体辅导等形式，帮助学生掌握心理调适技能。结合学生特点，重点讲解职业心理适应、就业压力疏导等内容，提升学生心理素质。</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师需采用互动体验式教学，创设安全开放的课堂氛围。结合学生实际需求，设计实践性教学活动。学生需积极参与课堂互动，完成心理训练任务。教学中要注重隐私保护，引导学生科学看待心理问题，提升心理健康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5"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12</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劳动教育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培养基本劳动技能，提升实践操作能力。掌握团队协作方法，增强问题解决与创新应用能力，适应未来职业劳动需求。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：培育吃苦耐劳精神，树立劳动光荣意识。增强责任担当，培养勤俭节约品质，形成尊重劳动、热爱劳动的良好品格。</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培养学生的劳动观念，树立尊重劳动、热爱劳动、珍惜劳动成果的意识；引导学生形成正确的劳动价值观，理解劳动的社会意义和个人价值；培养新时代坚定的马克思主义者和具有工匠精神的社会主义建设者。</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弘扬劳模精神与工匠精神，强化劳动育人功能。</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引导学生做社会主义核心价值观的积极践行者，培养新时代坚定的马克思主义者和具有工匠精神的社会主义建设者。</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主要包括工具使用、设备操作等基础训练；实践环节组织校园服务、专业实习等多样化活动。结合专业特色，设计职业劳动项目，融入新技术、新工艺内容，提升学生劳动素养与职业适应能力。</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结合专业特点设计教学内容，注重劳动安全教育，规范操作流程。学生需积极参与劳动实践，认真完成劳动任务。教学过程中要突出劳动育人功能，强化劳动价值观教育，注重培养学生的劳动习惯和职业精神，促进德智体美劳全面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13</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毛泽东思想和中国特色社会主义理论体系概论</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全面理解马克思主义中国化理论成果的科学内涵、理论体系、思想精髓、精神实质</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 xml:space="preserve">系统把握马克思主义中国化理论成果所蕴含的马克思主义立场、观点和方法。 </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 xml:space="preserve">  </w:t>
            </w: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学会用马克思主义中国化理论成果分析和解决现实问题，把理论与实践、理想与现实、主观与客观统一起来，自觉投身于中国特色社会主义伟大实践。</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w:t>
            </w: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：引导大学生树立科学的世界观、历史观、大局观，深刻理解“中国共产党为什么能” “马克思主义为什么行”“中国特色社会主义为什么好”，</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自觉</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增强“四个意识”、坚定“四个自信”、</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做到“两个维护”，</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努力学习</w:t>
            </w:r>
            <w:r>
              <w:rPr>
                <w:rFonts w:hint="eastAsia" w:ascii="仿宋_GB2312" w:hAnsi="仿宋_GB2312" w:eastAsia="仿宋_GB2312" w:cs="仿宋_GB2312"/>
                <w:i w:val="0"/>
                <w:iCs w:val="0"/>
                <w:caps w:val="0"/>
                <w:color w:val="000000" w:themeColor="text1"/>
                <w:spacing w:val="0"/>
                <w:sz w:val="24"/>
                <w:szCs w:val="24"/>
                <w:highlight w:val="none"/>
                <w:shd w:val="clear" w:fill="FFFFFF"/>
                <w14:textFill>
                  <w14:solidFill>
                    <w14:schemeClr w14:val="tx1"/>
                  </w14:solidFill>
                </w14:textFill>
              </w:rPr>
              <w:t>文化知识，增强自己的本领</w:t>
            </w:r>
            <w:r>
              <w:rPr>
                <w:rFonts w:hint="eastAsia" w:ascii="仿宋_GB2312" w:hAnsi="仿宋_GB2312" w:eastAsia="仿宋_GB2312" w:cs="仿宋_GB2312"/>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为实现中华民族伟大复兴中国梦而努力。</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课程</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包括三大知识模块：一是马克思主义中国化的科学内涵和理论成果；二是阐述毛泽东思想的时 代背景、主要内容和历史地位；三是分别阐述邓小平理论、“三个代表”重要思想、科学发展观形成的社会历史条件、形成发展过程、主要内容和历史地位。</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p>
        </w:tc>
        <w:tc>
          <w:tcPr>
            <w:tcW w:w="2626" w:type="dxa"/>
            <w:shd w:val="clear" w:color="auto" w:fill="auto"/>
            <w:vAlign w:val="top"/>
          </w:tcPr>
          <w:p>
            <w:pPr>
              <w:pStyle w:val="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00" w:lineRule="exact"/>
              <w:jc w:val="both"/>
              <w:textAlignment w:val="auto"/>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通过教师运用信息化技术进行史论结合、案例丰富的讲授，引导学生系统掌握马克思主义基本原理和马克思主义中国化时代化最新理论成果，了解党史、新中国史、改革开放史、社会主义发展史，认识世情、国情、党情，深刻领会习近平新时代中国特色社会主义思想，培养运用马克思主义立场观点方法分析和解决问题的能力；矢志不渝听</w:t>
            </w: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党话、跟党走，争做社会主义合格建设者和可靠接班人。</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教学以马</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克思主义中国化时代化为主线，以建设中国特色社会主义理论为重点，让学生了解马克思主义中国化时代化的科学内涵及其历史进程。让学生理解毛泽东思想是马克思主义中国化时代化第一次历史性飞跃的理论成果；邓小平理论是马克思主义中国化时代化的第二次历史性飞跃的理论成果；“三个代表”重要思想是加强和改进党的建设、推进我国社会主义自我完善和发展的强大理论武器；科学发展观是发展中国特色社会主义所必须坚持的重大战略思想，必须长期坚持并不断发展。让学生掌握马克思主义中国化时代化的几大理论成果，并运用这几大理论成果分析问题和解决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8"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14</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创新创业教育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熟悉创新思维的内涵及其基本训练方法；</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了解商业模式设计要点，</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掌握常用的创新方法；掌握保护创新成果的方法</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了解创新创业政策法规。</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培养创新思维与机会识别能力，提升商业计划书撰写水平。增强资源整合与项目管理能力，掌握创业风险防范与应对方法。</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培育开拓进取精神，树立正确的创业价值观。增强团队协作意识，培养抗压能力与责任担当，形成积极向上的创业心态。</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融入企业家精神教育，强化社会责任意识。通过创新创业案例培育家国情怀，引导学生将个人发展融入国家创新驱动</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发展</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战略。</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包含创新思维训练、创业基础知识、商业计划设计、创业模拟实践四大模块。通过案例分析、工作坊等形式开展创新方法训练，组织商业模式设计、路演展示等实践活动。结合区域经济发展需求，引入真实创业项目，开展校企合作实践，强化学生创新创业能力培养。</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采用项目驱动式教学，设计真实创业情境任务。邀请企业家参与教学，保持教学内容的前沿性。学生需主动参与创新实践，完成商业计划设计。教学中要注重理论与实践结合，突出创新思维培养，强化创业伦理教育，提升学生创新创业综合素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6"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15</w:t>
            </w:r>
          </w:p>
        </w:tc>
        <w:tc>
          <w:tcPr>
            <w:tcW w:w="752"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习近平新时代中国特色社会主义思想概论</w:t>
            </w:r>
          </w:p>
        </w:tc>
        <w:tc>
          <w:tcPr>
            <w:tcW w:w="3928"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学生能够从整体上把握习近平新时代中国特色社会主义思想，系统学习这一思想的基本内容、理论体系、时代价值与历史意义，进而增强对中国特色社会主义的道路自信、理论自信、制度自信、文化自信。</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学生能够理解党在新时代的基本理论、基本路线、基本方略，掌握中国特色社会主义进入新时代的科学内涵和基本特征。</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学生能够深刻领会并掌握“十个明确”和“十四个坚持”的主要内容及相互关系，明确各项战略布局、发展理念等。</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学生能够深刻领会党和国家在经济、政治、文化、社会、生态文明等各个领域的方针政策和重大战略部署。</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学生能够深刻认识中国特色社会主义事业总体布局和战略布局，掌握实现中华民族伟大复兴的中国梦的丰富内涵和实现路径。</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通过马克思主义中国化新的理论成果的学习，学生提升运用习近平新时代中国特色社会主义思想正确表达思想观点的能力。</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提升学生运用辩证唯物主义和历史唯物主义的观点和方法，分析和解决问题的能力，以及正确认识新时代中国特色社会主义建设中的各种矛盾和问题，把握事物发展客观规律的能力。</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学生通过整体学习习近平新时代中国特色社会主义思想的各个方面及其相互关系，提升了全面、系统地看待问题和分析问题的能力。</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能坚定政治立场，在现实社会中提高政治辨别能力，有效抵制各种错误思潮；能对当前改革发展稳定、内政外交国防、世情国情党情有更加清晰的认识；能用所学理论指导自己的行为，提升综合素养和思想境界；能理解课程设置、熟悉课程标准，自觉拓展课外阅读范围，扩大自身知识视野。</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能自觉提升自身理论修养，带头践行社会主义核心价值观；能形成乐观、积极、健康、正确的情感、人格和社会责任感，提升人文素养；能在学习过程中总结经验方法，不断加深对社会实践的分析认知；能破除“本本主义”和“教条主义”的错误思想，善于从实际出发，培养形成强烈的批判思维和质疑精神，不迷信权威。</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增强学生全面贯彻党的基本理论、基本路线和基本方略的自觉性和主动性。</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增强学生对中国共产党领导和中国特色社会主义制度的政治认同感与拥护度，增强“四个意识”、坚定“四个自信”、做到“两个维护”，始终在思想上政治上行动上同以习近平同志为核心的党中央保持高度一致。</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让学生深刻认识国家发展成就与自身责任，激发使命感，将个人发展与国家命运相连，为实现中国梦贡献力量。</w:t>
            </w:r>
          </w:p>
        </w:tc>
        <w:tc>
          <w:tcPr>
            <w:tcW w:w="2960"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课程主要的知识模块</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包括</w:t>
            </w:r>
            <w:r>
              <w:rPr>
                <w:rFonts w:hint="eastAsia" w:ascii="仿宋_GB2312" w:hAnsi="仿宋_GB2312" w:eastAsia="仿宋_GB2312" w:cs="仿宋_GB2312"/>
                <w:color w:val="000000" w:themeColor="text1"/>
                <w:sz w:val="24"/>
                <w:szCs w:val="24"/>
                <w:highlight w:val="none"/>
                <w14:textFill>
                  <w14:solidFill>
                    <w14:schemeClr w14:val="tx1"/>
                  </w14:solidFill>
                </w14:textFill>
              </w:rPr>
              <w:t>：习近平新时代中国特色社会主义思想及其历史地位、坚持和发展中国特色社会主义的总任务、</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14:textFill>
                  <w14:solidFill>
                    <w14:schemeClr w14:val="tx1"/>
                  </w14:solidFill>
                </w14:textFill>
              </w:rPr>
              <w:t>“五位一体”总体布局、“四个全面”战略布局、实现中华民族伟大复兴的重要保障、中国特色大国外交、坚持和加强党的领导</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等内容。</w:t>
            </w:r>
          </w:p>
        </w:tc>
        <w:tc>
          <w:tcPr>
            <w:tcW w:w="262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此门课程教学以马克思主义中国化时代化为核心线索，以习近平新时代中国特色社会主义思想为关键要点，帮助学生深入领会马克思主义中国化时代化的深刻内涵、历史演进以及重大意义 。让学生明晰习近平新时代中国特色社会主义思想是马克思主义中国化时代化的最新理论成果，是中华文化和中国精神的时代精华，实现了马克思主义中国化时代化新的飞跃。这一思想立足新时代的历史方位，对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进行了系统回答。让学生掌握“十个明确”“十四个坚持”“十三个方面成就”以及“六个必须坚持”等核心内容，理解“十个明确”是对新时代中国特色社会主义本质特征和发展规律的集中概括 ，“十四个坚持”是新时代坚持和发展中国特色社会主义的基本方略，“十三个方面成就”展现了这一思想指导实践的卓越成效，“六个必须坚持”蕴含着其世界观和方法论。引导学生学会运用习近平新时代中国特色社会主义思想的立场、观点、方法分析现实问题，在复杂多变的社会环境中把握方向，解决实际生活和学习中的难题，切实将理论知识转化为推动社会进步和个人成长的实践力量，为实现中华民族伟大复兴的中国梦贡献智慧与力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16</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中国民俗剪纸技法</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了解剪纸的历史与文化内涵和掌握剪纸的基本知识。</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掌握剪纸艺术的历史渊源与文化内涵，了解不同地域的剪纸风格特点。学习传统剪纸纹样寓意，掌握基础剪纸工具使用方法与安全规范。</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学生能够熟练掌握剪纸的基本技法、剪纸的构图技巧，</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培养图案设计与剪刀运用能力，掌握对称、连续等基础剪纸技法。</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学会运用多种剪纸技法进行创作，鼓励学生在传统剪纸技法的基础上进行创新，结合现代设计理念和元素，创作出具有时代感和个性的剪纸作品。</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培育耐心细致的工作态度，提升审美鉴赏能力。增强文化自信，传承非遗技艺，培养创新思维与艺术表现力。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通过剪纸艺术，弘扬中华优秀传统文化，增强民族自豪感。在技艺传承中培育工匠精神，树立文化传承的责任意识。</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包含剪纸文化理论、基础技法训练、创意设计实践三大模块。理论部分讲解剪纸发展历史与地域特色；技法训练包括对称剪、镂空剪等基础技法；实践环节设计传统纹样临摹与创新作品制作。结合现代设计理念，融入专业特色，开展主题性剪纸创作，如节庆装饰、文创产品设计等实践项目。</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采用示范教学与个别指导相结合的方式，注重传统技艺的规范性。准备充足的教学素材与工具，创设良好的创作环境。学生需认真完成课堂练习，积极参与创作实践。教学中要突出文化传承价值，注重培养学生的审美能力与创新意识，鼓励将传统技艺与现代设计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17</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影视与鉴赏</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掌握影视基础知识，了解影视艺术的基本概念、发展历程、主要类型和流派。掌握影视制作的基本流程，鉴赏不同类型影视作品的基本方法和技巧，</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掌握影视创作基本流程。</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培养影视作品分析鉴赏能力，提升视听语言理解水平。掌握影视评论写作方法，具备基础影视审美判断能力。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培育艺术审美情趣，提高文化修养水平。增强创新思维能力，树立正确的价值观和艺术观。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通过优秀影视作品弘扬社会主义核心价值观。在艺术鉴赏中增强文化自信，培养家国情怀和人文精神。</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包含影视艺术基础理论、经典作品赏析、创作实践三个模块。理论部分讲解影视语言、类型特征等基础知识；赏析环节重点分析中外经典影片；实践模块组织短片创作、影评写作等活动。结合时代特色，选取反映社会发展的优秀作品，开展主题式影视教育活动。</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采用案例教学与互动讨论相结合的方式，精选具有教育意义的影视作品。学生需积极参与课堂讨论，完成鉴赏作业。教学中要注重价值引导，突出美育功能，培养学生批判性思维能力，提升艺术素养和人文情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18</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中国共产党简史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14:textFill>
                  <w14:solidFill>
                    <w14:schemeClr w14:val="tx1"/>
                  </w14:solidFill>
                </w14:textFill>
              </w:rPr>
              <w:t>把握中国共产党历史发展脉络，了解中国共产党百年奋</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斗的</w:t>
            </w:r>
            <w:r>
              <w:rPr>
                <w:rFonts w:hint="eastAsia" w:ascii="仿宋_GB2312" w:hAnsi="仿宋_GB2312" w:eastAsia="仿宋_GB2312" w:cs="仿宋_GB2312"/>
                <w:color w:val="000000" w:themeColor="text1"/>
                <w:sz w:val="24"/>
                <w:szCs w:val="24"/>
                <w:highlight w:val="none"/>
                <w14:textFill>
                  <w14:solidFill>
                    <w14:schemeClr w14:val="tx1"/>
                  </w14:solidFill>
                </w14:textFill>
              </w:rPr>
              <w:t>重大历史成就与历史经验；了解中国共产党是如何团结带领中国人民克服千难万险，创造了一个又一个彪炳史册的人间奇迹；了解一代又一代优秀中国共产党人的为民情怀与高尚情操。</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深刻领会“四大选择”，即历史和人民怎样选择了马克思主义、怎样选择了中国共产党、怎样选择了社会主义道路、选择了改革开放；历史和人民怎样经过艰辛曲折的社会主义建设道路的探索，进一步增强拥护中国共产党的领导和接受马克思主义指导的自觉性。通过课堂教学，运用参与式教学方法，鼓励学生开展自主性学习、合作性学习，帮助学生提高解决问题的能力，要求他们理论联系实际，力争解决现实社会遇到的各种问题。</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理解中国特色社会主义进入新时代的发展历程和时代特点。了解改革开放以来，我们寻找到了中国特色社会主义道路，形成了中国特色社会主义理论体系，并在中国特色社会主义理论体系指引下振兴中华民族的历程，从而自觉地继承和发扬近代以来中国共产党人的优秀品质，进一步增强民族自尊心、自信心和自豪感， 坚定对马克思主义的信仰、对中国共产党的信任、对社会主义的信心。促进学生政治素质和思想道德素质的提高，充分理解实行改革开放和实现中华民族伟大复兴中国梦的重大历史意义。</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课程内容包括中国共产党的创建和投身大革命</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的洪流</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掀起土地革命</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的</w:t>
            </w:r>
            <w:r>
              <w:rPr>
                <w:rFonts w:hint="eastAsia" w:ascii="仿宋_GB2312" w:hAnsi="仿宋_GB2312" w:eastAsia="仿宋_GB2312" w:cs="仿宋_GB2312"/>
                <w:color w:val="000000" w:themeColor="text1"/>
                <w:sz w:val="24"/>
                <w:szCs w:val="24"/>
                <w:highlight w:val="none"/>
                <w14:textFill>
                  <w14:solidFill>
                    <w14:schemeClr w14:val="tx1"/>
                  </w14:solidFill>
                </w14:textFill>
              </w:rPr>
              <w:t>风暴</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全民族抗日战争的中流砥柱</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夺取新民主主义革命的全国性胜利</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中华人民共和国的成立和社会主义制度的建立</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社会主义建设的探索和曲折发展</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伟大</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历史</w:t>
            </w:r>
            <w:r>
              <w:rPr>
                <w:rFonts w:hint="eastAsia" w:ascii="仿宋_GB2312" w:hAnsi="仿宋_GB2312" w:eastAsia="仿宋_GB2312" w:cs="仿宋_GB2312"/>
                <w:color w:val="000000" w:themeColor="text1"/>
                <w:sz w:val="24"/>
                <w:szCs w:val="24"/>
                <w:highlight w:val="none"/>
                <w14:textFill>
                  <w14:solidFill>
                    <w14:schemeClr w14:val="tx1"/>
                  </w14:solidFill>
                </w14:textFill>
              </w:rPr>
              <w:t>转折和中国特色社会主义的开创</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把中国特色社会主义全面推向21世纪</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在新</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的</w:t>
            </w:r>
            <w:r>
              <w:rPr>
                <w:rFonts w:hint="eastAsia" w:ascii="仿宋_GB2312" w:hAnsi="仿宋_GB2312" w:eastAsia="仿宋_GB2312" w:cs="仿宋_GB2312"/>
                <w:color w:val="000000" w:themeColor="text1"/>
                <w:sz w:val="24"/>
                <w:szCs w:val="24"/>
                <w:highlight w:val="none"/>
                <w14:textFill>
                  <w14:solidFill>
                    <w14:schemeClr w14:val="tx1"/>
                  </w14:solidFill>
                </w14:textFill>
              </w:rPr>
              <w:t>形势下坚持和发展中国特色社会主义</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中国特色社会主义进入新时代</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等</w:t>
            </w:r>
            <w:r>
              <w:rPr>
                <w:rFonts w:hint="eastAsia" w:ascii="仿宋_GB2312" w:hAnsi="仿宋_GB2312" w:eastAsia="仿宋_GB2312" w:cs="仿宋_GB2312"/>
                <w:color w:val="000000" w:themeColor="text1"/>
                <w:sz w:val="24"/>
                <w:szCs w:val="24"/>
                <w:highlight w:val="none"/>
                <w14:textFill>
                  <w14:solidFill>
                    <w14:schemeClr w14:val="tx1"/>
                  </w14:solidFill>
                </w14:textFill>
              </w:rPr>
              <w:t>。通过学习，学生将全面了解中国共产党领导中国人民进行革命、建设、改革的光辉历程，深刻领会党在各个历史时期取得的伟大成就和积累的宝贵经验。</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通过教师的理论讲授和丰富的史料佐证，以及线上线下参观历史纪念馆，引导学生树立正确的历史观，做到“</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学史明理、学史增信、学史崇德、学史力行</w:t>
            </w:r>
            <w:r>
              <w:rPr>
                <w:rFonts w:hint="eastAsia" w:ascii="仿宋_GB2312" w:hAnsi="仿宋_GB2312" w:eastAsia="仿宋_GB2312" w:cs="仿宋_GB2312"/>
                <w:color w:val="000000" w:themeColor="text1"/>
                <w:sz w:val="24"/>
                <w:szCs w:val="24"/>
                <w:highlight w:val="none"/>
                <w14:textFill>
                  <w14:solidFill>
                    <w14:schemeClr w14:val="tx1"/>
                  </w14:solidFill>
                </w14:textFill>
              </w:rPr>
              <w:t>”，感悟党的伟大，做“青春心向党</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14:textFill>
                  <w14:solidFill>
                    <w14:schemeClr w14:val="tx1"/>
                  </w14:solidFill>
                </w14:textFill>
              </w:rPr>
              <w:t>踔厉奋发建新功”的新时代青年。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2"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19</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中华人民共和国简史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了解当代中国社会主义革命、建设和改革的具体历史条件和历史方位，其对国际共产主义运动的贡献。全面了解新中国历史的发展进程、历史分期、主要成就、探索进程中的曲折及重要经验教训、历史启示。掌握观察、分析、解决社会问题的基本方法和历史思维及辩证思维的能力。了解新中国成立的历史背景、历史意义，新中国成立初期的内外形势。恢复国民经济、巩固新生政权的主要措施及成效。新中国走社会主义道路的历史必然性。三大改造的主要过程、评价，“一五”计划的编制与实施。社会主义建设艰辛探索的主要过程、成就、失误及经验教训。</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jc w:val="both"/>
              <w:textAlignment w:val="auto"/>
              <w:rPr>
                <w:rFonts w:hint="eastAsia" w:ascii="仿宋_GB2312" w:hAnsi="仿宋_GB2312" w:eastAsia="仿宋_GB2312" w:cs="仿宋_GB2312"/>
                <w:i w:val="0"/>
                <w:iCs w:val="0"/>
                <w:caps w:val="0"/>
                <w:color w:val="000000" w:themeColor="text1"/>
                <w:spacing w:val="0"/>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学习新中国史研究的根本意义在于总结历史、立足现实、面向未来，不断深化对共产党执政规律、社会主义建设规律、人类社会发展规律的认识，总结治国理政经验，发挥思政育人功能，为实现中华民族伟大复兴的中国梦提供坚实的理论支撑。</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i w:val="0"/>
                <w:iCs w:val="0"/>
                <w:caps w:val="0"/>
                <w:color w:val="000000" w:themeColor="text1"/>
                <w:spacing w:val="0"/>
                <w:sz w:val="24"/>
                <w:szCs w:val="24"/>
                <w:highlight w:val="none"/>
                <w:lang w:val="en-US" w:eastAsia="zh-CN"/>
                <w14:textFill>
                  <w14:solidFill>
                    <w14:schemeClr w14:val="tx1"/>
                  </w14:solidFill>
                </w14:textFill>
              </w:rPr>
              <w:t>引导学生</w:t>
            </w:r>
            <w:r>
              <w:rPr>
                <w:rFonts w:hint="eastAsia" w:ascii="仿宋_GB2312" w:hAnsi="仿宋_GB2312"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了解在中国进行社会主义革命和建设的历史决定性及探索中主要成就、探索过程的艰辛曲折，坚定走中国特色社会主义道路的信念和信心；学会观察、分析和解决问题的科学方法，不断培养和提升辩证思维能力。</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课程主要包括：</w:t>
            </w:r>
            <w:r>
              <w:rPr>
                <w:rFonts w:hint="eastAsia" w:ascii="仿宋_GB2312" w:hAnsi="仿宋_GB2312" w:eastAsia="仿宋_GB2312" w:cs="仿宋_GB2312"/>
                <w:color w:val="000000" w:themeColor="text1"/>
                <w:sz w:val="24"/>
                <w:szCs w:val="24"/>
                <w:highlight w:val="none"/>
                <w14:textFill>
                  <w14:solidFill>
                    <w14:schemeClr w14:val="tx1"/>
                  </w14:solidFill>
                </w14:textFill>
              </w:rPr>
              <w:t>新中国成立和社会主义基本制度的确立</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社会主义建设的艰辛探索和曲折发展</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改革开放与中国特色社会主义的开创</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建立社会主义市场经济体制和把中国特色社会主义全面推向21世纪</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全面建设</w:t>
            </w:r>
            <w:r>
              <w:rPr>
                <w:rFonts w:hint="eastAsia" w:ascii="仿宋_GB2312" w:hAnsi="仿宋_GB2312" w:eastAsia="仿宋_GB2312" w:cs="仿宋_GB2312"/>
                <w:color w:val="000000" w:themeColor="text1"/>
                <w:sz w:val="24"/>
                <w:szCs w:val="24"/>
                <w:highlight w:val="none"/>
                <w14:textFill>
                  <w14:solidFill>
                    <w14:schemeClr w14:val="tx1"/>
                  </w14:solidFill>
                </w14:textFill>
              </w:rPr>
              <w:t>小康社会与新的形势下坚持和发展中国特色社会主义</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中国特色社会主义进入新时代和实现中华民族伟大复兴的中国梦</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决胜全面建成小康社会和开启全面建成社会主义现代化强国新征程</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等方面。通过学习，学生将深入了解中华人民共和国在各个历史阶段的发展变化，认识到中国特色社会主义道路的历史必然性和正确性，增强对国家的热爱和对未来的信心。</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通过课堂讲解、案例分析、小组讨论、模拟实践等方式，促进学生进一步增强民族自尊心、自信心和自豪感</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 xml:space="preserve"> 坚定对马克思主义的信仰、对中国共产党的信任、对社会主义的信心。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20</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改革开放简史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24"/>
                <w:szCs w:val="24"/>
                <w:highlight w:val="none"/>
                <w:lang w:val="en-US" w:eastAsia="zh-CN" w:bidi="ar-SA"/>
                <w14:textFill>
                  <w14:solidFill>
                    <w14:schemeClr w14:val="tx1"/>
                  </w14:solidFill>
                </w14:textFill>
              </w:rPr>
              <w:t>知识目标</w:t>
            </w:r>
            <w:r>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t>：帮助大学生了解我国改革开放的历史，把握一个国家、一个民族从贫穷落后到繁荣富强的规律，特别是党的十八大以来我国全面深化改革开放的新理念、新思想、新战略以及取得的重大成就和经验。掌握改革开放以来中国特色社会主义建设事业取得的历史性成就、作出的重大历史贡献，懂得进一步深化改革开放必须坚持的重要经验。</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24"/>
                <w:szCs w:val="24"/>
                <w:highlight w:val="none"/>
                <w:lang w:val="en-US" w:eastAsia="zh-CN" w:bidi="ar-SA"/>
                <w14:textFill>
                  <w14:solidFill>
                    <w14:schemeClr w14:val="tx1"/>
                  </w14:solidFill>
                </w14:textFill>
              </w:rPr>
              <w:t>能力目标：</w:t>
            </w:r>
            <w:r>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t>帮助学生更加熟练地运用辩证唯物主义和历史唯物主义的立场、观点、方法，全面正确认识我国改革开放取得的伟大成就，客观应对改革开放中的矛盾和问题，以更加积极主动的心态投身改革开放的伟大事业中。</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24"/>
                <w:szCs w:val="24"/>
                <w:highlight w:val="none"/>
                <w:lang w:val="en-US" w:eastAsia="zh-CN" w:bidi="ar-SA"/>
                <w14:textFill>
                  <w14:solidFill>
                    <w14:schemeClr w14:val="tx1"/>
                  </w14:solidFill>
                </w14:textFill>
              </w:rPr>
              <w:t>素质目标：</w:t>
            </w:r>
            <w:r>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t>使学生能够充分理解我国改革开放各个时期的路线、政策和目标，增强自觉执行党的路线、方针，增强“四个意识”、坚定“四个自信”、做到“两个维护”，紧密结合全面建设社会主义现代化国家的实际，把理论与实践、知与行统一起来，自觉投身于中国特色社会主义的伟大实践，为实现中华民族伟大复兴作出应有的贡献。</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课程内容涵盖</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改革开放拉开大幕</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改革开放全面展开</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改革开放开创新局面</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改革开放在科学发展中深化</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改革开放进入新时代</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坚定不移推进全面深化改革</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坚定不移扩大高水平对外开放</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等。</w:t>
            </w:r>
            <w:r>
              <w:rPr>
                <w:rFonts w:hint="eastAsia" w:ascii="仿宋_GB2312" w:hAnsi="仿宋_GB2312" w:eastAsia="仿宋_GB2312" w:cs="仿宋_GB2312"/>
                <w:color w:val="000000" w:themeColor="text1"/>
                <w:sz w:val="24"/>
                <w:szCs w:val="24"/>
                <w:highlight w:val="none"/>
                <w14:textFill>
                  <w14:solidFill>
                    <w14:schemeClr w14:val="tx1"/>
                  </w14:solidFill>
                </w14:textFill>
              </w:rPr>
              <w:t>通过学习，学生将了解改革开放是如何推动中国经济、政治、文化和社会等领域的深刻变革，如何使中国逐步走向世界舞台的中央，以及改革开放对中国和世界产生的深远影响。这将有助于学生更好地认识和理解中国特色社会主义的发展道路，坚定对中国特色社会主义的信心和决心。</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通过专题讲授法、情境通过专题讲授法、情境教学法</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案例教学法等</w:t>
            </w:r>
            <w:r>
              <w:rPr>
                <w:rFonts w:hint="eastAsia" w:ascii="仿宋_GB2312" w:hAnsi="仿宋_GB2312" w:eastAsia="仿宋_GB2312" w:cs="仿宋_GB2312"/>
                <w:color w:val="000000" w:themeColor="text1"/>
                <w:sz w:val="24"/>
                <w:szCs w:val="24"/>
                <w:highlight w:val="none"/>
                <w14:textFill>
                  <w14:solidFill>
                    <w14:schemeClr w14:val="tx1"/>
                  </w14:solidFill>
                </w14:textFill>
              </w:rPr>
              <w:t>，让学生能够系统把握中国改革开放事业的辉煌成就、重大贡献、重要经验和深刻启示。</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引导大学生在全面了解中国改革开放的历史进程中，中国共产党为国家和民族作出的伟大贡献，深刻感悟中国共产党始终不渝为人民的初心宗旨，弄清楚中国共产党为什么能、马克思主义为什么行、中国特色社会主义为什么好等基本道理，坚定不移听党话、跟党走，在全面建设社会主义现代化国家、实现中华民族伟大复兴的实践中建功立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21</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社会主义发展简史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14:textFill>
                  <w14:solidFill>
                    <w14:schemeClr w14:val="tx1"/>
                  </w14:solidFill>
                </w14:textFill>
              </w:rPr>
              <w:t>帮助大学生重点了解空想社会主义的产生和发展，了解科学社会主义的产生和发展，了解世界和中国对社会主义道路和制度的探索和实践，了解新时代中国特色社会主义的理论创造和伟大实践</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从而增强对社会主义制度的认识与信心。</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有助于大学生开阔眼界，扩大视野，增长知识，学会把中国特色社会主义理论置于社会主义发生、发展和演变的历史长河中加以认识和把握；有助于大学生全面总结社会主义历史经验，正确看待历史遗产，在总结和借鉴正反两方面社会主义历史经验的基础上，加深对中国特色社会主义理论体系的理解；有助于大学生划清科学社会主义与非科学社会主义的界线，提高大学生的鉴别、分析和批判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帮助大学生正确认识和理解社会主义制度的优越性，进一步增强大学生道路自信、理论自信、制度自信、文化自信，进一步提升大学生坚持和发展中国特色社会主义理论的自觉性和坚定性。</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内容涵盖空想社会主义的产生与发展、科学社会主义的创立及其实践、世界第一个社会主义国家的建立、社会主义从一国到多国发展与苏联模式、中国共产党对社会主义建设道路的探索、世界社会主义的曲折与奋起、中国特色社会主义开辟社会主义新纪元、中国特色社会主义进入新时代。通过学习，学生将了解社会主义思想的起源、发展和变革，掌握社会主义制度在不同国家的实践经验和教训，为理解和坚持中国特色社会主义提供历史依据和理论支持。</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堂教学应采用启发式、研讨式、案例式、参与式、体验式、实践式等方法，充分调动学生的主体作用。在课程组织上应将理论讲授和社会实践融合在一起，贴近生活，贴近实际，使学生在现实生活中感受到历史的气息，既</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能激发学生的学习情趣</w:t>
            </w:r>
            <w:r>
              <w:rPr>
                <w:rFonts w:hint="eastAsia" w:ascii="仿宋_GB2312" w:hAnsi="仿宋_GB2312" w:eastAsia="仿宋_GB2312" w:cs="仿宋_GB2312"/>
                <w:color w:val="000000" w:themeColor="text1"/>
                <w:sz w:val="24"/>
                <w:szCs w:val="24"/>
                <w:highlight w:val="none"/>
                <w14:textFill>
                  <w14:solidFill>
                    <w14:schemeClr w14:val="tx1"/>
                  </w14:solidFill>
                </w14:textFill>
              </w:rPr>
              <w:t>，又有利于提高学生的认知、动手和研究能力，进而</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增强</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学生的爱国情怀</w:t>
            </w:r>
            <w:r>
              <w:rPr>
                <w:rFonts w:hint="eastAsia" w:ascii="仿宋_GB2312" w:hAnsi="仿宋_GB2312" w:eastAsia="仿宋_GB2312" w:cs="仿宋_GB2312"/>
                <w:color w:val="000000" w:themeColor="text1"/>
                <w:sz w:val="24"/>
                <w:szCs w:val="24"/>
                <w:highlight w:val="none"/>
                <w14:textFill>
                  <w14:solidFill>
                    <w14:schemeClr w14:val="tx1"/>
                  </w14:solidFill>
                </w14:textFill>
              </w:rPr>
              <w:t>、自信心和民族自豪感，帮助学生掌握关于当代社会主义的基本知识，以更深刻的视角理解认识当代中国社会，强化共产主义世界观。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7"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22</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中华优秀传统文化</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掌握并传承中</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华优秀</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传统文化的基本内涵</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主要内容</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基本精神，了解了中国传统哲学、文学、</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仪式</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文化精髓，扩大学生视野，读懂更多的经典名著名篇，熟悉中国古代的艺术、科技、文化成果，弘扬中国传统礼仪、风俗及美食文化。</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掌握鉴赏中华优秀传统文化及其载体的能力；养成传统美德、树立文化自信、掌握文化精粹；培养发掘中华优秀传统文化的生成规律和闪光点的能力；能坚持创造性转化、创新性发展中华优秀传统文化。</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培养学生具有对中华优秀传统文化的热爱敬畏之情；具有强烈的民族精神、人文精神和科学精神；</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弘扬中华优秀传统文化</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树立中华优秀传统文化是我们每一个中国人的血脉和灵魂的情感；提升人格修养，培养文化情怀，</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具有较好的审美情趣和审美能力，</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具备一定的优秀传统文化素养。</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涵盖中华优秀传统文化的多个方面，包括传统文学、传统哲学、传统技艺、传统建筑、传统演艺、传统书画、传统饮食、传统医药、传统风俗、传统道德等。通过经典文献解读、历史故事讲述、艺术作品赏析等形式，系统介绍传统文化的基本内容与特点。同时，结合现代社会背景，探讨传统文化在当代的价值与应用，如道德伦理、社会治理、生态文明建设等方面的启示。</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堂上通过案例欣赏，要求学生积极参与课堂讨论，认真完成课后作业与阅读任务，深入理解并掌握课程知识。鼓励学生主动思考传统文化的现代意义，运用所学知识解决实际问题。同时，强调实践与体验的重要性，组织学生参与文化考察、艺术实践等活动，增强对传统文化的直观感受与亲身体验。通过多元化的考核方式，既系统介绍中国传统文化的基本精神和基本知识，又着力引导学生从文化的视野分析、解读当代社会的种种现象，全面评估学生的学习成效与综合素养。培养学生对民族文化的感情和担当大任的历史责任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8"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23</w:t>
            </w:r>
          </w:p>
        </w:tc>
        <w:tc>
          <w:tcPr>
            <w:tcW w:w="752"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中华民族共同体概论</w:t>
            </w:r>
          </w:p>
        </w:tc>
        <w:tc>
          <w:tcPr>
            <w:tcW w:w="3928"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全面深入学习贯彻中央民族工作会议精神和习近平总书记关于加强和改进民族工作的重要思想，了解中华民族共同体的历史和现实，认识中华民族共同体的内涵与特征等中华民族共同体的基本常识，从历史中把握中华民族共同体演变的千年历程，树立正确的中华民族历史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w:t>
            </w:r>
            <w:r>
              <w:rPr>
                <w:rStyle w:val="12"/>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引导学生牢固树立“休戚与共、荣辱与共、生死与共、命运与共”的共同体理念，牢固树立正确的国家观、历史观、民族观、文化观、宗教观，增强学生对伟大祖国、中华民族、中华文化、中国共产党、中国特色社会主义的认同，为实现中华民族伟大复兴的中国梦不懈奋斗，不断巩固中华民族共同体思想基础。</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紧扣铸牢中华民族共同体意识的基本任务，自觉推动中华民族共同体建设。</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引导学生树立正确的中华民族历史观，不断增强“五个认同”，树立“四个与共”的理念，铸牢中华民族共同体意识，铸就中国心、铸造中华魂；学生能积极参与各民族交往交流交融；学生会思考在铸牢中华民族共同体意识的社会大势中规划人生蓝图，树立为中华民族伟大复兴贡献力量的高远理想，努力为实现中华民族复兴伟业贡献力量。</w:t>
            </w:r>
          </w:p>
        </w:tc>
        <w:tc>
          <w:tcPr>
            <w:tcW w:w="2960"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共设十六讲，系统涵盖多方面内容：从中华民族共同体的基础理论、正确历史观树立入手，按史前至清前中期的历史脉络，梳理了中华民族共同体的起源、演进、初步形成、大交融、繁盛、内聚发展、大统合、稳固壮大及格局底定过程；随后聚焦近现代以来，讲述了1840—1919年国家转型与民族意识觉醒、1919—1949年先锋队引领下的民族新选择、1949—2012年新中国开启的民族新纪元，以及2012年至今新时代的民族共同体建设；最后以“文明新路与人类命运共同体”收束，形成完整的课程内容体系。</w:t>
            </w:r>
          </w:p>
        </w:tc>
        <w:tc>
          <w:tcPr>
            <w:tcW w:w="262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要求学生积极参与课堂讨论，深入理解中华民族共同体的核心理念与价值追求。鼓励学生主动查阅资料，拓宽知识面，深化对中华民族共同体构建的认识。通过课程考核，全面评估学生的学习成效与中华民族共同体意识的养成情况。达到增强学生学习知识、理论的兴趣和钻研理论的热情、提高学生运用所学知识分析问题和解决问题的能力，培养正确开展民族交往交流交融的态度、情感、能力，铸牢中华民族共同体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24</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语文</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掌握现代汉语基础知识和常用文体特征，了解文学鉴赏基本方法。学习实用写作规范，提升语言表达准确性，培养基础文学素养。</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：培养阅读理解与书面表达能力，提升职场应用写作水平。增强口语交际能力，掌握专业文献阅读方法，适应职业发展需求。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培育人文精神与审美情趣，提高文化修养。增强逻辑思维与创新意识，树立终身学习理念。</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通过经典作品传承中华优秀传统文化，培育文化自信。在语言训练中融入社会主义核心价值观教育。</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包含现代汉语应用、文学鉴赏、实用写作三大模块。重点培养应用文写作、口语交际等实用技能，精选反映时代精神的文学作品。结合专业特色，设计职场情境语言训练，融入专业文献阅读指导，强化职业语文能力培养。</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教师需采用任务驱动教学法，设计真实语言应用场景。学生需积极参与课堂活动，完成实践训练任务。教学中要注重学用结合，突出职业导向，强化语言应用能力培养，提升学生人文素养和职业竞争力。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25</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auto"/>
                <w:sz w:val="24"/>
                <w:szCs w:val="24"/>
                <w:highlight w:val="none"/>
                <w:lang w:val="en-US" w:eastAsia="zh-CN"/>
              </w:rPr>
              <w:t>个人形象设计</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掌握以个体形象管理为核心的知识体系，包括全形象诊断方法、时尚潮流分析逻辑、服装设计基础原理，明晰主流审美观与个人风格的融合要点，以及不同场合（职场、社交等）穿衣搭配的核心规则。</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：能独立开展个体全形象诊断，结合主流审美与个人特质打造适配风格；熟练运用服装设计与搭配技巧，完成不同场合的穿衣方案设计，具备为个人建立专属形象体系的实操能力，为职场形象塑造提供支持。</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形成兼具审美与实用的形象设计思维，提升潮流敏感度与风格把控素养，强化形象设计的实践应用能力，为从事形象设计相关工作或打造个人职场形象奠定基础，增强个人形象竞争力。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default" w:ascii="仿宋_GB2312" w:hAnsi="仿宋_GB2312" w:eastAsia="仿宋_GB2312" w:cs="仿宋_GB2312"/>
                <w:b/>
                <w:bCs/>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树立 “美善统一” 的形象价值观，培养尊重个体差异、彰显个人特质的设计理念，坚守积极健康的审美导向，助力通过得体形象传递正向个人素养，塑造自信、专业的职场与社会形象。</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default"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auto"/>
                <w:sz w:val="24"/>
                <w:szCs w:val="24"/>
                <w:highlight w:val="none"/>
                <w:lang w:val="en-US" w:eastAsia="zh-CN"/>
              </w:rPr>
              <w:t>课程包含个体形象管理概述；形象诊断的知识；市场潮流的概念和流行趋势分析知识；个人形象及风格和建立方法；不同场合穿衣搭配的主流审美。</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default"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auto"/>
                <w:sz w:val="24"/>
                <w:szCs w:val="24"/>
                <w:highlight w:val="none"/>
                <w:lang w:val="en-US" w:eastAsia="zh-CN"/>
              </w:rPr>
              <w:t>掌握个体形象管理基本要素的知识；掌握形象诊断的能力；掌握时尚潮流基本趋势分析方法；掌握为个人建立合适形象及风格的能力；掌握不同场合穿衣搭配的能力。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auto"/>
                <w:sz w:val="24"/>
                <w:szCs w:val="24"/>
                <w:highlight w:val="none"/>
                <w:lang w:val="en-US" w:eastAsia="zh-CN"/>
              </w:rPr>
              <w:t>26</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auto"/>
                <w:sz w:val="24"/>
                <w:szCs w:val="24"/>
                <w:highlight w:val="none"/>
                <w:lang w:val="en-US" w:eastAsia="zh-CN"/>
              </w:rPr>
              <w:t>人工智能基础</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掌握人工智能问题求解的一般性原理与基本思想，了解人工智能前沿内容，明晰基本人工智能技术（如算法逻辑、应用框架）及相关问题的入门知识，构建人工智能理论与应用的基础认知体系。</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：能运用人工智能基础原理分析简单问题，理解入门级技术的应用场景，具备初步解读人工智能相关案例的能力，为进一步学习、研究人工智能理论与应用筑牢实践入门基础。</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形成对人工智能领域的认知素养，培养技术探索与逻辑思维能力，提升对前沿科技的敏感度，适配人工智能相关领域后续学习或岗位的基础需求，增强技术领域竞争力。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default" w:ascii="仿宋_GB2312" w:hAnsi="仿宋_GB2312" w:eastAsia="仿宋_GB2312" w:cs="仿宋_GB2312"/>
                <w:b/>
                <w:bCs/>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树立科技向善、严谨求实的技术理念，培养尊重技术伦理、重视数据安全的意识，坚守人工智能应用的合规底线，助力以正向技术认知推动人工智能领域健康发展。</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课程包含人工智能的特点、主要研究领域、研究历史及未来发展动向。 掌握人工智能的基本概念、基本原理和基本方法。了解应用人工智能技术解决实际问题的范例。</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default" w:ascii="仿宋_GB2312" w:hAnsi="仿宋_GB2312" w:eastAsia="仿宋_GB2312" w:cs="仿宋_GB2312"/>
                <w:color w:val="000000" w:themeColor="text1"/>
                <w:sz w:val="24"/>
                <w:szCs w:val="24"/>
                <w:lang w:val="en-US" w:eastAsia="zh-CN"/>
                <w14:textFill>
                  <w14:solidFill>
                    <w14:schemeClr w14:val="tx1"/>
                  </w14:solidFill>
                </w14:textFill>
              </w:rPr>
            </w:pP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default"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auto"/>
                <w:sz w:val="24"/>
                <w:szCs w:val="24"/>
                <w:highlight w:val="none"/>
                <w:lang w:val="en-US" w:eastAsia="zh-CN"/>
              </w:rPr>
              <w:t>把握人工智能的发展趋势，熟悉人工智能技术的前沿知识和研究热点。学生通过该课程的学习能够了解基本的人工智能新技术和有关问题求解的创新方法，能够紧密联系人工智能中的前沿技术开展切实有效的理论和应用研究。该课程讲述了人工智能的发展简史、人工智能研究的基本内容和主要研究领域、人工智能的研究热点，包括知识图谱、进化算法、深度学习等。</w:t>
            </w:r>
          </w:p>
        </w:tc>
      </w:tr>
    </w:tbl>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highlight w:val="none"/>
          <w:lang w:val="en-US" w:eastAsia="zh-CN"/>
        </w:rPr>
      </w:pPr>
      <w:bookmarkStart w:id="126" w:name="_Toc20811"/>
      <w:r>
        <w:rPr>
          <w:rFonts w:hint="eastAsia" w:ascii="楷体" w:hAnsi="楷体" w:eastAsia="楷体" w:cs="楷体"/>
          <w:color w:val="auto"/>
          <w:sz w:val="32"/>
          <w:szCs w:val="32"/>
          <w:highlight w:val="none"/>
          <w:lang w:val="en-US" w:eastAsia="zh-CN"/>
        </w:rPr>
        <w:t>（二）专业课程</w:t>
      </w:r>
      <w:bookmarkEnd w:id="118"/>
      <w:bookmarkEnd w:id="119"/>
      <w:bookmarkEnd w:id="126"/>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bookmarkStart w:id="127" w:name="_Toc90734975"/>
      <w:r>
        <w:rPr>
          <w:rFonts w:hint="eastAsia" w:ascii="仿宋_GB2312" w:hAnsi="仿宋_GB2312" w:eastAsia="仿宋_GB2312" w:cs="仿宋_GB2312"/>
          <w:color w:val="auto"/>
          <w:sz w:val="32"/>
          <w:szCs w:val="32"/>
          <w:highlight w:val="none"/>
        </w:rPr>
        <w:t>一般包括专业基础课程、专业核心课程和专业拓展课程</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并涵盖有关实践性教学环节。</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1.专业基础课程</w:t>
      </w:r>
      <w:bookmarkEnd w:id="127"/>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color w:val="auto"/>
          <w:kern w:val="2"/>
          <w:sz w:val="32"/>
          <w:szCs w:val="32"/>
          <w:highlight w:val="none"/>
          <w:lang w:val="en-US" w:eastAsia="zh-CN" w:bidi="ar-SA"/>
        </w:rPr>
        <w:t xml:space="preserve"> 专业基础课是为后续专业课程学习打基础的课程。包括：</w:t>
      </w:r>
      <w:r>
        <w:rPr>
          <w:rFonts w:hint="eastAsia" w:ascii="仿宋_GB2312" w:hAnsi="仿宋_GB2312" w:eastAsia="仿宋_GB2312" w:cs="仿宋_GB2312"/>
          <w:color w:val="auto"/>
          <w:spacing w:val="-2"/>
          <w:sz w:val="32"/>
          <w:szCs w:val="32"/>
          <w:highlight w:val="none"/>
        </w:rPr>
        <w:t>经济学基础</w:t>
      </w:r>
      <w:r>
        <w:rPr>
          <w:rFonts w:hint="eastAsia" w:ascii="仿宋_GB2312" w:hAnsi="仿宋_GB2312" w:eastAsia="仿宋_GB2312" w:cs="仿宋_GB2312"/>
          <w:color w:val="auto"/>
          <w:spacing w:val="-2"/>
          <w:sz w:val="32"/>
          <w:szCs w:val="32"/>
          <w:highlight w:val="none"/>
          <w:lang w:eastAsia="zh-CN"/>
        </w:rPr>
        <w:t>、</w:t>
      </w:r>
      <w:r>
        <w:rPr>
          <w:rFonts w:hint="eastAsia" w:ascii="仿宋_GB2312" w:hAnsi="仿宋_GB2312" w:eastAsia="仿宋_GB2312" w:cs="仿宋_GB2312"/>
          <w:color w:val="auto"/>
          <w:spacing w:val="-2"/>
          <w:sz w:val="32"/>
          <w:szCs w:val="32"/>
          <w:highlight w:val="none"/>
        </w:rPr>
        <w:t>管理学基础</w:t>
      </w:r>
      <w:r>
        <w:rPr>
          <w:rFonts w:hint="eastAsia" w:ascii="仿宋_GB2312" w:hAnsi="仿宋_GB2312" w:eastAsia="仿宋_GB2312" w:cs="仿宋_GB2312"/>
          <w:color w:val="auto"/>
          <w:spacing w:val="-2"/>
          <w:sz w:val="32"/>
          <w:szCs w:val="32"/>
          <w:highlight w:val="none"/>
          <w:lang w:eastAsia="zh-CN"/>
        </w:rPr>
        <w:t>、</w:t>
      </w:r>
      <w:r>
        <w:rPr>
          <w:rFonts w:hint="eastAsia" w:ascii="仿宋_GB2312" w:hAnsi="仿宋_GB2312" w:eastAsia="仿宋_GB2312" w:cs="仿宋_GB2312"/>
          <w:color w:val="auto"/>
          <w:spacing w:val="-2"/>
          <w:sz w:val="32"/>
          <w:szCs w:val="32"/>
          <w:highlight w:val="none"/>
        </w:rPr>
        <w:t>大数据财务管理基础</w:t>
      </w:r>
      <w:r>
        <w:rPr>
          <w:rFonts w:hint="eastAsia" w:ascii="仿宋_GB2312" w:hAnsi="仿宋_GB2312" w:eastAsia="仿宋_GB2312" w:cs="仿宋_GB2312"/>
          <w:color w:val="auto"/>
          <w:spacing w:val="-2"/>
          <w:sz w:val="32"/>
          <w:szCs w:val="32"/>
          <w:highlight w:val="none"/>
          <w:lang w:eastAsia="zh-CN"/>
        </w:rPr>
        <w:t>、</w:t>
      </w:r>
      <w:r>
        <w:rPr>
          <w:rFonts w:hint="eastAsia" w:ascii="仿宋_GB2312" w:hAnsi="仿宋_GB2312" w:eastAsia="仿宋_GB2312" w:cs="仿宋_GB2312"/>
          <w:color w:val="auto"/>
          <w:spacing w:val="-2"/>
          <w:sz w:val="32"/>
          <w:szCs w:val="32"/>
          <w:highlight w:val="none"/>
        </w:rPr>
        <w:t>中华商业文化</w:t>
      </w:r>
      <w:r>
        <w:rPr>
          <w:rFonts w:hint="eastAsia" w:ascii="仿宋_GB2312" w:hAnsi="仿宋_GB2312" w:eastAsia="仿宋_GB2312" w:cs="仿宋_GB2312"/>
          <w:color w:val="auto"/>
          <w:spacing w:val="-2"/>
          <w:sz w:val="32"/>
          <w:szCs w:val="32"/>
          <w:highlight w:val="none"/>
          <w:lang w:eastAsia="zh-CN"/>
        </w:rPr>
        <w:t>、</w:t>
      </w:r>
      <w:r>
        <w:rPr>
          <w:rFonts w:hint="eastAsia" w:ascii="仿宋_GB2312" w:hAnsi="仿宋_GB2312" w:eastAsia="仿宋_GB2312" w:cs="仿宋_GB2312"/>
          <w:color w:val="auto"/>
          <w:spacing w:val="-2"/>
          <w:sz w:val="32"/>
          <w:szCs w:val="32"/>
          <w:highlight w:val="none"/>
        </w:rPr>
        <w:t>商业经济基础</w:t>
      </w:r>
      <w:r>
        <w:rPr>
          <w:rFonts w:hint="eastAsia" w:ascii="仿宋_GB2312" w:hAnsi="仿宋_GB2312" w:eastAsia="仿宋_GB2312" w:cs="仿宋_GB2312"/>
          <w:color w:val="auto"/>
          <w:spacing w:val="-2"/>
          <w:sz w:val="32"/>
          <w:szCs w:val="32"/>
          <w:highlight w:val="none"/>
          <w:lang w:eastAsia="zh-CN"/>
        </w:rPr>
        <w:t>、</w:t>
      </w:r>
      <w:r>
        <w:rPr>
          <w:rFonts w:hint="eastAsia" w:ascii="仿宋_GB2312" w:hAnsi="仿宋_GB2312" w:eastAsia="仿宋_GB2312" w:cs="仿宋_GB2312"/>
          <w:color w:val="auto"/>
          <w:spacing w:val="-2"/>
          <w:sz w:val="32"/>
          <w:szCs w:val="32"/>
          <w:highlight w:val="none"/>
        </w:rPr>
        <w:t>商品学基础</w:t>
      </w:r>
      <w:r>
        <w:rPr>
          <w:rFonts w:hint="eastAsia" w:ascii="仿宋_GB2312" w:hAnsi="仿宋_GB2312" w:eastAsia="仿宋_GB2312" w:cs="仿宋_GB2312"/>
          <w:color w:val="auto"/>
          <w:spacing w:val="-2"/>
          <w:sz w:val="32"/>
          <w:szCs w:val="32"/>
          <w:highlight w:val="none"/>
          <w:lang w:eastAsia="zh-CN"/>
        </w:rPr>
        <w:t>、</w:t>
      </w:r>
      <w:r>
        <w:rPr>
          <w:rFonts w:hint="eastAsia" w:ascii="仿宋_GB2312" w:hAnsi="仿宋_GB2312" w:eastAsia="仿宋_GB2312" w:cs="仿宋_GB2312"/>
          <w:color w:val="auto"/>
          <w:spacing w:val="-2"/>
          <w:sz w:val="32"/>
          <w:szCs w:val="32"/>
          <w:highlight w:val="none"/>
        </w:rPr>
        <w:t>市场营销基础</w:t>
      </w:r>
      <w:r>
        <w:rPr>
          <w:rFonts w:hint="eastAsia" w:ascii="仿宋_GB2312" w:hAnsi="仿宋_GB2312" w:eastAsia="仿宋_GB2312" w:cs="仿宋_GB2312"/>
          <w:color w:val="auto"/>
          <w:spacing w:val="-2"/>
          <w:sz w:val="32"/>
          <w:szCs w:val="32"/>
          <w:highlight w:val="none"/>
          <w:lang w:eastAsia="zh-CN"/>
        </w:rPr>
        <w:t>、</w:t>
      </w:r>
      <w:r>
        <w:rPr>
          <w:rFonts w:hint="eastAsia" w:ascii="仿宋_GB2312" w:hAnsi="仿宋_GB2312" w:eastAsia="仿宋_GB2312" w:cs="仿宋_GB2312"/>
          <w:color w:val="auto"/>
          <w:spacing w:val="-2"/>
          <w:sz w:val="32"/>
          <w:szCs w:val="32"/>
          <w:highlight w:val="none"/>
        </w:rPr>
        <w:t>统计基础</w:t>
      </w:r>
      <w:r>
        <w:rPr>
          <w:rFonts w:hint="eastAsia" w:ascii="仿宋_GB2312" w:hAnsi="仿宋_GB2312" w:eastAsia="仿宋_GB2312" w:cs="仿宋_GB2312"/>
          <w:color w:val="auto"/>
          <w:spacing w:val="-2"/>
          <w:sz w:val="32"/>
          <w:szCs w:val="32"/>
          <w:highlight w:val="none"/>
          <w:lang w:eastAsia="zh-CN"/>
        </w:rPr>
        <w:t>、</w:t>
      </w:r>
      <w:r>
        <w:rPr>
          <w:rFonts w:hint="eastAsia" w:ascii="仿宋_GB2312" w:hAnsi="仿宋_GB2312" w:eastAsia="仿宋_GB2312" w:cs="仿宋_GB2312"/>
          <w:color w:val="auto"/>
          <w:spacing w:val="-2"/>
          <w:sz w:val="32"/>
          <w:szCs w:val="32"/>
          <w:highlight w:val="none"/>
          <w:lang w:val="en-US" w:eastAsia="zh-CN"/>
        </w:rPr>
        <w:t>习近平经济思想概论</w:t>
      </w:r>
      <w:r>
        <w:rPr>
          <w:rFonts w:hint="eastAsia" w:ascii="仿宋_GB2312" w:hAnsi="仿宋_GB2312" w:eastAsia="仿宋_GB2312" w:cs="仿宋_GB2312"/>
          <w:color w:val="auto"/>
          <w:spacing w:val="-4"/>
          <w:sz w:val="32"/>
          <w:szCs w:val="32"/>
          <w:highlight w:val="none"/>
          <w:lang w:eastAsia="zh-CN"/>
        </w:rPr>
        <w:t>。</w:t>
      </w:r>
    </w:p>
    <w:p>
      <w:pPr>
        <w:pageBreakBefore w:val="0"/>
        <w:numPr>
          <w:ilvl w:val="0"/>
          <w:numId w:val="0"/>
        </w:numPr>
        <w:kinsoku/>
        <w:wordWrap/>
        <w:overflowPunct w:val="0"/>
        <w:topLinePunct w:val="0"/>
        <w:autoSpaceDE/>
        <w:autoSpaceDN/>
        <w:bidi w:val="0"/>
        <w:adjustRightInd w:val="0"/>
        <w:snapToGrid/>
        <w:spacing w:line="520" w:lineRule="exact"/>
        <w:jc w:val="center"/>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b w:val="0"/>
          <w:bCs w:val="0"/>
          <w:color w:val="auto"/>
          <w:sz w:val="32"/>
          <w:szCs w:val="32"/>
          <w:highlight w:val="none"/>
        </w:rPr>
        <w:t>表</w:t>
      </w:r>
      <w:r>
        <w:rPr>
          <w:rFonts w:hint="eastAsia" w:ascii="仿宋_GB2312" w:hAnsi="仿宋_GB2312" w:eastAsia="仿宋_GB2312" w:cs="仿宋_GB2312"/>
          <w:b w:val="0"/>
          <w:bCs w:val="0"/>
          <w:color w:val="auto"/>
          <w:sz w:val="32"/>
          <w:szCs w:val="32"/>
          <w:highlight w:val="none"/>
          <w:lang w:val="en-US" w:eastAsia="zh-CN"/>
        </w:rPr>
        <w:t xml:space="preserve">3 </w:t>
      </w:r>
      <w:r>
        <w:rPr>
          <w:rFonts w:hint="eastAsia" w:ascii="仿宋_GB2312" w:hAnsi="仿宋_GB2312" w:eastAsia="仿宋_GB2312" w:cs="仿宋_GB2312"/>
          <w:color w:val="auto"/>
          <w:sz w:val="32"/>
          <w:szCs w:val="32"/>
          <w:highlight w:val="none"/>
        </w:rPr>
        <w:t>专业基础课</w:t>
      </w:r>
      <w:r>
        <w:rPr>
          <w:rFonts w:hint="eastAsia" w:ascii="仿宋_GB2312" w:hAnsi="仿宋_GB2312" w:eastAsia="仿宋_GB2312" w:cs="仿宋_GB2312"/>
          <w:color w:val="auto"/>
          <w:sz w:val="32"/>
          <w:szCs w:val="32"/>
          <w:highlight w:val="none"/>
          <w:lang w:val="en-US" w:eastAsia="zh-CN"/>
        </w:rPr>
        <w:t>课</w:t>
      </w:r>
      <w:r>
        <w:rPr>
          <w:rFonts w:hint="eastAsia" w:ascii="仿宋_GB2312" w:hAnsi="仿宋_GB2312" w:eastAsia="仿宋_GB2312" w:cs="仿宋_GB2312"/>
          <w:color w:val="auto"/>
          <w:sz w:val="32"/>
          <w:szCs w:val="32"/>
          <w:highlight w:val="none"/>
        </w:rPr>
        <w:t>程</w:t>
      </w:r>
      <w:r>
        <w:rPr>
          <w:rFonts w:hint="eastAsia" w:ascii="仿宋_GB2312" w:hAnsi="仿宋_GB2312" w:eastAsia="仿宋_GB2312" w:cs="仿宋_GB2312"/>
          <w:color w:val="auto"/>
          <w:sz w:val="32"/>
          <w:szCs w:val="32"/>
          <w:highlight w:val="none"/>
          <w:lang w:val="en-US" w:eastAsia="zh-CN"/>
        </w:rPr>
        <w:t>目标、主要教学内容与要求</w:t>
      </w:r>
    </w:p>
    <w:tbl>
      <w:tblPr>
        <w:tblStyle w:val="10"/>
        <w:tblW w:w="107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0"/>
        <w:gridCol w:w="832"/>
        <w:gridCol w:w="4051"/>
        <w:gridCol w:w="2614"/>
        <w:gridCol w:w="24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50"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sz w:val="24"/>
                <w:szCs w:val="24"/>
                <w:highlight w:val="none"/>
              </w:rPr>
              <w:t>序号</w:t>
            </w:r>
          </w:p>
        </w:tc>
        <w:tc>
          <w:tcPr>
            <w:tcW w:w="832"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sz w:val="24"/>
                <w:szCs w:val="24"/>
                <w:highlight w:val="none"/>
              </w:rPr>
              <w:t>课程名称</w:t>
            </w:r>
          </w:p>
        </w:tc>
        <w:tc>
          <w:tcPr>
            <w:tcW w:w="4051"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sz w:val="24"/>
                <w:szCs w:val="24"/>
                <w:highlight w:val="none"/>
              </w:rPr>
              <w:t>课程</w:t>
            </w:r>
            <w:r>
              <w:rPr>
                <w:rFonts w:hint="eastAsia" w:ascii="仿宋_GB2312" w:hAnsi="仿宋_GB2312" w:eastAsia="仿宋_GB2312" w:cs="仿宋_GB2312"/>
                <w:color w:val="auto"/>
                <w:sz w:val="24"/>
                <w:szCs w:val="24"/>
                <w:highlight w:val="none"/>
                <w:lang w:eastAsia="zh-CN"/>
              </w:rPr>
              <w:t>教学</w:t>
            </w:r>
            <w:r>
              <w:rPr>
                <w:rFonts w:hint="eastAsia" w:ascii="仿宋_GB2312" w:hAnsi="仿宋_GB2312" w:eastAsia="仿宋_GB2312" w:cs="仿宋_GB2312"/>
                <w:color w:val="auto"/>
                <w:sz w:val="24"/>
                <w:szCs w:val="24"/>
                <w:highlight w:val="none"/>
              </w:rPr>
              <w:t>目标</w:t>
            </w:r>
          </w:p>
        </w:tc>
        <w:tc>
          <w:tcPr>
            <w:tcW w:w="2614"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sz w:val="24"/>
                <w:szCs w:val="24"/>
                <w:highlight w:val="none"/>
              </w:rPr>
              <w:t>课程</w:t>
            </w:r>
            <w:r>
              <w:rPr>
                <w:rFonts w:hint="eastAsia" w:ascii="仿宋_GB2312" w:hAnsi="仿宋_GB2312" w:eastAsia="仿宋_GB2312" w:cs="仿宋_GB2312"/>
                <w:color w:val="auto"/>
                <w:sz w:val="24"/>
                <w:szCs w:val="24"/>
                <w:highlight w:val="none"/>
                <w:lang w:eastAsia="zh-CN"/>
              </w:rPr>
              <w:t>教学</w:t>
            </w:r>
            <w:r>
              <w:rPr>
                <w:rFonts w:hint="eastAsia" w:ascii="仿宋_GB2312" w:hAnsi="仿宋_GB2312" w:eastAsia="仿宋_GB2312" w:cs="仿宋_GB2312"/>
                <w:color w:val="auto"/>
                <w:sz w:val="24"/>
                <w:szCs w:val="24"/>
                <w:highlight w:val="none"/>
              </w:rPr>
              <w:t>内容</w:t>
            </w:r>
          </w:p>
        </w:tc>
        <w:tc>
          <w:tcPr>
            <w:tcW w:w="2461"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rPr>
              <w:t>课程</w:t>
            </w:r>
            <w:r>
              <w:rPr>
                <w:rFonts w:hint="eastAsia" w:ascii="仿宋_GB2312" w:hAnsi="仿宋_GB2312" w:eastAsia="仿宋_GB2312" w:cs="仿宋_GB2312"/>
                <w:color w:val="auto"/>
                <w:sz w:val="24"/>
                <w:szCs w:val="24"/>
                <w:highlight w:val="none"/>
                <w:lang w:eastAsia="zh-CN"/>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50"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w:t>
            </w:r>
          </w:p>
        </w:tc>
        <w:tc>
          <w:tcPr>
            <w:tcW w:w="832"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经济学基础</w:t>
            </w:r>
          </w:p>
        </w:tc>
        <w:tc>
          <w:tcPr>
            <w:tcW w:w="4051"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通过本课程的学习，使学生全面掌握微观经济学的基本概念、原理与分析方法，了解市场经济运行的基本规律和微观经济主体的行为方式。</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能够初步学会运用微观经济学原理来分析现实问题，为进一步学习其他专业知识打下一个坚实的基础，能够初步学会运用宏观经济学原理来分析宏观经济现实问题。</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eastAsia="zh-CN"/>
              </w:rPr>
              <w:t>理解市场经济中的契约精神与诚信原则，树立合规经营、公平竞争的职业伦理素养；关注全球经济热点（如国际贸易格局、数字经济发展），培养国际视野与持续学习意识；通过分析经济政策对不同群体的影响，增强同理心与兼顾效率和公平的责任意识</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eastAsia="zh-CN"/>
              </w:rPr>
              <w:t>通过对比不同经济体制的优劣，结合中国经济发展成就（如脱贫攻坚、乡村振兴、科技创新成果），帮助学生理解中国特色社会主义市场经济的优越性，增强对国家发展道路的自信，引导学生树立科学的世界观与经济观。</w:t>
            </w:r>
          </w:p>
        </w:tc>
        <w:tc>
          <w:tcPr>
            <w:tcW w:w="2614"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本课程主要内容：掌握西方经济学的研究对象、研究内容、研究方法和发展历程；掌握需求和供给以及市场价格作用原理；掌握基数效用理论和序数效用理论的基本内容；掌握生产函数和成本函数的基本内容；掌握成本和收益理论及其分析方法；掌握四种市场结构类型中产量和价格的确定；掌握一般均衡的概念和福利经济学的基本内容；掌握博弈论的基本概念和基本分析的方法；掌握市场失灵原因和各种微观经济政策。</w:t>
            </w:r>
          </w:p>
        </w:tc>
        <w:tc>
          <w:tcPr>
            <w:tcW w:w="2461"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课程教学要求：学生需要掌握微观经济学和宏观经济学的核心原理，理解市场机制、政府政策对经济活动的影响。课程强调经济模型的应用，培养学生的经济分析和预测能力；采用讲授与互动讨论的方式，结合实时经济新闻和数据，如GDP增长率，进行案例分析。使用经济模拟软件，如EconModel, 进行市场供需和货币政策的模拟实验，增强学生的实际操作能力。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50"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w:t>
            </w:r>
          </w:p>
        </w:tc>
        <w:tc>
          <w:tcPr>
            <w:tcW w:w="832"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管理学基础</w:t>
            </w:r>
          </w:p>
        </w:tc>
        <w:tc>
          <w:tcPr>
            <w:tcW w:w="4051"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b/>
                <w:bCs/>
                <w:color w:val="auto"/>
                <w:sz w:val="24"/>
                <w:szCs w:val="24"/>
                <w:highlight w:val="none"/>
                <w:lang w:eastAsia="zh-CN"/>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通过本课程的学习，使学生掌握管理学的基本理论与基本方法，明确管理的四项职能：计划、组织、领导、控制的相关内容与相互关系，理解并掌握各项职能的相关方法与技术。</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b/>
                <w:bCs/>
                <w:color w:val="auto"/>
                <w:sz w:val="24"/>
                <w:szCs w:val="24"/>
                <w:highlight w:val="none"/>
                <w:lang w:eastAsia="zh-CN"/>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能够结合相关案例进行分析、研究，结合相应的实践进行教学，培养学生在管理方面的应用能力与创新能力。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b/>
                <w:bCs/>
                <w:color w:val="auto"/>
                <w:sz w:val="24"/>
                <w:szCs w:val="24"/>
                <w:highlight w:val="none"/>
                <w:lang w:eastAsia="zh-CN"/>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eastAsia="zh-CN"/>
              </w:rPr>
              <w:t>培养创新管理意识与持续学习能力；通过分析管理决策对员工、组织、社会的多维度影响，增强人文关怀意识与兼顾组织目标和社会责任的全局责任素养。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eastAsia="zh-CN"/>
              </w:rPr>
              <w:t>帮助学生理解中国特色管理模式 “兼顾效率与公平、重视集体协作与人文关怀” 的优势，增强对中国管理道路的自信。</w:t>
            </w:r>
          </w:p>
        </w:tc>
        <w:tc>
          <w:tcPr>
            <w:tcW w:w="2614"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本课程主要内容：管理和管理学的概念，管理理论的演化，组织结构类型及其特点，计划工作概述，决策在管理中的战略，领导，领导者的概念，领导方式，领导行为理论，激励的过程，现代激励理论。</w:t>
            </w:r>
          </w:p>
        </w:tc>
        <w:tc>
          <w:tcPr>
            <w:tcW w:w="2461"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课程</w:t>
            </w:r>
            <w:r>
              <w:rPr>
                <w:rFonts w:hint="eastAsia" w:ascii="仿宋_GB2312" w:hAnsi="仿宋_GB2312" w:eastAsia="仿宋_GB2312" w:cs="仿宋_GB2312"/>
                <w:color w:val="auto"/>
                <w:sz w:val="24"/>
                <w:szCs w:val="24"/>
                <w:highlight w:val="none"/>
                <w:lang w:val="en-US" w:eastAsia="zh-CN"/>
              </w:rPr>
              <w:t>教学要求：学生应深入理解管理的四大职能：计划、组织、领导和控制。课程旨在培养学生的领导力、团队管理和决策制定能力，使他们能够在多变的商业环境中有效管理资源；通过讲授与互动讨论，结合实际案例分析，如苹果公司的管理策略，让学生探讨管理问题。小组讨论和角色扮演活动，如模拟CEO决策，增强学生的实际操作经验。使用模拟管理游戏，让学生体验管理决策的复杂性和影响。</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50"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w:t>
            </w:r>
          </w:p>
        </w:tc>
        <w:tc>
          <w:tcPr>
            <w:tcW w:w="832"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大数据财务管理基础</w:t>
            </w:r>
          </w:p>
        </w:tc>
        <w:tc>
          <w:tcPr>
            <w:tcW w:w="4051"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掌握会计核算的基本方法，系统地了解会计信息的生成原理。</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highlight w:val="none"/>
                <w:lang w:val="en-US"/>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val="en-US" w:eastAsia="zh-CN"/>
              </w:rPr>
              <w:t>掌握</w:t>
            </w:r>
            <w:r>
              <w:rPr>
                <w:rFonts w:hint="eastAsia" w:ascii="仿宋_GB2312" w:hAnsi="仿宋_GB2312" w:eastAsia="仿宋_GB2312" w:cs="仿宋_GB2312"/>
                <w:color w:val="auto"/>
                <w:sz w:val="24"/>
                <w:szCs w:val="24"/>
                <w:highlight w:val="none"/>
                <w:lang w:val="en-US" w:eastAsia="zh-CN"/>
              </w:rPr>
              <w:t>会计基本技能，财务报表阅读与分析能力。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eastAsia="zh-CN"/>
              </w:rPr>
              <w:t>解大数据财务工作中的数据安全伦理与财务诚信原则，树立数据保密、合规操作、客观公允的职业财务伦理素养。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引导学生认识财务工作的社会价值，树立 “财务为企业健康发展、社会和谐进步服务” 的价值导向。</w:t>
            </w:r>
          </w:p>
        </w:tc>
        <w:tc>
          <w:tcPr>
            <w:tcW w:w="2614"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本课程主要内容：会计科目与账户、复式记账、主要经济业务的核算、会计账户分类、会计凭证、会计账簿、财产清查、会计核算组织程序、财务会计报告、会计工作组织等。</w:t>
            </w:r>
          </w:p>
        </w:tc>
        <w:tc>
          <w:tcPr>
            <w:tcW w:w="2461"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课程</w:t>
            </w:r>
            <w:r>
              <w:rPr>
                <w:rFonts w:hint="eastAsia" w:ascii="仿宋_GB2312" w:hAnsi="仿宋_GB2312" w:eastAsia="仿宋_GB2312" w:cs="仿宋_GB2312"/>
                <w:color w:val="auto"/>
                <w:sz w:val="24"/>
                <w:szCs w:val="24"/>
                <w:highlight w:val="none"/>
                <w:lang w:val="en-US" w:eastAsia="zh-CN"/>
              </w:rPr>
              <w:t>教学要求：学生应熟练掌握会计基础知识，包括会计方程式、财务报表的编制和分析。课程旨在培养学生的会计实务操作能力和财务分析技能；通过讲授与实践操作相结合的方式，使用会计软件如QuickBooks进行账务处理和报表编制。案例分析真实的会计情境，如财务欺诈案例，提高学生的分析和解决问题的能力。模拟实训环节，如模拟企业一个月的会计流程，增强学生的实际操作经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50"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w:t>
            </w:r>
          </w:p>
        </w:tc>
        <w:tc>
          <w:tcPr>
            <w:tcW w:w="832"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中华商业文化</w:t>
            </w:r>
          </w:p>
        </w:tc>
        <w:tc>
          <w:tcPr>
            <w:tcW w:w="4051"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了解商业文化思想，商业文化载体，多态市场的变迁，诚信文化，义利文化，勤俭文化，创新文化，商业文化前沿等内容。</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highlight w:val="none"/>
                <w:lang w:val="en-US"/>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掌握商业文化的内涵，理解商业文化与日常商业行为之间的关系能力。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eastAsia="zh-CN"/>
              </w:rPr>
              <w:t>解析商业文化与社会发展关系的文化洞察能力；培养批判性商业文化思辨素养。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结合现代中国商业发展成果（如中国企业的全球化布局、老字号品牌的文化出海、民营企业的社会责任担当），帮助学生理解中华商业文化 “重道义、讲诚信、谋共赢” 的独特优势，增强对中华商业文明的自信；剖析西方商业文化中 “资本至上” 的弊端，引导学生树立 “文化赋能商业、商业传承文化” 的科学商业文化观。</w:t>
            </w:r>
          </w:p>
        </w:tc>
        <w:tc>
          <w:tcPr>
            <w:tcW w:w="2614"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本课程主要内容：认识商业与商业文化。了解茶叶、瓷器、丝绸和中草药的产生和发展过程。了解传统商品市场的起源与发展。了解诚信的含义与特征。理解义与利的含义，以及中国传统义利观的合理内核 。理解勤俭的定义与意义。了解创新的概念与创新思维。了解企业文化的内涵、层次、作用和建设过程。理解商务礼仪的含义、特点和作用。</w:t>
            </w:r>
          </w:p>
        </w:tc>
        <w:tc>
          <w:tcPr>
            <w:tcW w:w="2461"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课程</w:t>
            </w:r>
            <w:r>
              <w:rPr>
                <w:rFonts w:hint="eastAsia" w:ascii="仿宋_GB2312" w:hAnsi="仿宋_GB2312" w:eastAsia="仿宋_GB2312" w:cs="仿宋_GB2312"/>
                <w:color w:val="auto"/>
                <w:sz w:val="24"/>
                <w:szCs w:val="24"/>
                <w:highlight w:val="none"/>
                <w:lang w:val="en-US" w:eastAsia="zh-CN"/>
              </w:rPr>
              <w:t>教学要求：能够举例说明商业文化的各项功能。能够发掘商品的文化内涵，弘扬优秀的商品文化。能够归纳与总结出商品市场发展的特点。能够深刻领会诚实守信对经商的重要性。能够深刻体会义利文化对经商的重要性。能够在日常的学习与生活中做到勤劳节俭。</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50"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w:t>
            </w:r>
          </w:p>
        </w:tc>
        <w:tc>
          <w:tcPr>
            <w:tcW w:w="832"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商业经济基础</w:t>
            </w:r>
          </w:p>
        </w:tc>
        <w:tc>
          <w:tcPr>
            <w:tcW w:w="4051"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通过学习帮助学生了解和掌握商业经济学的基本理论及运行规律。</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培养学生的逻辑思维能力和经济思维能力。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eastAsia="zh-CN"/>
              </w:rPr>
              <w:t>培养商业创新意识与持续学习能力；通过分析商业经济现象对民生生活（如物价稳定、就业机会、消费便利度）的影响，增强商业责任意识与兼顾商业效益和社会价值的全局商业素养。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eastAsia="zh-CN"/>
              </w:rPr>
              <w:t>通过对比不同国家商业经济发展模式（如中国特色社会主义商业经济与西方自由市场经济），结合中国商业经济发展成就（如脱贫攻坚中的农村商业网络建设、乡村振兴中的特色商业培育、疫情期间商业保供体系的高效运转），帮助学生理解中国特色商业经济 “以人民为中心、兼顾效率与公平、服务国家战略” 的独特优势，增强对中国商业经济发展道路的自信。</w:t>
            </w:r>
          </w:p>
        </w:tc>
        <w:tc>
          <w:tcPr>
            <w:tcW w:w="2614"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本课程主要内容：认识商业；认识商业活动、商业主体及商品流通规律；识别传统商业经营模式；识别新型商业经营模式；体验商业运营；了解商业信用与财务管理；商业模式创新与创业。</w:t>
            </w:r>
          </w:p>
        </w:tc>
        <w:tc>
          <w:tcPr>
            <w:tcW w:w="2461"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课程</w:t>
            </w:r>
            <w:r>
              <w:rPr>
                <w:rFonts w:hint="eastAsia" w:ascii="仿宋_GB2312" w:hAnsi="仿宋_GB2312" w:eastAsia="仿宋_GB2312" w:cs="仿宋_GB2312"/>
                <w:color w:val="auto"/>
                <w:sz w:val="24"/>
                <w:szCs w:val="24"/>
                <w:highlight w:val="none"/>
                <w:lang w:val="en-US" w:eastAsia="zh-CN"/>
              </w:rPr>
              <w:t>教学要求：理解和认识商业；掌握认识商业活动、商业主体及商品流通规律的知识；掌握识别传统商业经营模式的知识和技能；掌握识别新型商业经营模式的知识和技能；理解商业运营；了解商业信用与财务管理；掌握商业模式创新与创业的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50"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6</w:t>
            </w:r>
          </w:p>
        </w:tc>
        <w:tc>
          <w:tcPr>
            <w:tcW w:w="832"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商品学基础</w:t>
            </w:r>
          </w:p>
        </w:tc>
        <w:tc>
          <w:tcPr>
            <w:tcW w:w="4051"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认识商品学学科体系，能够进行商品分类，解读商品编码，了解现代商品质量观，树立管理商品质量观。</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highlight w:val="none"/>
                <w:lang w:val="en-US"/>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eastAsia="zh-CN"/>
              </w:rPr>
              <w:t>具备从商品成分、工艺、功能中解析品质优劣的专业分析能力，</w:t>
            </w:r>
            <w:r>
              <w:rPr>
                <w:rFonts w:hint="eastAsia" w:ascii="仿宋_GB2312" w:hAnsi="仿宋_GB2312" w:eastAsia="仿宋_GB2312" w:cs="仿宋_GB2312"/>
                <w:color w:val="auto"/>
                <w:sz w:val="24"/>
                <w:szCs w:val="24"/>
                <w:highlight w:val="none"/>
                <w:lang w:val="en-US" w:eastAsia="zh-CN"/>
              </w:rPr>
              <w:t>掌握商品包装的材料与技法，认识商品检验，储运，具备做好商品养护的能力。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eastAsia="zh-CN"/>
              </w:rPr>
              <w:t>理解商品领域中的质量伦理与诚信原则，树立重视品质、保障安全、尊重消费者权益的职业商品伦理素养；关注商品发展趋势（如绿色环保商品、智能科技商品、个性化定制商品的兴起），培养商品创新意识与持续学习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eastAsia="zh-CN"/>
              </w:rPr>
              <w:t>增强学生的文化认同感与民族自豪感；通过榜样教学（如坚守品质的工匠、严控质量的企业负责人、研发绿色商品的科研人员），弘扬工匠精神、诚信精神、创新精神、责任精神，引导学生树立严谨细致、追求卓越的商品工作态度。</w:t>
            </w:r>
          </w:p>
        </w:tc>
        <w:tc>
          <w:tcPr>
            <w:tcW w:w="2614"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本课程主要内容：认识商品学。了解商品分类与编码，进行商品分类，解读商品编码。了解现代商品质量观，树立管理商品质量观。了解商品标准，制定商品标准。认识商品包装，掌握商品包装的材料与技法，了解商品包装的标识。认识商品检验，开展商品检验，了解商品质量认证。了解商品储运，做好商品养护。</w:t>
            </w:r>
          </w:p>
        </w:tc>
        <w:tc>
          <w:tcPr>
            <w:tcW w:w="2461"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课程</w:t>
            </w:r>
            <w:r>
              <w:rPr>
                <w:rFonts w:hint="eastAsia" w:ascii="仿宋_GB2312" w:hAnsi="仿宋_GB2312" w:eastAsia="仿宋_GB2312" w:cs="仿宋_GB2312"/>
                <w:color w:val="auto"/>
                <w:sz w:val="24"/>
                <w:szCs w:val="24"/>
                <w:highlight w:val="none"/>
                <w:lang w:val="en-US" w:eastAsia="zh-CN"/>
              </w:rPr>
              <w:t>教学要求：学生需要了解商品的特性、分类和质量标准，掌握商品流通和市场分析的方法。课程旨在培养学生的商品管理能力和市场洞察力；通过讲授商品分析实验，如分析商品成分和质量，让学生深入了解商品特性。市场调研活动，如实地考察零售商店，提高学生的商品管理和市场分析能力。模拟采购环节，让学生体验商品采购的决策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50"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7</w:t>
            </w:r>
          </w:p>
        </w:tc>
        <w:tc>
          <w:tcPr>
            <w:tcW w:w="832"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市场营销基础</w:t>
            </w:r>
          </w:p>
        </w:tc>
        <w:tc>
          <w:tcPr>
            <w:tcW w:w="4051" w:type="dxa"/>
            <w:shd w:val="clear" w:color="auto" w:fill="auto"/>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掌握市场营销管理理论基础知识。了解市场营销的影响因素、特点、基本特性和适用环境。</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掌握市场营销工作设计、开发和管理的方法。掌握各类市场营销冲突的原因和解决的基本技能。</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eastAsia="zh-CN"/>
              </w:rPr>
              <w:t>理解营销领域中的诚信原则与伦理规范，树立尊重消费者知情权、拒绝虚假宣传、坚守商业底线的职业营销伦理素养；关注营销发展趋势（如直播电商、私域流量运营、绿色营销、情感营销），培养营销创新意识与持续学习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eastAsia="zh-CN"/>
              </w:rPr>
              <w:t>结合营销伦理、公益营销、绿色营销等模块教学，解读 “营销不</w:t>
            </w:r>
            <w:r>
              <w:rPr>
                <w:rFonts w:hint="eastAsia" w:ascii="仿宋_GB2312" w:hAnsi="仿宋_GB2312" w:eastAsia="仿宋_GB2312" w:cs="仿宋_GB2312"/>
                <w:b w:val="0"/>
                <w:bCs w:val="0"/>
                <w:color w:val="auto"/>
                <w:sz w:val="24"/>
                <w:szCs w:val="24"/>
                <w:highlight w:val="none"/>
                <w:lang w:val="en-US" w:eastAsia="zh-CN"/>
              </w:rPr>
              <w:t>只</w:t>
            </w:r>
            <w:r>
              <w:rPr>
                <w:rFonts w:hint="eastAsia" w:ascii="仿宋_GB2312" w:hAnsi="仿宋_GB2312" w:eastAsia="仿宋_GB2312" w:cs="仿宋_GB2312"/>
                <w:b w:val="0"/>
                <w:bCs w:val="0"/>
                <w:color w:val="auto"/>
                <w:sz w:val="24"/>
                <w:szCs w:val="24"/>
                <w:highlight w:val="none"/>
                <w:lang w:eastAsia="zh-CN"/>
              </w:rPr>
              <w:t>是卖货，更是创造社会价值” 的内涵，通过案例（如企业通过公益营销助力脱贫攻坚、新能源品牌推广绿色出行理念、老字号品牌通过文化营销传承非遗技艺）引导学生认识营销的社会价值，树立 “营销为民生服务、为国家发展赋能” 的价值导向。</w:t>
            </w:r>
          </w:p>
        </w:tc>
        <w:tc>
          <w:tcPr>
            <w:tcW w:w="2614" w:type="dxa"/>
            <w:shd w:val="clear" w:color="auto" w:fill="auto"/>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本课程主要内容：市场营销学概念，市场营销环境，消费者购买行为分析，组织购买行为分析，市场营销调研与预测，市场细分、目标市场和市场定位策略，市场营销战略规划，产品策略，价格策略，分销渠道策略，促销策略，服务营销。</w:t>
            </w:r>
          </w:p>
        </w:tc>
        <w:tc>
          <w:tcPr>
            <w:tcW w:w="2461" w:type="dxa"/>
            <w:shd w:val="clear" w:color="auto" w:fill="auto"/>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课程</w:t>
            </w:r>
            <w:r>
              <w:rPr>
                <w:rFonts w:hint="eastAsia" w:ascii="仿宋_GB2312" w:hAnsi="仿宋_GB2312" w:eastAsia="仿宋_GB2312" w:cs="仿宋_GB2312"/>
                <w:color w:val="auto"/>
                <w:sz w:val="24"/>
                <w:szCs w:val="24"/>
                <w:highlight w:val="none"/>
                <w:lang w:val="en-US" w:eastAsia="zh-CN"/>
              </w:rPr>
              <w:t>教学要求：学生应掌握市场营销的基本概念和策略，能够进行市场分析、产品开发和营销策划。课程旨在培养学生的市场洞察力和市场营销能力；通过讲授与市场调研，如进行消费者需求调查，让学生深入了解市场动态。营销策划活动，如设计新产品推广计划，提高学生的创新和执行能力。模拟营销环节，如模拟市场营销活动，增强学生的实战经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50"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8</w:t>
            </w:r>
          </w:p>
        </w:tc>
        <w:tc>
          <w:tcPr>
            <w:tcW w:w="832"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统计基础</w:t>
            </w:r>
          </w:p>
        </w:tc>
        <w:tc>
          <w:tcPr>
            <w:tcW w:w="4051"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掌握统计概述、统计调查与统计整理、统计综合指标、抽样技术、时间序列分析、统计指数的相关知识。</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b w:val="0"/>
                <w:bCs w:val="0"/>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eastAsia="zh-CN"/>
              </w:rPr>
              <w:t>掌握统计基础工具与方法的使用（如 Excel 统计函数应用、SPSS 数据录入与分析、调查问卷数据整理、统计图表绘制），能结合生活场景（如校园学生消费习惯调研、社区居民满意度统计）或企业案例（如企业产品质量抽样检验、市场需求数据趋势分析）开展模拟实践，提升统计实践操作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b w:val="0"/>
                <w:bCs w:val="0"/>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eastAsia="zh-CN"/>
              </w:rPr>
              <w:t>理解统计领域中的数据诚信原则与伦理规范，树立尊重数据真实性、拒绝数据造假、坚守统计底线的职业统计伦理素养。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eastAsia="zh-CN"/>
              </w:rPr>
              <w:t>帮助学生理解中国特色统计体系 “以人民为中心、服务国家战略、保障数据真实权威” 的优势，增强对中国统计发展道路的自信；运用马克思主义辩证唯物主义关于 “实事求是”“从数据出发认识规律” 的思想，剖析西方统计中 “数据操纵”“选择性统计” 等问题，引导学生树立科学的统计价值观</w:t>
            </w:r>
          </w:p>
        </w:tc>
        <w:tc>
          <w:tcPr>
            <w:tcW w:w="2614"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本课程主要内容：</w:t>
            </w:r>
            <w:r>
              <w:rPr>
                <w:rFonts w:hint="eastAsia" w:ascii="仿宋_GB2312" w:hAnsi="仿宋_GB2312" w:eastAsia="仿宋_GB2312" w:cs="仿宋_GB2312"/>
                <w:color w:val="auto"/>
                <w:spacing w:val="-6"/>
                <w:sz w:val="24"/>
                <w:szCs w:val="24"/>
                <w:highlight w:val="none"/>
                <w:lang w:val="en-US" w:eastAsia="zh-CN"/>
              </w:rPr>
              <w:t>统计概述；统计调查与统计整理</w:t>
            </w:r>
            <w:r>
              <w:rPr>
                <w:rFonts w:hint="eastAsia" w:ascii="仿宋_GB2312" w:hAnsi="仿宋_GB2312" w:eastAsia="仿宋_GB2312" w:cs="仿宋_GB2312"/>
                <w:b w:val="0"/>
                <w:bCs w:val="0"/>
                <w:color w:val="auto"/>
                <w:sz w:val="24"/>
                <w:szCs w:val="24"/>
                <w:highlight w:val="none"/>
                <w:lang w:eastAsia="zh-CN"/>
              </w:rPr>
              <w:t>（如 Excel 统计函数应用、SPSS 数据录入与分析、调查问卷数据整理、统计图表绘制）</w:t>
            </w:r>
            <w:r>
              <w:rPr>
                <w:rFonts w:hint="eastAsia" w:ascii="仿宋_GB2312" w:hAnsi="仿宋_GB2312" w:eastAsia="仿宋_GB2312" w:cs="仿宋_GB2312"/>
                <w:color w:val="auto"/>
                <w:spacing w:val="-6"/>
                <w:sz w:val="24"/>
                <w:szCs w:val="24"/>
                <w:highlight w:val="none"/>
                <w:lang w:val="en-US" w:eastAsia="zh-CN"/>
              </w:rPr>
              <w:t>；统计综合指标；抽样技术；时间序列分析；统计指数。</w:t>
            </w:r>
          </w:p>
        </w:tc>
        <w:tc>
          <w:tcPr>
            <w:tcW w:w="2461"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课程</w:t>
            </w:r>
            <w:r>
              <w:rPr>
                <w:rFonts w:hint="eastAsia" w:ascii="仿宋_GB2312" w:hAnsi="仿宋_GB2312" w:eastAsia="仿宋_GB2312" w:cs="仿宋_GB2312"/>
                <w:color w:val="auto"/>
                <w:sz w:val="24"/>
                <w:szCs w:val="24"/>
                <w:highlight w:val="none"/>
                <w:lang w:val="en-US" w:eastAsia="zh-CN"/>
              </w:rPr>
              <w:t>教学要求：掌握统计调查与统计整理的知识和技能；掌握统计综合指标；掌握抽样技术的知识和技能；掌握时间序列分析的知识和技能；掌握统计指数运用的方法和技能。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50"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color w:val="auto"/>
                <w:sz w:val="24"/>
                <w:szCs w:val="24"/>
                <w:highlight w:val="none"/>
                <w:lang w:val="en-US" w:eastAsia="zh-CN"/>
              </w:rPr>
            </w:pPr>
            <w:bookmarkStart w:id="128" w:name="_Toc90734977"/>
            <w:r>
              <w:rPr>
                <w:rFonts w:hint="eastAsia" w:ascii="仿宋_GB2312" w:hAnsi="仿宋_GB2312" w:eastAsia="仿宋_GB2312" w:cs="仿宋_GB2312"/>
                <w:color w:val="auto"/>
                <w:sz w:val="24"/>
                <w:szCs w:val="24"/>
                <w:highlight w:val="none"/>
                <w:lang w:val="en-US" w:eastAsia="zh-CN"/>
              </w:rPr>
              <w:t>9</w:t>
            </w:r>
          </w:p>
        </w:tc>
        <w:tc>
          <w:tcPr>
            <w:tcW w:w="832"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sz w:val="21"/>
                <w:szCs w:val="21"/>
                <w:highlight w:val="none"/>
                <w:lang w:val="en-US" w:eastAsia="zh-CN"/>
              </w:rPr>
              <w:t>习近平经济思想概论</w:t>
            </w:r>
          </w:p>
        </w:tc>
        <w:tc>
          <w:tcPr>
            <w:tcW w:w="4051"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rPr>
            </w:pPr>
            <w:r>
              <w:rPr>
                <w:rStyle w:val="12"/>
                <w:rFonts w:hint="eastAsia" w:ascii="仿宋_GB2312" w:hAnsi="仿宋_GB2312" w:eastAsia="仿宋_GB2312" w:cs="仿宋_GB2312"/>
                <w:b/>
                <w:bCs/>
                <w:color w:val="000000"/>
                <w:sz w:val="24"/>
                <w:szCs w:val="24"/>
              </w:rPr>
              <w:t>知识目标</w:t>
            </w:r>
            <w:r>
              <w:rPr>
                <w:rFonts w:hint="eastAsia" w:ascii="仿宋_GB2312" w:hAnsi="仿宋_GB2312" w:eastAsia="仿宋_GB2312" w:cs="仿宋_GB2312"/>
                <w:sz w:val="24"/>
                <w:szCs w:val="24"/>
              </w:rPr>
              <w:t>：掌握习近平经济思想的形成背景、科学体系、核心要义和实践要求，理解</w:t>
            </w:r>
            <w:r>
              <w:rPr>
                <w:rFonts w:hint="eastAsia" w:ascii="仿宋_GB2312" w:hAnsi="仿宋_GB2312" w:eastAsia="仿宋_GB2312" w:cs="仿宋_GB2312"/>
                <w:sz w:val="24"/>
                <w:szCs w:val="24"/>
                <w:lang w:eastAsia="zh-CN"/>
              </w:rPr>
              <w:t>新发展理念引领高质量发展</w:t>
            </w:r>
            <w:r>
              <w:rPr>
                <w:rFonts w:hint="eastAsia" w:ascii="仿宋_GB2312" w:hAnsi="仿宋_GB2312" w:eastAsia="仿宋_GB2312" w:cs="仿宋_GB2312"/>
                <w:sz w:val="24"/>
                <w:szCs w:val="24"/>
              </w:rPr>
              <w:t>、新发展格局等重要理论。</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rPr>
            </w:pPr>
            <w:r>
              <w:rPr>
                <w:rStyle w:val="12"/>
                <w:rFonts w:hint="eastAsia" w:ascii="仿宋_GB2312" w:hAnsi="仿宋_GB2312" w:eastAsia="仿宋_GB2312" w:cs="仿宋_GB2312"/>
                <w:b/>
                <w:bCs/>
                <w:color w:val="000000"/>
                <w:sz w:val="24"/>
                <w:szCs w:val="24"/>
              </w:rPr>
              <w:t>能力目标</w:t>
            </w:r>
            <w:r>
              <w:rPr>
                <w:rFonts w:hint="eastAsia" w:ascii="仿宋_GB2312" w:hAnsi="仿宋_GB2312" w:eastAsia="仿宋_GB2312" w:cs="仿宋_GB2312"/>
                <w:sz w:val="24"/>
                <w:szCs w:val="24"/>
              </w:rPr>
              <w:t>：提升运用习近平经济思想分析现实经济问题、解读国家经济政策、服务发展实践的能力。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rPr>
            </w:pPr>
            <w:r>
              <w:rPr>
                <w:rStyle w:val="12"/>
                <w:rFonts w:hint="eastAsia" w:ascii="仿宋_GB2312" w:hAnsi="仿宋_GB2312" w:eastAsia="仿宋_GB2312" w:cs="仿宋_GB2312"/>
                <w:b/>
                <w:bCs/>
                <w:color w:val="000000"/>
                <w:sz w:val="24"/>
                <w:szCs w:val="24"/>
              </w:rPr>
              <w:t>素质目标</w:t>
            </w:r>
            <w:r>
              <w:rPr>
                <w:rFonts w:hint="eastAsia" w:ascii="仿宋_GB2312" w:hAnsi="仿宋_GB2312" w:eastAsia="仿宋_GB2312" w:cs="仿宋_GB2312"/>
                <w:sz w:val="24"/>
                <w:szCs w:val="24"/>
              </w:rPr>
              <w:t>：坚定中国特色社会主义道路自信、理论自信、制度自信、文化自信，树立正确发展观、现代化观。</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b/>
                <w:bCs/>
                <w:color w:val="auto"/>
                <w:sz w:val="24"/>
                <w:szCs w:val="24"/>
                <w:highlight w:val="none"/>
              </w:rPr>
            </w:pPr>
            <w:r>
              <w:rPr>
                <w:rStyle w:val="12"/>
                <w:rFonts w:hint="eastAsia" w:ascii="仿宋_GB2312" w:hAnsi="仿宋_GB2312" w:eastAsia="仿宋_GB2312" w:cs="仿宋_GB2312"/>
                <w:b/>
                <w:bCs/>
                <w:color w:val="000000"/>
                <w:sz w:val="24"/>
                <w:szCs w:val="24"/>
              </w:rPr>
              <w:t>课程思政育人目标</w:t>
            </w:r>
            <w:r>
              <w:rPr>
                <w:rFonts w:hint="eastAsia" w:ascii="仿宋_GB2312" w:hAnsi="仿宋_GB2312" w:eastAsia="仿宋_GB2312" w:cs="仿宋_GB2312"/>
                <w:sz w:val="24"/>
                <w:szCs w:val="24"/>
              </w:rPr>
              <w:t>：厚植家国情怀与责任担当，强化以人民为中心的价值立场，自觉把个人发展融入中国式现代化建设。</w:t>
            </w:r>
          </w:p>
        </w:tc>
        <w:tc>
          <w:tcPr>
            <w:tcW w:w="2614"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sz w:val="21"/>
                <w:szCs w:val="21"/>
                <w:highlight w:val="none"/>
              </w:rPr>
              <w:t>重点讲授习近平经济思想的根本立场、根本保证、重大原则、实践路径，阐释高质量发展、新质生产力、统筹发展和安全等关键内容，把握理论逻辑、历史逻辑与实践逻辑。</w:t>
            </w:r>
          </w:p>
        </w:tc>
        <w:tc>
          <w:tcPr>
            <w:tcW w:w="2461"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sz w:val="21"/>
                <w:szCs w:val="21"/>
                <w:highlight w:val="none"/>
              </w:rPr>
              <w:t>坚持理论联系实际，读原著、学原文、悟原理，突出课程思政引领。做到学思用贯通、知信行统一，引导学生深刻领会思想精髓，提升理论素养与政治觉悟，增强服务国家发展的自觉性。</w:t>
            </w: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专业核心课程</w:t>
      </w:r>
      <w:bookmarkEnd w:id="128"/>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pacing w:val="-4"/>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专业核心课程是面向市场分析师、销售经理、品牌经理、数字营销专家等岗位（群），结合市场调研、产品推广、客户关系管理、电子商务等就业岗位，建立市场营销专业核心课程体系，培养学生的市场分析、产品策划、品牌管理、客户服务、数字营销等方面的能力。包括消费者行为分析、数字营销、服务营销、商务礼仪与沟通、销售与管理、品牌策划与推广、智能客户服务实务、商务数据分析与应用</w:t>
      </w:r>
      <w:r>
        <w:rPr>
          <w:rFonts w:hint="eastAsia" w:ascii="仿宋_GB2312" w:hAnsi="仿宋_GB2312" w:eastAsia="仿宋_GB2312" w:cs="仿宋_GB2312"/>
          <w:color w:val="auto"/>
          <w:spacing w:val="-4"/>
          <w:sz w:val="32"/>
          <w:szCs w:val="32"/>
          <w:highlight w:val="none"/>
        </w:rPr>
        <w:t>等课程</w:t>
      </w:r>
      <w:r>
        <w:rPr>
          <w:rFonts w:hint="eastAsia" w:ascii="仿宋_GB2312" w:hAnsi="仿宋_GB2312" w:eastAsia="仿宋_GB2312" w:cs="仿宋_GB2312"/>
          <w:color w:val="auto"/>
          <w:spacing w:val="-4"/>
          <w:sz w:val="32"/>
          <w:szCs w:val="32"/>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24" w:firstLineChars="200"/>
        <w:textAlignment w:val="auto"/>
        <w:rPr>
          <w:rFonts w:hint="eastAsia" w:ascii="仿宋_GB2312" w:hAnsi="仿宋_GB2312" w:eastAsia="仿宋_GB2312" w:cs="仿宋_GB2312"/>
          <w:color w:val="auto"/>
          <w:spacing w:val="-4"/>
          <w:sz w:val="32"/>
          <w:szCs w:val="32"/>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jc w:val="center"/>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val="0"/>
          <w:bCs w:val="0"/>
          <w:color w:val="auto"/>
          <w:sz w:val="32"/>
          <w:szCs w:val="32"/>
          <w:highlight w:val="none"/>
        </w:rPr>
        <w:t>表</w:t>
      </w:r>
      <w:r>
        <w:rPr>
          <w:rFonts w:hint="eastAsia" w:ascii="仿宋_GB2312" w:hAnsi="仿宋_GB2312" w:eastAsia="仿宋_GB2312" w:cs="仿宋_GB2312"/>
          <w:b w:val="0"/>
          <w:bCs w:val="0"/>
          <w:color w:val="auto"/>
          <w:sz w:val="32"/>
          <w:szCs w:val="32"/>
          <w:highlight w:val="none"/>
          <w:lang w:val="en-US" w:eastAsia="zh-CN"/>
        </w:rPr>
        <w:t xml:space="preserve">4 </w:t>
      </w:r>
      <w:r>
        <w:rPr>
          <w:rFonts w:hint="eastAsia" w:ascii="仿宋_GB2312" w:hAnsi="仿宋_GB2312" w:eastAsia="仿宋_GB2312" w:cs="仿宋_GB2312"/>
          <w:color w:val="auto"/>
          <w:sz w:val="32"/>
          <w:szCs w:val="32"/>
          <w:highlight w:val="none"/>
        </w:rPr>
        <w:t>专业核心课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10"/>
        <w:tblW w:w="107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9"/>
        <w:gridCol w:w="723"/>
        <w:gridCol w:w="4004"/>
        <w:gridCol w:w="2442"/>
        <w:gridCol w:w="3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29"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atLeast"/>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sz w:val="24"/>
                <w:szCs w:val="24"/>
                <w:highlight w:val="none"/>
              </w:rPr>
              <w:t>序号</w:t>
            </w:r>
          </w:p>
        </w:tc>
        <w:tc>
          <w:tcPr>
            <w:tcW w:w="723"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atLeast"/>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sz w:val="24"/>
                <w:szCs w:val="24"/>
                <w:highlight w:val="none"/>
              </w:rPr>
              <w:t>课程名称</w:t>
            </w:r>
          </w:p>
        </w:tc>
        <w:tc>
          <w:tcPr>
            <w:tcW w:w="4004"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atLeast"/>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sz w:val="24"/>
                <w:szCs w:val="24"/>
                <w:highlight w:val="none"/>
              </w:rPr>
              <w:t>课程</w:t>
            </w:r>
            <w:r>
              <w:rPr>
                <w:rFonts w:hint="eastAsia" w:ascii="仿宋_GB2312" w:hAnsi="仿宋_GB2312" w:eastAsia="仿宋_GB2312" w:cs="仿宋_GB2312"/>
                <w:color w:val="auto"/>
                <w:sz w:val="24"/>
                <w:szCs w:val="24"/>
                <w:highlight w:val="none"/>
                <w:lang w:eastAsia="zh-CN"/>
              </w:rPr>
              <w:t>教学</w:t>
            </w:r>
            <w:r>
              <w:rPr>
                <w:rFonts w:hint="eastAsia" w:ascii="仿宋_GB2312" w:hAnsi="仿宋_GB2312" w:eastAsia="仿宋_GB2312" w:cs="仿宋_GB2312"/>
                <w:color w:val="auto"/>
                <w:sz w:val="24"/>
                <w:szCs w:val="24"/>
                <w:highlight w:val="none"/>
              </w:rPr>
              <w:t>目标</w:t>
            </w:r>
          </w:p>
        </w:tc>
        <w:tc>
          <w:tcPr>
            <w:tcW w:w="2442"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atLeast"/>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sz w:val="24"/>
                <w:szCs w:val="24"/>
                <w:highlight w:val="none"/>
              </w:rPr>
              <w:t>课程</w:t>
            </w:r>
            <w:r>
              <w:rPr>
                <w:rFonts w:hint="eastAsia" w:ascii="仿宋_GB2312" w:hAnsi="仿宋_GB2312" w:eastAsia="仿宋_GB2312" w:cs="仿宋_GB2312"/>
                <w:color w:val="auto"/>
                <w:sz w:val="24"/>
                <w:szCs w:val="24"/>
                <w:highlight w:val="none"/>
                <w:lang w:eastAsia="zh-CN"/>
              </w:rPr>
              <w:t>教学</w:t>
            </w:r>
            <w:r>
              <w:rPr>
                <w:rFonts w:hint="eastAsia" w:ascii="仿宋_GB2312" w:hAnsi="仿宋_GB2312" w:eastAsia="仿宋_GB2312" w:cs="仿宋_GB2312"/>
                <w:color w:val="auto"/>
                <w:sz w:val="24"/>
                <w:szCs w:val="24"/>
                <w:highlight w:val="none"/>
              </w:rPr>
              <w:t>内容</w:t>
            </w:r>
          </w:p>
        </w:tc>
        <w:tc>
          <w:tcPr>
            <w:tcW w:w="3077"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atLeas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课程</w:t>
            </w:r>
            <w:r>
              <w:rPr>
                <w:rFonts w:hint="eastAsia" w:ascii="仿宋_GB2312" w:hAnsi="仿宋_GB2312" w:eastAsia="仿宋_GB2312" w:cs="仿宋_GB2312"/>
                <w:color w:val="auto"/>
                <w:sz w:val="24"/>
                <w:szCs w:val="24"/>
                <w:highlight w:val="none"/>
                <w:lang w:eastAsia="zh-CN"/>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29"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atLeast"/>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1</w:t>
            </w:r>
          </w:p>
        </w:tc>
        <w:tc>
          <w:tcPr>
            <w:tcW w:w="723"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atLeast"/>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消费者行为分析</w:t>
            </w:r>
          </w:p>
        </w:tc>
        <w:tc>
          <w:tcPr>
            <w:tcW w:w="4004"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kern w:val="2"/>
                <w:sz w:val="24"/>
                <w:szCs w:val="24"/>
                <w:highlight w:val="none"/>
                <w:vertAlign w:val="baseline"/>
                <w:lang w:val="en-US" w:eastAsia="zh-CN" w:bidi="ar-SA"/>
              </w:rPr>
              <w:t>课程掌握竞争调研、行业调研、用户调研、产品调研、用户行为分析等专业知识。</w:t>
            </w:r>
          </w:p>
          <w:p>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kern w:val="2"/>
                <w:sz w:val="24"/>
                <w:szCs w:val="24"/>
                <w:highlight w:val="none"/>
                <w:vertAlign w:val="baseline"/>
                <w:lang w:val="en-US" w:eastAsia="zh-CN" w:bidi="ar-SA"/>
              </w:rPr>
              <w:t>掌握竞争调研、行业调研、用户调研、产品调研、用户行为分析等专业技能。</w:t>
            </w:r>
          </w:p>
          <w:p>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kern w:val="2"/>
                <w:sz w:val="24"/>
                <w:szCs w:val="24"/>
                <w:highlight w:val="none"/>
                <w:vertAlign w:val="baseline"/>
                <w:lang w:val="en-US" w:eastAsia="zh-CN" w:bidi="ar-SA"/>
              </w:rPr>
              <w:t xml:space="preserve">培养以 </w:t>
            </w:r>
            <w:r>
              <w:rPr>
                <w:rFonts w:hint="eastAsia" w:ascii="仿宋_GB2312" w:hAnsi="仿宋_GB2312" w:eastAsia="仿宋_GB2312" w:cs="仿宋_GB2312"/>
                <w:color w:val="auto"/>
                <w:spacing w:val="-11"/>
                <w:kern w:val="2"/>
                <w:sz w:val="24"/>
                <w:szCs w:val="24"/>
                <w:highlight w:val="none"/>
                <w:vertAlign w:val="baseline"/>
                <w:lang w:val="en-US" w:eastAsia="zh-CN" w:bidi="ar-SA"/>
              </w:rPr>
              <w:t>“消费者为中心” 的营销理念，强化市场洞察的职业素养。</w:t>
            </w:r>
          </w:p>
          <w:p>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eastAsia="zh-CN"/>
              </w:rPr>
              <w:t>引导学生认识消费的社会价值，树立 “消费为个人幸福、国家发展、社会进步服务” 的价值导向；鼓励学生将个人职业发展与国家战略（如扩大内需、消费升级、乡村振兴、绿色发展）相结合，培养以消费洞察能力服务民生、奉献社会的责任感与使命感。</w:t>
            </w:r>
          </w:p>
        </w:tc>
        <w:tc>
          <w:tcPr>
            <w:tcW w:w="2442"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竞争调研的方法和技术、行业调研的方法和技术、用户调研的方法和技术、产品调研的方法和技术、指标体系搭建、用户标签形成、用户行为分析、用户画像解读等方法和技术。</w:t>
            </w:r>
          </w:p>
        </w:tc>
        <w:tc>
          <w:tcPr>
            <w:tcW w:w="3077"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掌握竞争调研的方法和技术技能；掌握行业调研的方法和技术技能；掌握用户调研的方法和技术技能；掌握产品调研的方法和技术技能；掌握指标体系搭建、用户标签形成、用户行为分析、用户画像解读等方法和技术技能；具备调研消费者需求、分析消费数据的实践能力（如设计问卷、访谈提纲）；能结合案例制定营销策略（如产品定位、定价、促销活动设计）；提升批判性思维，辩证分析消费者行为的非理性特征</w:t>
            </w:r>
          </w:p>
          <w:p>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仿宋_GB2312" w:hAnsi="仿宋_GB2312" w:eastAsia="仿宋_GB2312" w:cs="仿宋_GB2312"/>
                <w:color w:val="auto"/>
                <w:kern w:val="2"/>
                <w:sz w:val="24"/>
                <w:szCs w:val="24"/>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29"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atLeast"/>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2</w:t>
            </w:r>
          </w:p>
        </w:tc>
        <w:tc>
          <w:tcPr>
            <w:tcW w:w="723"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atLeast"/>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数字营销</w:t>
            </w:r>
          </w:p>
        </w:tc>
        <w:tc>
          <w:tcPr>
            <w:tcW w:w="4004"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kern w:val="2"/>
                <w:sz w:val="24"/>
                <w:szCs w:val="24"/>
                <w:highlight w:val="none"/>
                <w:vertAlign w:val="baseline"/>
                <w:lang w:val="en-US" w:eastAsia="zh-CN" w:bidi="ar-SA"/>
              </w:rPr>
              <w:t>掌握数字营销策划、数字广告营销、数字互动营销、数字营销效果分析和优化等专业知识</w:t>
            </w:r>
          </w:p>
          <w:p>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val="en-US" w:eastAsia="zh-CN"/>
              </w:rPr>
              <w:t>掌握</w:t>
            </w:r>
            <w:r>
              <w:rPr>
                <w:rFonts w:hint="eastAsia" w:ascii="仿宋_GB2312" w:hAnsi="仿宋_GB2312" w:eastAsia="仿宋_GB2312" w:cs="仿宋_GB2312"/>
                <w:color w:val="auto"/>
                <w:kern w:val="2"/>
                <w:sz w:val="24"/>
                <w:szCs w:val="24"/>
                <w:highlight w:val="none"/>
                <w:vertAlign w:val="baseline"/>
                <w:lang w:val="en-US" w:eastAsia="zh-CN" w:bidi="ar-SA"/>
              </w:rPr>
              <w:t>数字广告营销、数字互动营销、数字营销效果分析和优化等专业技能。</w:t>
            </w:r>
          </w:p>
          <w:p>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kern w:val="2"/>
                <w:sz w:val="24"/>
                <w:szCs w:val="24"/>
                <w:highlight w:val="none"/>
                <w:vertAlign w:val="baseline"/>
                <w:lang w:val="en-US" w:eastAsia="zh-CN" w:bidi="ar-SA"/>
              </w:rPr>
              <w:t>培养“数据驱动决策”  的营销思维，强化用户导向的精准营销意识的职业素养。</w:t>
            </w:r>
          </w:p>
          <w:p>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eastAsia="zh-CN"/>
              </w:rPr>
              <w:t>帮助学生理解中国特色数字营销发展道路 “立足民生需求、服务国家战略、兼顾商业价值与社会价值” 的优势，增强对中国数字营销发展道路的自信。</w:t>
            </w:r>
          </w:p>
        </w:tc>
        <w:tc>
          <w:tcPr>
            <w:tcW w:w="2442"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数字经济下商业模式变革、数字营销路径的基本知识、数字营销岗位、数字营销原理和数字营销技术的基本知识、数字营销策划的方法和技术、数字广告营销的方法和技术、数字互动营销的方法和技术、数字营销效果分析与优化的方法和技术。</w:t>
            </w:r>
          </w:p>
        </w:tc>
        <w:tc>
          <w:tcPr>
            <w:tcW w:w="3077"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 xml:space="preserve">了解数字经济下商业模式变革、数字营销路径的基本知识；认知数字营销岗位；掌握数字营销原理和数字营销技术的基本知识；掌握数字营销策划的方法和技术技能；掌握数字广告营销的方法和技术技能；掌握数字互动营销的方法和技术技能； </w:t>
            </w:r>
          </w:p>
          <w:p>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掌握数字营销效果分析与优化的方法和技术技能。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29"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atLeast"/>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3</w:t>
            </w:r>
          </w:p>
        </w:tc>
        <w:tc>
          <w:tcPr>
            <w:tcW w:w="723"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atLeast"/>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服务营销</w:t>
            </w:r>
          </w:p>
        </w:tc>
        <w:tc>
          <w:tcPr>
            <w:tcW w:w="4004"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kern w:val="2"/>
                <w:sz w:val="24"/>
                <w:szCs w:val="24"/>
                <w:highlight w:val="none"/>
                <w:vertAlign w:val="baseline"/>
                <w:lang w:val="en-US" w:eastAsia="zh-CN" w:bidi="ar-SA"/>
              </w:rPr>
              <w:t>掌握了解顾客需求、建立顾客关系、服务创新与设计、服务场景搭建、服务补救等专业知识</w:t>
            </w:r>
          </w:p>
          <w:p>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kern w:val="2"/>
                <w:sz w:val="24"/>
                <w:szCs w:val="24"/>
                <w:highlight w:val="none"/>
                <w:vertAlign w:val="baseline"/>
                <w:lang w:val="en-US" w:eastAsia="zh-CN" w:bidi="ar-SA"/>
              </w:rPr>
              <w:t>强化服务意识与职业素养，提升顾客导向的问题解决能力。</w:t>
            </w:r>
          </w:p>
          <w:p>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kern w:val="2"/>
                <w:sz w:val="24"/>
                <w:szCs w:val="24"/>
                <w:highlight w:val="none"/>
                <w:vertAlign w:val="baseline"/>
                <w:lang w:val="en-US" w:eastAsia="zh-CN" w:bidi="ar-SA"/>
              </w:rPr>
              <w:t>培育 “以顾客为中心” 的服务理念，强化服务意识与职业素养。</w:t>
            </w:r>
          </w:p>
          <w:p>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eastAsia="zh-CN"/>
              </w:rPr>
              <w:t>以 “立德树人” 为核心，将马克思主义服务观与社会主义核心价值观融入服务营销教学，立足服务的 “民生属性” 与 “社会价值”，实现服务营销知识传授与价值引领的深度融合。</w:t>
            </w:r>
          </w:p>
        </w:tc>
        <w:tc>
          <w:tcPr>
            <w:tcW w:w="2442"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服务营销的理念、顾客服务期望、顾客关系建立的策略、服务创新与设计的方法和技术、了解服务标准的定义、掌握服务补救等方法和技术技能。</w:t>
            </w:r>
          </w:p>
        </w:tc>
        <w:tc>
          <w:tcPr>
            <w:tcW w:w="3077"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了解服务营销的理念； 理解顾客服务期望；掌握顾客关系建立的策略；掌握服务创新与设计的方法和技术技能；了解服务标准的定义；掌握服务补救等方法和技术技能。教学中贯穿培育服务营销新理念，注重服务意识与职业素养的培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29"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atLeast"/>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4</w:t>
            </w:r>
          </w:p>
        </w:tc>
        <w:tc>
          <w:tcPr>
            <w:tcW w:w="723"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atLeast"/>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商务礼仪与沟通</w:t>
            </w:r>
          </w:p>
        </w:tc>
        <w:tc>
          <w:tcPr>
            <w:tcW w:w="4004"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kern w:val="2"/>
                <w:sz w:val="24"/>
                <w:szCs w:val="24"/>
                <w:highlight w:val="none"/>
                <w:vertAlign w:val="baseline"/>
                <w:lang w:val="en-US" w:eastAsia="zh-CN" w:bidi="ar-SA"/>
              </w:rPr>
              <w:t>掌握职业形象礼仪、商务交往礼仪、人际沟通礼仪、会务宴请礼仪等专业知识。</w:t>
            </w:r>
          </w:p>
          <w:p>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kern w:val="2"/>
                <w:sz w:val="24"/>
                <w:szCs w:val="24"/>
                <w:highlight w:val="none"/>
                <w:vertAlign w:val="baseline"/>
                <w:lang w:val="en-US" w:eastAsia="zh-CN" w:bidi="ar-SA"/>
              </w:rPr>
              <w:t>掌握职业形象礼仪、商务交往礼仪、人际沟通礼仪、会务宴请礼仪等专业知识和技能，提升人际交往能力与团队协作能力。</w:t>
            </w:r>
          </w:p>
          <w:p>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b w:val="0"/>
                <w:bCs w:val="0"/>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eastAsia="zh-CN"/>
              </w:rPr>
              <w:t>聚焦学生对商务礼仪规范的掌握、沟通逻辑的运用能力，以及适配商务场景的综合素养。</w:t>
            </w:r>
          </w:p>
          <w:p>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eastAsia="zh-CN"/>
              </w:rPr>
              <w:t>以 “立德树人” 为核心，将中华优秀礼仪文化与社会主义核心价值观融入教学，实现礼仪沟通知识传授与价值引领的深度融合。</w:t>
            </w:r>
          </w:p>
        </w:tc>
        <w:tc>
          <w:tcPr>
            <w:tcW w:w="2442"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仪容、仪表、仪态等职业形象的礼仪。见面、介绍、握手、送行等商务交往的礼仪；语言沟通、非语言沟通、电话沟通、网络沟通等人际沟通的技巧与礼仪；位次、会议、宴请等会务宴请的礼仪。</w:t>
            </w:r>
          </w:p>
        </w:tc>
        <w:tc>
          <w:tcPr>
            <w:tcW w:w="3077"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掌握仪容、仪表、仪态等职业形象的礼仪；掌握见面、介绍、握手、送行等商务交往的礼仪；掌握语言沟通、非语言沟通、电话沟通、网络沟通等人际沟通的技巧与礼仪；掌握位次、会议、宴请等会务宴请的礼仪；能够在各类商务场景中，规范、得体地展现个人礼仪形象，塑造良好的职业形象与企业形象；培养尊重他人、注重细节、诚实守信的商务职业素养，强化礼仪意识与文明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29"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atLeast"/>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5</w:t>
            </w:r>
          </w:p>
        </w:tc>
        <w:tc>
          <w:tcPr>
            <w:tcW w:w="723"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atLeast"/>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销售与管理</w:t>
            </w:r>
          </w:p>
        </w:tc>
        <w:tc>
          <w:tcPr>
            <w:tcW w:w="4004"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kern w:val="2"/>
                <w:sz w:val="24"/>
                <w:szCs w:val="24"/>
                <w:highlight w:val="none"/>
                <w:vertAlign w:val="baseline"/>
                <w:lang w:val="en-US" w:eastAsia="zh-CN" w:bidi="ar-SA"/>
              </w:rPr>
              <w:t>掌握客户拜访、产品方案设计与演示、商务洽谈、项目招投标、销售管理等专业知识。</w:t>
            </w:r>
          </w:p>
          <w:p>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default"/>
                <w:highlight w:val="none"/>
                <w:lang w:val="en-US"/>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kern w:val="2"/>
                <w:sz w:val="24"/>
                <w:szCs w:val="24"/>
                <w:highlight w:val="none"/>
                <w:vertAlign w:val="baseline"/>
                <w:lang w:val="en-US" w:eastAsia="zh-CN" w:bidi="ar-SA"/>
              </w:rPr>
              <w:t>客户拜访、产品方案设计与演示、商务洽谈、项目招投标、销售管理等专业知识和技能，以及培养敏锐的市场洞察力与创新商业意识和能力，团队协作、沟通协调与领导能力。</w:t>
            </w:r>
          </w:p>
          <w:p>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b w:val="0"/>
                <w:bCs w:val="0"/>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eastAsia="zh-CN"/>
              </w:rPr>
              <w:t>理解销售与管理中的伦理边界，树立诚信销售、公平竞争、尊重客户权益、关爱团队成员的职业销售管理伦理素养。</w:t>
            </w:r>
          </w:p>
          <w:p>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eastAsia="zh-CN"/>
              </w:rPr>
              <w:t>引导学生认识销售管理的社会价值，树立 “以销售传递价值、以管理凝聚力量、以责任服务社会” 的价值导向；鼓励学生将个人职业发展与国家战略（如品牌强国、乡村振兴、共同富裕、扩大内需）相结合，培养以销售管理能力助力企业发展、服务社会需求的责任感与使命感。</w:t>
            </w:r>
          </w:p>
        </w:tc>
        <w:tc>
          <w:tcPr>
            <w:tcW w:w="2442"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销售计划制订的方法、客户开发的方法、客户拜访的方法、产品方案设计与演示的方法、商务洽谈的方法、项目招投标的方法、销售团队管理的方法、销售渠道管理的方法。</w:t>
            </w:r>
          </w:p>
        </w:tc>
        <w:tc>
          <w:tcPr>
            <w:tcW w:w="3077"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掌握销售计划制订的方法和技术技能；掌握客户开发的方法和技术技能；掌握客户拜访的方法和技术技能；掌握产品方案设计与演示的方法和技术技能；掌握商务洽谈的方法和技术技能；掌握项目招投标的方法和技术技能；掌握销售团队管理的方法和技术技能；掌握销售渠道管理的方法和技术技能；熟练掌握销售团队组建、培训、激励与绩效考核的方法，具备高效管理销售团队的能力；具备策划与执行销售渠道拓展、客户关系维护等营销活动的实践能力，能够解决销售过程中的实际问题；激发创新思维，能够根据市场变化灵活调整销售策略，适应动态的商业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29"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atLeast"/>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6</w:t>
            </w:r>
          </w:p>
        </w:tc>
        <w:tc>
          <w:tcPr>
            <w:tcW w:w="723"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atLeast"/>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品牌策划与推广</w:t>
            </w:r>
          </w:p>
        </w:tc>
        <w:tc>
          <w:tcPr>
            <w:tcW w:w="4004"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kern w:val="2"/>
                <w:sz w:val="24"/>
                <w:szCs w:val="24"/>
                <w:highlight w:val="none"/>
                <w:vertAlign w:val="baseline"/>
                <w:lang w:val="en-US" w:eastAsia="zh-CN" w:bidi="ar-SA"/>
              </w:rPr>
              <w:t>掌握品牌调研与分析、品牌定位与设计、品牌传播与推广等专业知识。</w:t>
            </w:r>
          </w:p>
          <w:p>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eastAsia="仿宋_GB2312"/>
                <w:color w:val="auto"/>
                <w:highlight w:val="none"/>
                <w:shd w:val="clear" w:color="auto" w:fill="auto"/>
                <w:lang w:eastAsia="zh-CN"/>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shd w:val="clear" w:color="auto" w:fill="auto"/>
                <w:lang w:val="en-US" w:eastAsia="zh-CN"/>
              </w:rPr>
              <w:t>掌握</w:t>
            </w:r>
            <w:r>
              <w:rPr>
                <w:rFonts w:hint="eastAsia" w:ascii="仿宋_GB2312" w:hAnsi="仿宋_GB2312" w:eastAsia="仿宋_GB2312" w:cs="仿宋_GB2312"/>
                <w:b w:val="0"/>
                <w:bCs w:val="0"/>
                <w:i w:val="0"/>
                <w:caps w:val="0"/>
                <w:color w:val="auto"/>
                <w:spacing w:val="0"/>
                <w:sz w:val="24"/>
                <w:szCs w:val="24"/>
                <w:highlight w:val="none"/>
                <w:shd w:val="clear" w:color="auto" w:fill="auto"/>
              </w:rPr>
              <w:t>品牌核心策划能力</w:t>
            </w:r>
            <w:r>
              <w:rPr>
                <w:rFonts w:hint="eastAsia" w:ascii="仿宋_GB2312" w:hAnsi="仿宋_GB2312" w:eastAsia="仿宋_GB2312" w:cs="仿宋_GB2312"/>
                <w:b w:val="0"/>
                <w:bCs w:val="0"/>
                <w:i w:val="0"/>
                <w:caps w:val="0"/>
                <w:color w:val="auto"/>
                <w:spacing w:val="0"/>
                <w:sz w:val="24"/>
                <w:szCs w:val="24"/>
                <w:highlight w:val="none"/>
                <w:shd w:val="clear" w:color="auto" w:fill="auto"/>
                <w:lang w:eastAsia="zh-CN"/>
              </w:rPr>
              <w:t>、</w:t>
            </w:r>
            <w:r>
              <w:rPr>
                <w:rFonts w:hint="eastAsia" w:ascii="仿宋_GB2312" w:hAnsi="仿宋_GB2312" w:eastAsia="仿宋_GB2312" w:cs="仿宋_GB2312"/>
                <w:b w:val="0"/>
                <w:bCs w:val="0"/>
                <w:i w:val="0"/>
                <w:caps w:val="0"/>
                <w:color w:val="auto"/>
                <w:spacing w:val="0"/>
                <w:sz w:val="24"/>
                <w:szCs w:val="24"/>
                <w:highlight w:val="none"/>
                <w:shd w:val="clear" w:color="auto" w:fill="auto"/>
              </w:rPr>
              <w:t>品牌推广执行能力</w:t>
            </w:r>
            <w:r>
              <w:rPr>
                <w:rFonts w:hint="eastAsia" w:ascii="仿宋_GB2312" w:hAnsi="仿宋_GB2312" w:eastAsia="仿宋_GB2312" w:cs="仿宋_GB2312"/>
                <w:b w:val="0"/>
                <w:bCs w:val="0"/>
                <w:i w:val="0"/>
                <w:caps w:val="0"/>
                <w:color w:val="auto"/>
                <w:spacing w:val="0"/>
                <w:sz w:val="24"/>
                <w:szCs w:val="24"/>
                <w:highlight w:val="none"/>
                <w:shd w:val="clear" w:color="auto" w:fill="auto"/>
                <w:lang w:eastAsia="zh-CN"/>
              </w:rPr>
              <w:t>、</w:t>
            </w:r>
            <w:r>
              <w:rPr>
                <w:rFonts w:hint="eastAsia" w:ascii="仿宋_GB2312" w:hAnsi="仿宋_GB2312" w:eastAsia="仿宋_GB2312" w:cs="仿宋_GB2312"/>
                <w:b w:val="0"/>
                <w:bCs w:val="0"/>
                <w:i w:val="0"/>
                <w:caps w:val="0"/>
                <w:color w:val="auto"/>
                <w:spacing w:val="0"/>
                <w:sz w:val="24"/>
                <w:szCs w:val="24"/>
                <w:highlight w:val="none"/>
                <w:shd w:val="clear" w:color="auto" w:fill="auto"/>
              </w:rPr>
              <w:t>品牌协同与应变能力</w:t>
            </w:r>
            <w:r>
              <w:rPr>
                <w:rFonts w:hint="eastAsia" w:ascii="仿宋_GB2312" w:hAnsi="仿宋_GB2312" w:eastAsia="仿宋_GB2312" w:cs="仿宋_GB2312"/>
                <w:b w:val="0"/>
                <w:bCs w:val="0"/>
                <w:i w:val="0"/>
                <w:caps w:val="0"/>
                <w:color w:val="auto"/>
                <w:spacing w:val="0"/>
                <w:sz w:val="24"/>
                <w:szCs w:val="24"/>
                <w:highlight w:val="none"/>
                <w:shd w:val="clear" w:color="auto" w:fill="auto"/>
                <w:lang w:eastAsia="zh-CN"/>
              </w:rPr>
              <w:t>。</w:t>
            </w:r>
          </w:p>
          <w:p>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b w:val="0"/>
                <w:bCs w:val="0"/>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eastAsia="zh-CN"/>
              </w:rPr>
              <w:t>关注品牌社会责任；培养品牌全局观，能分析品牌行为对用户、行业、社会的影响，增强品牌责任意识。</w:t>
            </w:r>
          </w:p>
          <w:p>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eastAsia="zh-CN"/>
              </w:rPr>
              <w:t>“诚信为本” 的品牌伦理、“精益求精” 的品质追求、“家国情怀” 的品牌格局、“和合共生” 的合作理念），结合现代品牌实践（如故宫文创将传统文化融入品牌设计、片仔癀以非遗技艺打造品牌壁垒），增强学生的文化认同感与民族自豪感；通过榜样教学（如坚守品质的老字号传承人、创新国潮品牌的创业者、以品牌助力公益的企业家），弘扬诚信精神、创新精神、担当精神、工匠精神。</w:t>
            </w:r>
          </w:p>
        </w:tc>
        <w:tc>
          <w:tcPr>
            <w:tcW w:w="2442"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品牌现状分析的方法、品牌定位的方法、品牌人格化的方法、品牌命名的方法、品牌广告语创作的方法、品牌故事写作的方法、品牌logo 设计的方法、品牌IP 构建的方法和技术技能、品牌感官设计的方法、品牌推广的方法。</w:t>
            </w:r>
          </w:p>
          <w:p>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仿宋_GB2312" w:hAnsi="仿宋_GB2312" w:eastAsia="仿宋_GB2312" w:cs="仿宋_GB2312"/>
                <w:color w:val="auto"/>
                <w:kern w:val="2"/>
                <w:sz w:val="24"/>
                <w:szCs w:val="24"/>
                <w:highlight w:val="none"/>
                <w:vertAlign w:val="baseline"/>
                <w:lang w:val="en-US" w:eastAsia="zh-CN" w:bidi="ar-SA"/>
              </w:rPr>
            </w:pPr>
          </w:p>
        </w:tc>
        <w:tc>
          <w:tcPr>
            <w:tcW w:w="3077"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掌握品牌现状分析的方法和技术技能；掌握品牌定位的方法和技术技能；掌握品牌人格化的方法和技术技能； 掌握品牌命名的方法和技术技能；掌握品牌广告语创作的方法和技术技能；掌握品牌故事写作的方法和技术技能；掌握品牌logo设计的方法和技术技能； 掌握品牌IP构建的方法和技术技能；掌握品牌感官设计的方法和技术技能；掌握品牌推广的方法和技术技能；树立品牌伦理与社会责任意识（如抵制虚假营销、推动绿色品牌建设）。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29"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atLeast"/>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7</w:t>
            </w:r>
          </w:p>
        </w:tc>
        <w:tc>
          <w:tcPr>
            <w:tcW w:w="723"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atLeast"/>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智能客户服务实务</w:t>
            </w:r>
          </w:p>
        </w:tc>
        <w:tc>
          <w:tcPr>
            <w:tcW w:w="4004"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kern w:val="2"/>
                <w:sz w:val="24"/>
                <w:szCs w:val="24"/>
                <w:highlight w:val="none"/>
                <w:vertAlign w:val="baseline"/>
                <w:lang w:val="en-US" w:eastAsia="zh-CN" w:bidi="ar-SA"/>
              </w:rPr>
              <w:t>掌握售前售中售后服务管理体系建设、客服团队组建、客户投诉监控和危机事件处理、智能客服应用场景设计及开发等专业知识。</w:t>
            </w:r>
          </w:p>
          <w:p>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eastAsia="仿宋_GB2312"/>
                <w:highlight w:val="none"/>
                <w:shd w:val="clear" w:color="auto" w:fill="auto"/>
                <w:lang w:eastAsia="zh-CN"/>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shd w:val="clear" w:color="auto" w:fill="auto"/>
                <w:lang w:val="en-US" w:eastAsia="zh-CN"/>
              </w:rPr>
              <w:t>培养学生</w:t>
            </w:r>
            <w:r>
              <w:rPr>
                <w:rFonts w:hint="eastAsia" w:ascii="仿宋_GB2312" w:hAnsi="仿宋_GB2312" w:eastAsia="仿宋_GB2312" w:cs="仿宋_GB2312"/>
                <w:b w:val="0"/>
                <w:bCs w:val="0"/>
                <w:i w:val="0"/>
                <w:caps w:val="0"/>
                <w:color w:val="1F2329"/>
                <w:spacing w:val="0"/>
                <w:sz w:val="24"/>
                <w:szCs w:val="24"/>
                <w:highlight w:val="none"/>
                <w:shd w:val="clear" w:color="auto" w:fill="auto"/>
              </w:rPr>
              <w:t>智能客服工具操作能力</w:t>
            </w:r>
            <w:r>
              <w:rPr>
                <w:rFonts w:hint="eastAsia" w:ascii="仿宋_GB2312" w:hAnsi="仿宋_GB2312" w:eastAsia="仿宋_GB2312" w:cs="仿宋_GB2312"/>
                <w:b w:val="0"/>
                <w:bCs w:val="0"/>
                <w:i w:val="0"/>
                <w:caps w:val="0"/>
                <w:color w:val="1F2329"/>
                <w:spacing w:val="0"/>
                <w:sz w:val="24"/>
                <w:szCs w:val="24"/>
                <w:highlight w:val="none"/>
                <w:shd w:val="clear" w:color="auto" w:fill="auto"/>
                <w:lang w:eastAsia="zh-CN"/>
              </w:rPr>
              <w:t>、</w:t>
            </w:r>
            <w:r>
              <w:rPr>
                <w:rFonts w:hint="eastAsia" w:ascii="仿宋_GB2312" w:hAnsi="仿宋_GB2312" w:eastAsia="仿宋_GB2312" w:cs="仿宋_GB2312"/>
                <w:b w:val="0"/>
                <w:bCs w:val="0"/>
                <w:i w:val="0"/>
                <w:caps w:val="0"/>
                <w:color w:val="1F2329"/>
                <w:spacing w:val="0"/>
                <w:sz w:val="24"/>
                <w:szCs w:val="24"/>
                <w:highlight w:val="none"/>
                <w:shd w:val="clear" w:color="auto" w:fill="auto"/>
              </w:rPr>
              <w:t>客户需求响应与解决能力</w:t>
            </w:r>
            <w:r>
              <w:rPr>
                <w:rFonts w:hint="eastAsia" w:ascii="仿宋_GB2312" w:hAnsi="仿宋_GB2312" w:eastAsia="仿宋_GB2312" w:cs="仿宋_GB2312"/>
                <w:b w:val="0"/>
                <w:bCs w:val="0"/>
                <w:i w:val="0"/>
                <w:caps w:val="0"/>
                <w:color w:val="1F2329"/>
                <w:spacing w:val="0"/>
                <w:sz w:val="24"/>
                <w:szCs w:val="24"/>
                <w:highlight w:val="none"/>
                <w:shd w:val="clear" w:color="auto" w:fill="auto"/>
                <w:lang w:eastAsia="zh-CN"/>
              </w:rPr>
              <w:t>、</w:t>
            </w:r>
            <w:r>
              <w:rPr>
                <w:rFonts w:hint="eastAsia" w:ascii="仿宋_GB2312" w:hAnsi="仿宋_GB2312" w:eastAsia="仿宋_GB2312" w:cs="仿宋_GB2312"/>
                <w:b w:val="0"/>
                <w:bCs w:val="0"/>
                <w:i w:val="0"/>
                <w:caps w:val="0"/>
                <w:color w:val="1F2329"/>
                <w:spacing w:val="0"/>
                <w:sz w:val="24"/>
                <w:szCs w:val="24"/>
                <w:highlight w:val="none"/>
                <w:shd w:val="clear" w:color="auto" w:fill="auto"/>
              </w:rPr>
              <w:t>智能服务优化与协同能力</w:t>
            </w:r>
            <w:r>
              <w:rPr>
                <w:rFonts w:hint="eastAsia" w:ascii="仿宋_GB2312" w:hAnsi="仿宋_GB2312" w:eastAsia="仿宋_GB2312" w:cs="仿宋_GB2312"/>
                <w:b w:val="0"/>
                <w:bCs w:val="0"/>
                <w:i w:val="0"/>
                <w:caps w:val="0"/>
                <w:color w:val="1F2329"/>
                <w:spacing w:val="0"/>
                <w:sz w:val="24"/>
                <w:szCs w:val="24"/>
                <w:highlight w:val="none"/>
                <w:shd w:val="clear" w:color="auto" w:fill="auto"/>
                <w:lang w:eastAsia="zh-CN"/>
              </w:rPr>
              <w:t>。</w:t>
            </w:r>
          </w:p>
          <w:p>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仿宋_GB2312" w:hAnsi="仿宋_GB2312" w:eastAsia="仿宋_GB2312" w:cs="仿宋_GB2312"/>
                <w:b w:val="0"/>
                <w:bCs w:val="0"/>
                <w:highlight w:val="none"/>
                <w:shd w:val="clear" w:color="auto" w:fill="auto"/>
                <w:lang w:eastAsia="zh-CN"/>
              </w:rPr>
            </w:pPr>
            <w:r>
              <w:rPr>
                <w:rFonts w:hint="eastAsia" w:ascii="仿宋_GB2312" w:hAnsi="仿宋_GB2312" w:eastAsia="仿宋_GB2312" w:cs="仿宋_GB2312"/>
                <w:b/>
                <w:bCs/>
                <w:color w:val="auto"/>
                <w:sz w:val="24"/>
                <w:szCs w:val="24"/>
                <w:highlight w:val="none"/>
                <w:shd w:val="clear" w:color="auto" w:fill="auto"/>
              </w:rPr>
              <w:t>素质目标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b w:val="0"/>
                <w:bCs w:val="0"/>
                <w:i w:val="0"/>
                <w:caps w:val="0"/>
                <w:color w:val="1F2329"/>
                <w:spacing w:val="0"/>
                <w:sz w:val="24"/>
                <w:szCs w:val="24"/>
                <w:highlight w:val="none"/>
                <w:shd w:val="clear" w:color="auto" w:fill="auto"/>
              </w:rPr>
              <w:t>聚焦学生适配智能客服领域的综合素养，坚守智能客服伦理边界，树立严格保护客户隐私的意识</w:t>
            </w:r>
            <w:r>
              <w:rPr>
                <w:rFonts w:hint="eastAsia" w:ascii="仿宋_GB2312" w:hAnsi="仿宋_GB2312" w:eastAsia="仿宋_GB2312" w:cs="仿宋_GB2312"/>
                <w:b w:val="0"/>
                <w:bCs w:val="0"/>
                <w:i w:val="0"/>
                <w:caps w:val="0"/>
                <w:color w:val="1F2329"/>
                <w:spacing w:val="0"/>
                <w:sz w:val="24"/>
                <w:szCs w:val="24"/>
                <w:highlight w:val="none"/>
                <w:shd w:val="clear" w:color="auto" w:fill="auto"/>
                <w:lang w:eastAsia="zh-CN"/>
              </w:rPr>
              <w:t>，</w:t>
            </w:r>
            <w:r>
              <w:rPr>
                <w:rFonts w:hint="eastAsia" w:ascii="仿宋_GB2312" w:hAnsi="仿宋_GB2312" w:eastAsia="仿宋_GB2312" w:cs="仿宋_GB2312"/>
                <w:b w:val="0"/>
                <w:bCs w:val="0"/>
                <w:i w:val="0"/>
                <w:caps w:val="0"/>
                <w:color w:val="1F2329"/>
                <w:spacing w:val="0"/>
                <w:sz w:val="24"/>
                <w:szCs w:val="24"/>
                <w:highlight w:val="none"/>
                <w:shd w:val="clear" w:color="auto" w:fill="auto"/>
              </w:rPr>
              <w:t>并分析话术漏洞、数据偏差等根源；关注服务包容性，为老年、残障客户设计简易操作入口，践行 “服务无差别” 理念</w:t>
            </w:r>
            <w:r>
              <w:rPr>
                <w:rFonts w:hint="eastAsia" w:ascii="仿宋_GB2312" w:hAnsi="仿宋_GB2312" w:eastAsia="仿宋_GB2312" w:cs="仿宋_GB2312"/>
                <w:b w:val="0"/>
                <w:bCs w:val="0"/>
                <w:i w:val="0"/>
                <w:caps w:val="0"/>
                <w:color w:val="1F2329"/>
                <w:spacing w:val="0"/>
                <w:sz w:val="24"/>
                <w:szCs w:val="24"/>
                <w:highlight w:val="none"/>
                <w:shd w:val="clear" w:color="auto" w:fill="auto"/>
                <w:lang w:eastAsia="zh-CN"/>
              </w:rPr>
              <w:t>。</w:t>
            </w:r>
          </w:p>
          <w:p>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eastAsia="zh-CN"/>
              </w:rPr>
              <w:t>坚守伦理底线，用智能工具传递诚信、友善、公平的价值观，助力 “科技向善、服务暖心” 的社会氛围构建。</w:t>
            </w:r>
          </w:p>
        </w:tc>
        <w:tc>
          <w:tcPr>
            <w:tcW w:w="2442"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sz w:val="24"/>
                <w:szCs w:val="24"/>
                <w:highlight w:val="none"/>
                <w:lang w:val="en-US" w:eastAsia="zh-CN"/>
              </w:rPr>
              <w:t>售前售中售后服务管理体系建设的方法、客服团队组建的方法、客户投诉监控和危机事件处理的方法、智能客服应用场景需求调研的方法、智能客服人机对话设计的方法、智能客服数据分析优化的方法。</w:t>
            </w:r>
          </w:p>
        </w:tc>
        <w:tc>
          <w:tcPr>
            <w:tcW w:w="3077"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掌握售前售中售后服务管理体系建设的方法和技术技能；掌握客服团队组建的方法和技术技能；掌握客户投诉监控和危机事件处理的方法和技术技能；掌握智能客服应用场景需求调研的方法和技术技能；掌握智能客服人机对话设计的方法和技术技能。智能客服数据分析优化的方法和技术技能；培养以客户为中心的服务理念，强化服务意识与责任感；激发创新思维探索智能客户服务新技术、新模式的应用，推动服务创新；树立数据安全与隐私保护意识，确保智能客服服务过程中的数据合规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29"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atLeast"/>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8</w:t>
            </w:r>
          </w:p>
        </w:tc>
        <w:tc>
          <w:tcPr>
            <w:tcW w:w="723"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atLeast"/>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商务数据分析与应用</w:t>
            </w:r>
          </w:p>
        </w:tc>
        <w:tc>
          <w:tcPr>
            <w:tcW w:w="4004"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：掌</w:t>
            </w:r>
            <w:r>
              <w:rPr>
                <w:rFonts w:hint="eastAsia" w:ascii="仿宋_GB2312" w:hAnsi="仿宋_GB2312" w:eastAsia="仿宋_GB2312" w:cs="仿宋_GB2312"/>
                <w:color w:val="auto"/>
                <w:kern w:val="2"/>
                <w:sz w:val="24"/>
                <w:szCs w:val="24"/>
                <w:highlight w:val="none"/>
                <w:vertAlign w:val="baseline"/>
                <w:lang w:val="en-US" w:eastAsia="zh-CN" w:bidi="ar-SA"/>
              </w:rPr>
              <w:t>握商务数据收集、商务数据处理、商务数据分析、商务数据可视化等专业知识。</w:t>
            </w:r>
          </w:p>
          <w:p>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default"/>
                <w:highlight w:val="none"/>
                <w:lang w:val="en-US"/>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kern w:val="2"/>
                <w:sz w:val="24"/>
                <w:szCs w:val="24"/>
                <w:highlight w:val="none"/>
                <w:vertAlign w:val="baseline"/>
                <w:lang w:val="en-US" w:eastAsia="zh-CN" w:bidi="ar-SA"/>
              </w:rPr>
              <w:t>提升逻辑思维与问题解决能力，能够从复杂数据中提炼关键信息的能力。</w:t>
            </w:r>
          </w:p>
          <w:p>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eastAsia="zh-CN"/>
              </w:rPr>
              <w:t>能辩证看待 “数据工具” 与 “商业逻辑” 的关系，既不依赖数据模型忽视行业特性，也不凭经验判断排斥数据支撑，形成 “以商业需求为导向，数据与业务互补” 的分析思维，坚守商务数据伦理边界，树立严格保护数据安全的意识。</w:t>
            </w:r>
          </w:p>
          <w:p>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i w:val="0"/>
                <w:iCs w:val="0"/>
                <w:caps w:val="0"/>
                <w:color w:val="1F2329"/>
                <w:spacing w:val="0"/>
                <w:sz w:val="24"/>
                <w:szCs w:val="24"/>
                <w:highlight w:val="none"/>
                <w:shd w:val="clear" w:color="auto" w:fill="auto"/>
              </w:rPr>
              <w:t>培养用商务数据能力优化商业决策、服务社会需求的责任感与使命感</w:t>
            </w:r>
            <w:r>
              <w:rPr>
                <w:rFonts w:hint="eastAsia" w:ascii="仿宋_GB2312" w:hAnsi="仿宋_GB2312" w:eastAsia="仿宋_GB2312" w:cs="仿宋_GB2312"/>
                <w:b w:val="0"/>
                <w:bCs w:val="0"/>
                <w:i w:val="0"/>
                <w:iCs w:val="0"/>
                <w:caps w:val="0"/>
                <w:color w:val="1F2329"/>
                <w:spacing w:val="0"/>
                <w:sz w:val="24"/>
                <w:szCs w:val="24"/>
                <w:highlight w:val="none"/>
                <w:shd w:val="clear" w:color="auto" w:fill="auto"/>
                <w:lang w:eastAsia="zh-CN"/>
              </w:rPr>
              <w:t>，</w:t>
            </w:r>
            <w:r>
              <w:rPr>
                <w:rFonts w:hint="eastAsia" w:ascii="仿宋_GB2312" w:hAnsi="仿宋_GB2312" w:eastAsia="仿宋_GB2312" w:cs="仿宋_GB2312"/>
                <w:b w:val="0"/>
                <w:bCs w:val="0"/>
                <w:i w:val="0"/>
                <w:iCs w:val="0"/>
                <w:caps w:val="0"/>
                <w:color w:val="1F2329"/>
                <w:spacing w:val="0"/>
                <w:sz w:val="24"/>
                <w:szCs w:val="24"/>
                <w:highlight w:val="none"/>
                <w:shd w:val="clear" w:color="auto" w:fill="auto"/>
              </w:rPr>
              <w:t>传承优秀文化，弘扬数据领域精神</w:t>
            </w:r>
            <w:r>
              <w:rPr>
                <w:rFonts w:hint="eastAsia" w:ascii="仿宋_GB2312" w:hAnsi="仿宋_GB2312" w:eastAsia="仿宋_GB2312" w:cs="仿宋_GB2312"/>
                <w:b w:val="0"/>
                <w:bCs w:val="0"/>
                <w:i w:val="0"/>
                <w:iCs w:val="0"/>
                <w:caps w:val="0"/>
                <w:color w:val="1F2329"/>
                <w:spacing w:val="0"/>
                <w:sz w:val="24"/>
                <w:szCs w:val="24"/>
                <w:highlight w:val="none"/>
                <w:shd w:val="clear" w:color="auto" w:fill="auto"/>
                <w:lang w:eastAsia="zh-CN"/>
              </w:rPr>
              <w:t>，</w:t>
            </w:r>
            <w:r>
              <w:rPr>
                <w:rFonts w:hint="eastAsia" w:ascii="仿宋_GB2312" w:hAnsi="仿宋_GB2312" w:eastAsia="仿宋_GB2312" w:cs="仿宋_GB2312"/>
                <w:b w:val="0"/>
                <w:bCs w:val="0"/>
                <w:i w:val="0"/>
                <w:iCs w:val="0"/>
                <w:caps w:val="0"/>
                <w:color w:val="1F2329"/>
                <w:spacing w:val="0"/>
                <w:sz w:val="24"/>
                <w:szCs w:val="24"/>
                <w:highlight w:val="none"/>
                <w:shd w:val="clear" w:color="auto" w:fill="auto"/>
              </w:rPr>
              <w:t>培育人文素养，树立“数据向善”追求</w:t>
            </w:r>
            <w:r>
              <w:rPr>
                <w:rFonts w:hint="eastAsia" w:ascii="仿宋_GB2312" w:hAnsi="仿宋_GB2312" w:eastAsia="仿宋_GB2312" w:cs="仿宋_GB2312"/>
                <w:b w:val="0"/>
                <w:bCs w:val="0"/>
                <w:i w:val="0"/>
                <w:iCs w:val="0"/>
                <w:caps w:val="0"/>
                <w:color w:val="1F2329"/>
                <w:spacing w:val="0"/>
                <w:sz w:val="24"/>
                <w:szCs w:val="24"/>
                <w:highlight w:val="none"/>
                <w:shd w:val="clear" w:color="auto" w:fill="auto"/>
                <w:lang w:eastAsia="zh-CN"/>
              </w:rPr>
              <w:t>。</w:t>
            </w:r>
          </w:p>
        </w:tc>
        <w:tc>
          <w:tcPr>
            <w:tcW w:w="2442"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sz w:val="24"/>
                <w:szCs w:val="24"/>
                <w:highlight w:val="none"/>
                <w:lang w:val="en-US" w:eastAsia="zh-CN"/>
              </w:rPr>
              <w:t>商务数据收集的方法、 商务数据处理的方法、 商务数据分析的思路、方法和技术、商务数据可视化的方法。</w:t>
            </w:r>
          </w:p>
        </w:tc>
        <w:tc>
          <w:tcPr>
            <w:tcW w:w="3077"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掌握商务数据收集的方法和技术技能；掌握商务数据处理的方法和技术技能；掌握商务数据分析的思路、方法和技术技能；掌握商务数据可视化的方法和技术技能；培养数据驱动决策的思维模式，强化数据敏感性与洞察力；提升逻辑思维与问题解决能力，能够从复杂数据中提炼关键信息；树立数据安全与隐私保护意识，确保商务数据分析过程中的数据合规使用。</w:t>
            </w:r>
          </w:p>
          <w:p>
            <w:pPr>
              <w:keepNext w:val="0"/>
              <w:keepLines w:val="0"/>
              <w:pageBreakBefore w:val="0"/>
              <w:widowControl w:val="0"/>
              <w:kinsoku/>
              <w:wordWrap/>
              <w:overflowPunct/>
              <w:topLinePunct w:val="0"/>
              <w:autoSpaceDE/>
              <w:autoSpaceDN/>
              <w:bidi w:val="0"/>
              <w:adjustRightInd/>
              <w:snapToGrid/>
              <w:spacing w:after="0" w:line="320" w:lineRule="atLeast"/>
              <w:jc w:val="both"/>
              <w:textAlignment w:val="auto"/>
              <w:rPr>
                <w:rFonts w:hint="eastAsia" w:ascii="仿宋_GB2312" w:hAnsi="仿宋_GB2312" w:eastAsia="仿宋_GB2312" w:cs="仿宋_GB2312"/>
                <w:color w:val="auto"/>
                <w:sz w:val="24"/>
                <w:szCs w:val="24"/>
                <w:highlight w:val="none"/>
                <w:lang w:val="en-US" w:eastAsia="zh-CN"/>
              </w:rPr>
            </w:pP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3.</w:t>
      </w:r>
      <w:bookmarkStart w:id="129" w:name="_Toc90734991"/>
      <w:r>
        <w:rPr>
          <w:rFonts w:hint="eastAsia" w:ascii="仿宋_GB2312" w:hAnsi="仿宋_GB2312" w:eastAsia="仿宋_GB2312" w:cs="仿宋_GB2312"/>
          <w:color w:val="auto"/>
          <w:sz w:val="32"/>
          <w:szCs w:val="32"/>
          <w:highlight w:val="none"/>
        </w:rPr>
        <w:t>专业</w:t>
      </w:r>
      <w:r>
        <w:rPr>
          <w:rFonts w:hint="eastAsia" w:ascii="仿宋_GB2312" w:hAnsi="仿宋_GB2312" w:eastAsia="仿宋_GB2312" w:cs="仿宋_GB2312"/>
          <w:color w:val="auto"/>
          <w:sz w:val="32"/>
          <w:szCs w:val="32"/>
          <w:highlight w:val="none"/>
          <w:lang w:eastAsia="zh-CN"/>
        </w:rPr>
        <w:t>拓展</w:t>
      </w:r>
      <w:r>
        <w:rPr>
          <w:rFonts w:hint="eastAsia" w:ascii="仿宋_GB2312" w:hAnsi="仿宋_GB2312" w:eastAsia="仿宋_GB2312" w:cs="仿宋_GB2312"/>
          <w:color w:val="auto"/>
          <w:sz w:val="32"/>
          <w:szCs w:val="32"/>
          <w:highlight w:val="none"/>
        </w:rPr>
        <w:t>课程</w:t>
      </w:r>
      <w:bookmarkEnd w:id="129"/>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jc w:val="both"/>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color w:val="auto"/>
          <w:sz w:val="32"/>
          <w:szCs w:val="32"/>
          <w:highlight w:val="none"/>
        </w:rPr>
        <w:t>专业拓展课程是按照岗位迁移的需要，根据市场营销行业发展的趋势，依据企业用人需求调研，企业对商务沟通、</w:t>
      </w:r>
      <w:r>
        <w:rPr>
          <w:rFonts w:hint="eastAsia" w:ascii="仿宋_GB2312" w:hAnsi="仿宋_GB2312" w:eastAsia="仿宋_GB2312" w:cs="仿宋_GB2312"/>
          <w:color w:val="auto"/>
          <w:sz w:val="32"/>
          <w:szCs w:val="32"/>
          <w:highlight w:val="none"/>
          <w:lang w:val="en-US" w:eastAsia="zh-CN"/>
        </w:rPr>
        <w:t>文案撰写、数字化营销能力</w:t>
      </w:r>
      <w:r>
        <w:rPr>
          <w:rFonts w:hint="eastAsia" w:ascii="仿宋_GB2312" w:hAnsi="仿宋_GB2312" w:eastAsia="仿宋_GB2312" w:cs="仿宋_GB2312"/>
          <w:color w:val="auto"/>
          <w:sz w:val="32"/>
          <w:szCs w:val="32"/>
          <w:highlight w:val="none"/>
        </w:rPr>
        <w:t>等方面日益增加的需求，建立了市场营销专业拓展课程体系，并将辅修方向课程纳入其中。由营销法律法规</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商务文案策划与撰写</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短视频策划与制作</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网店运营与推广</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数字广告营销</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直播营销</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社群营销</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商务谈判</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渠道管理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OA 技术与应用</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视觉沟通技术与应用</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BI 与数据可视化</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Python 程序设计</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创新思维与创造力开发</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市场营销专业英语</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电子商务等课程构成专业拓展课。</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jc w:val="center"/>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rPr>
        <w:t>表</w:t>
      </w:r>
      <w:r>
        <w:rPr>
          <w:rFonts w:hint="eastAsia" w:ascii="仿宋_GB2312" w:hAnsi="仿宋_GB2312" w:eastAsia="仿宋_GB2312" w:cs="仿宋_GB2312"/>
          <w:b w:val="0"/>
          <w:bCs w:val="0"/>
          <w:color w:val="auto"/>
          <w:sz w:val="32"/>
          <w:szCs w:val="32"/>
          <w:highlight w:val="none"/>
          <w:lang w:val="en-US" w:eastAsia="zh-CN"/>
        </w:rPr>
        <w:t xml:space="preserve">5 </w:t>
      </w:r>
      <w:r>
        <w:rPr>
          <w:rFonts w:hint="eastAsia" w:ascii="仿宋_GB2312" w:hAnsi="仿宋_GB2312" w:eastAsia="仿宋_GB2312" w:cs="仿宋_GB2312"/>
          <w:color w:val="auto"/>
          <w:sz w:val="32"/>
          <w:szCs w:val="32"/>
          <w:highlight w:val="none"/>
        </w:rPr>
        <w:t>专业拓展</w:t>
      </w:r>
      <w:r>
        <w:rPr>
          <w:rFonts w:hint="eastAsia" w:ascii="仿宋_GB2312" w:hAnsi="仿宋_GB2312" w:eastAsia="仿宋_GB2312" w:cs="仿宋_GB2312"/>
          <w:color w:val="000000" w:themeColor="text1"/>
          <w:sz w:val="32"/>
          <w:szCs w:val="32"/>
          <w:highlight w:val="none"/>
          <w14:textFill>
            <w14:solidFill>
              <w14:schemeClr w14:val="tx1"/>
            </w14:solidFill>
          </w14:textFill>
        </w:rPr>
        <w:t>课</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课程目标、主要教学内容与要求</w:t>
      </w:r>
    </w:p>
    <w:tbl>
      <w:tblPr>
        <w:tblStyle w:val="10"/>
        <w:tblW w:w="109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1"/>
        <w:gridCol w:w="773"/>
        <w:gridCol w:w="4584"/>
        <w:gridCol w:w="2459"/>
        <w:gridCol w:w="2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41"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sz w:val="24"/>
                <w:szCs w:val="24"/>
                <w:highlight w:val="none"/>
                <w:shd w:val="clear" w:color="auto" w:fill="auto"/>
              </w:rPr>
              <w:t>序号</w:t>
            </w:r>
          </w:p>
        </w:tc>
        <w:tc>
          <w:tcPr>
            <w:tcW w:w="773"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sz w:val="24"/>
                <w:szCs w:val="24"/>
                <w:highlight w:val="none"/>
                <w:shd w:val="clear" w:color="auto" w:fill="auto"/>
              </w:rPr>
              <w:t>课程名称</w:t>
            </w:r>
          </w:p>
        </w:tc>
        <w:tc>
          <w:tcPr>
            <w:tcW w:w="4584"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sz w:val="24"/>
                <w:szCs w:val="24"/>
                <w:highlight w:val="none"/>
                <w:shd w:val="clear" w:color="auto" w:fill="auto"/>
              </w:rPr>
              <w:t>课程</w:t>
            </w:r>
            <w:r>
              <w:rPr>
                <w:rFonts w:hint="eastAsia" w:ascii="仿宋_GB2312" w:hAnsi="仿宋_GB2312" w:eastAsia="仿宋_GB2312" w:cs="仿宋_GB2312"/>
                <w:color w:val="auto"/>
                <w:sz w:val="24"/>
                <w:szCs w:val="24"/>
                <w:highlight w:val="none"/>
                <w:shd w:val="clear" w:color="auto" w:fill="auto"/>
                <w:lang w:eastAsia="zh-CN"/>
              </w:rPr>
              <w:t>教学</w:t>
            </w:r>
            <w:r>
              <w:rPr>
                <w:rFonts w:hint="eastAsia" w:ascii="仿宋_GB2312" w:hAnsi="仿宋_GB2312" w:eastAsia="仿宋_GB2312" w:cs="仿宋_GB2312"/>
                <w:color w:val="auto"/>
                <w:sz w:val="24"/>
                <w:szCs w:val="24"/>
                <w:highlight w:val="none"/>
                <w:shd w:val="clear" w:color="auto" w:fill="auto"/>
              </w:rPr>
              <w:t>目标</w:t>
            </w:r>
          </w:p>
        </w:tc>
        <w:tc>
          <w:tcPr>
            <w:tcW w:w="2459"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sz w:val="24"/>
                <w:szCs w:val="24"/>
                <w:highlight w:val="none"/>
                <w:shd w:val="clear" w:color="auto" w:fill="auto"/>
              </w:rPr>
              <w:t>课程</w:t>
            </w:r>
            <w:r>
              <w:rPr>
                <w:rFonts w:hint="eastAsia" w:ascii="仿宋_GB2312" w:hAnsi="仿宋_GB2312" w:eastAsia="仿宋_GB2312" w:cs="仿宋_GB2312"/>
                <w:color w:val="auto"/>
                <w:sz w:val="24"/>
                <w:szCs w:val="24"/>
                <w:highlight w:val="none"/>
                <w:shd w:val="clear" w:color="auto" w:fill="auto"/>
                <w:lang w:eastAsia="zh-CN"/>
              </w:rPr>
              <w:t>教学</w:t>
            </w:r>
            <w:r>
              <w:rPr>
                <w:rFonts w:hint="eastAsia" w:ascii="仿宋_GB2312" w:hAnsi="仿宋_GB2312" w:eastAsia="仿宋_GB2312" w:cs="仿宋_GB2312"/>
                <w:color w:val="auto"/>
                <w:sz w:val="24"/>
                <w:szCs w:val="24"/>
                <w:highlight w:val="none"/>
                <w:shd w:val="clear" w:color="auto" w:fill="auto"/>
              </w:rPr>
              <w:t>内容</w:t>
            </w:r>
          </w:p>
        </w:tc>
        <w:tc>
          <w:tcPr>
            <w:tcW w:w="2614"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课程</w:t>
            </w:r>
            <w:r>
              <w:rPr>
                <w:rFonts w:hint="eastAsia" w:ascii="仿宋_GB2312" w:hAnsi="仿宋_GB2312" w:eastAsia="仿宋_GB2312" w:cs="仿宋_GB2312"/>
                <w:color w:val="auto"/>
                <w:sz w:val="24"/>
                <w:szCs w:val="24"/>
                <w:highlight w:val="none"/>
                <w:shd w:val="clear" w:color="auto" w:fill="auto"/>
                <w:lang w:eastAsia="zh-CN"/>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41"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1</w:t>
            </w:r>
          </w:p>
        </w:tc>
        <w:tc>
          <w:tcPr>
            <w:tcW w:w="773"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sz w:val="24"/>
                <w:szCs w:val="24"/>
                <w:highlight w:val="none"/>
                <w:shd w:val="clear" w:color="auto" w:fill="auto"/>
              </w:rPr>
              <w:t>营销法律法规</w:t>
            </w:r>
          </w:p>
        </w:tc>
        <w:tc>
          <w:tcPr>
            <w:tcW w:w="4584"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shd w:val="clear" w:color="auto" w:fill="auto"/>
                <w:lang w:eastAsia="zh-CN"/>
              </w:rPr>
            </w:pPr>
            <w:r>
              <w:rPr>
                <w:rFonts w:hint="eastAsia" w:ascii="仿宋_GB2312" w:hAnsi="仿宋_GB2312" w:eastAsia="仿宋_GB2312" w:cs="仿宋_GB2312"/>
                <w:b/>
                <w:bCs/>
                <w:color w:val="auto"/>
                <w:sz w:val="24"/>
                <w:szCs w:val="24"/>
                <w:highlight w:val="none"/>
                <w:shd w:val="clear" w:color="auto" w:fill="auto"/>
              </w:rPr>
              <w:t>知识目标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i w:val="0"/>
                <w:iCs w:val="0"/>
                <w:caps w:val="0"/>
                <w:color w:val="1F2329"/>
                <w:spacing w:val="0"/>
                <w:sz w:val="24"/>
                <w:szCs w:val="24"/>
                <w:highlight w:val="none"/>
                <w:shd w:val="clear" w:color="auto" w:fill="auto"/>
              </w:rPr>
              <w:t>学生应全面掌握与市场营销活动紧密相关的核心法律法规知识</w:t>
            </w:r>
            <w:r>
              <w:rPr>
                <w:rFonts w:hint="eastAsia" w:ascii="仿宋_GB2312" w:hAnsi="仿宋_GB2312" w:eastAsia="仿宋_GB2312" w:cs="仿宋_GB2312"/>
                <w:i w:val="0"/>
                <w:iCs w:val="0"/>
                <w:caps w:val="0"/>
                <w:color w:val="1F2329"/>
                <w:spacing w:val="0"/>
                <w:sz w:val="24"/>
                <w:szCs w:val="24"/>
                <w:highlight w:val="none"/>
                <w:shd w:val="clear" w:color="auto" w:fill="auto"/>
                <w:lang w:eastAsia="zh-CN"/>
              </w:rPr>
              <w:t>。</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shd w:val="clear" w:color="auto" w:fill="auto"/>
                <w:lang w:val="en-US" w:eastAsia="zh-CN"/>
              </w:rPr>
            </w:pPr>
            <w:r>
              <w:rPr>
                <w:rFonts w:hint="eastAsia" w:ascii="仿宋_GB2312" w:hAnsi="仿宋_GB2312" w:eastAsia="仿宋_GB2312" w:cs="仿宋_GB2312"/>
                <w:b/>
                <w:bCs/>
                <w:color w:val="auto"/>
                <w:sz w:val="24"/>
                <w:szCs w:val="24"/>
                <w:highlight w:val="none"/>
                <w:shd w:val="clear" w:color="auto" w:fill="auto"/>
              </w:rPr>
              <w:t>能力目标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i w:val="0"/>
                <w:iCs w:val="0"/>
                <w:caps w:val="0"/>
                <w:color w:val="1F2329"/>
                <w:spacing w:val="0"/>
                <w:sz w:val="24"/>
                <w:szCs w:val="24"/>
                <w:highlight w:val="none"/>
                <w:shd w:val="clear" w:color="auto" w:fill="auto"/>
              </w:rPr>
              <w:t>在进行市场营销策划时，能够充分考虑法律法规的限制与要求，确保营销活动的各个环节合法合规。从市场调研、产品定位、价格制定、促销活动策划到广告宣传、渠道选择等，都能将法律合规性融入其中</w:t>
            </w:r>
            <w:r>
              <w:rPr>
                <w:rFonts w:hint="eastAsia" w:ascii="仿宋_GB2312" w:hAnsi="仿宋_GB2312" w:eastAsia="仿宋_GB2312" w:cs="仿宋_GB2312"/>
                <w:i w:val="0"/>
                <w:iCs w:val="0"/>
                <w:caps w:val="0"/>
                <w:color w:val="1F2329"/>
                <w:spacing w:val="0"/>
                <w:sz w:val="24"/>
                <w:szCs w:val="24"/>
                <w:highlight w:val="none"/>
                <w:shd w:val="clear" w:color="auto" w:fill="auto"/>
                <w:lang w:val="en-US" w:eastAsia="zh-CN"/>
              </w:rPr>
              <w:t>的能力。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shd w:val="clear" w:color="auto" w:fill="auto"/>
              </w:rPr>
            </w:pPr>
            <w:r>
              <w:rPr>
                <w:rFonts w:hint="eastAsia" w:ascii="仿宋_GB2312" w:hAnsi="仿宋_GB2312" w:eastAsia="仿宋_GB2312" w:cs="仿宋_GB2312"/>
                <w:b/>
                <w:bCs/>
                <w:color w:val="auto"/>
                <w:sz w:val="24"/>
                <w:szCs w:val="24"/>
                <w:highlight w:val="none"/>
                <w:shd w:val="clear" w:color="auto" w:fill="auto"/>
              </w:rPr>
              <w:t>素质目标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i w:val="0"/>
                <w:iCs w:val="0"/>
                <w:caps w:val="0"/>
                <w:color w:val="1F2329"/>
                <w:spacing w:val="0"/>
                <w:sz w:val="24"/>
                <w:szCs w:val="24"/>
                <w:highlight w:val="none"/>
                <w:shd w:val="clear" w:color="auto" w:fill="auto"/>
              </w:rPr>
              <w:t>使学生深刻认识到法律在市场营销活动中的重要性，牢固树立法律意识与法治观念。培养学生的社会责任意识，使其认识到企业在市场营销活动中不仅要追求经济效益，还要承担相应的社会责任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b/>
                <w:bCs/>
                <w:color w:val="auto"/>
                <w:sz w:val="24"/>
                <w:szCs w:val="24"/>
                <w:highlight w:val="none"/>
                <w:shd w:val="clear" w:color="auto" w:fill="auto"/>
              </w:rPr>
              <w:t>课程思政育人目标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i w:val="0"/>
                <w:iCs w:val="0"/>
                <w:caps w:val="0"/>
                <w:color w:val="1F2329"/>
                <w:spacing w:val="0"/>
                <w:sz w:val="24"/>
                <w:szCs w:val="24"/>
                <w:highlight w:val="none"/>
                <w:shd w:val="clear" w:color="auto" w:fill="auto"/>
              </w:rPr>
              <w:t>激发学生的爱国主义情怀。引导学生思考如何运用法律武器维护国产产品和品牌在国内外市场的合法权益，助力民族品牌提升竞争力</w:t>
            </w:r>
            <w:r>
              <w:rPr>
                <w:rFonts w:hint="eastAsia" w:ascii="仿宋_GB2312" w:hAnsi="仿宋_GB2312" w:eastAsia="仿宋_GB2312" w:cs="仿宋_GB2312"/>
                <w:i w:val="0"/>
                <w:iCs w:val="0"/>
                <w:caps w:val="0"/>
                <w:color w:val="1F2329"/>
                <w:spacing w:val="0"/>
                <w:sz w:val="24"/>
                <w:szCs w:val="24"/>
                <w:highlight w:val="none"/>
                <w:shd w:val="clear" w:color="auto" w:fill="auto"/>
                <w:lang w:eastAsia="zh-CN"/>
              </w:rPr>
              <w:t>。</w:t>
            </w:r>
          </w:p>
        </w:tc>
        <w:tc>
          <w:tcPr>
            <w:tcW w:w="2459"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掌握营销法规基本理论；</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营销产品法规实务；营销过程法规实务；营销渠道法规实务；营销征集解决。</w:t>
            </w:r>
          </w:p>
        </w:tc>
        <w:tc>
          <w:tcPr>
            <w:tcW w:w="2614"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sz w:val="24"/>
                <w:szCs w:val="24"/>
                <w:highlight w:val="none"/>
                <w:shd w:val="clear" w:color="auto" w:fill="auto"/>
              </w:rPr>
              <w:t>课程</w:t>
            </w:r>
            <w:r>
              <w:rPr>
                <w:rFonts w:hint="eastAsia" w:ascii="仿宋_GB2312" w:hAnsi="仿宋_GB2312" w:eastAsia="仿宋_GB2312" w:cs="仿宋_GB2312"/>
                <w:color w:val="auto"/>
                <w:sz w:val="24"/>
                <w:szCs w:val="24"/>
                <w:highlight w:val="none"/>
                <w:shd w:val="clear" w:color="auto" w:fill="auto"/>
                <w:lang w:val="en-US" w:eastAsia="zh-CN"/>
              </w:rPr>
              <w:t>教学要求：</w:t>
            </w: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了解营销法规的基础知识、基本理论、基本方法，加强对我国现行的市场经济法律、法规的认识和理解；提高学生对法律条文的理解能力和法律知识的运用能力；培养学生签订合同、书写法律文书技能。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41"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2</w:t>
            </w:r>
          </w:p>
        </w:tc>
        <w:tc>
          <w:tcPr>
            <w:tcW w:w="773"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sz w:val="24"/>
                <w:szCs w:val="24"/>
                <w:highlight w:val="none"/>
                <w:shd w:val="clear" w:color="auto" w:fill="auto"/>
              </w:rPr>
              <w:t>商务文案策划与撰写</w:t>
            </w:r>
          </w:p>
        </w:tc>
        <w:tc>
          <w:tcPr>
            <w:tcW w:w="4584"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b w:val="0"/>
                <w:bCs w:val="0"/>
                <w:sz w:val="24"/>
                <w:szCs w:val="24"/>
                <w:highlight w:val="none"/>
                <w:shd w:val="clear" w:color="auto" w:fill="auto"/>
                <w:lang w:eastAsia="zh-CN"/>
              </w:rPr>
            </w:pPr>
            <w:r>
              <w:rPr>
                <w:rFonts w:hint="eastAsia" w:ascii="仿宋_GB2312" w:hAnsi="仿宋_GB2312" w:eastAsia="仿宋_GB2312" w:cs="仿宋_GB2312"/>
                <w:b/>
                <w:bCs/>
                <w:color w:val="auto"/>
                <w:sz w:val="24"/>
                <w:szCs w:val="24"/>
                <w:highlight w:val="none"/>
                <w:shd w:val="clear" w:color="auto" w:fill="auto"/>
              </w:rPr>
              <w:t>知识目标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b w:val="0"/>
                <w:bCs w:val="0"/>
                <w:color w:val="auto"/>
                <w:sz w:val="24"/>
                <w:szCs w:val="24"/>
                <w:highlight w:val="none"/>
                <w:shd w:val="clear" w:color="auto" w:fill="auto"/>
                <w:lang w:val="en-US" w:eastAsia="zh-CN"/>
              </w:rPr>
              <w:t>学习</w:t>
            </w:r>
            <w:r>
              <w:rPr>
                <w:rFonts w:hint="eastAsia" w:ascii="仿宋_GB2312" w:hAnsi="仿宋_GB2312" w:eastAsia="仿宋_GB2312" w:cs="仿宋_GB2312"/>
                <w:b w:val="0"/>
                <w:bCs w:val="0"/>
                <w:i w:val="0"/>
                <w:iCs w:val="0"/>
                <w:caps w:val="0"/>
                <w:color w:val="1F2329"/>
                <w:spacing w:val="0"/>
                <w:sz w:val="24"/>
                <w:szCs w:val="24"/>
                <w:highlight w:val="none"/>
                <w:shd w:val="clear" w:color="auto" w:fill="auto"/>
              </w:rPr>
              <w:t>商业计划书、产品推广文案、品牌宣传文案、活动策划案、商务信函</w:t>
            </w:r>
            <w:r>
              <w:rPr>
                <w:rFonts w:hint="eastAsia" w:ascii="仿宋_GB2312" w:hAnsi="仿宋_GB2312" w:eastAsia="仿宋_GB2312" w:cs="仿宋_GB2312"/>
                <w:b w:val="0"/>
                <w:bCs w:val="0"/>
                <w:i w:val="0"/>
                <w:iCs w:val="0"/>
                <w:caps w:val="0"/>
                <w:color w:val="1F2329"/>
                <w:spacing w:val="0"/>
                <w:sz w:val="24"/>
                <w:szCs w:val="24"/>
                <w:highlight w:val="none"/>
                <w:shd w:val="clear" w:color="auto" w:fill="auto"/>
                <w:lang w:eastAsia="zh-CN"/>
              </w:rPr>
              <w:t>。</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shd w:val="clear" w:color="auto" w:fill="auto"/>
              </w:rPr>
            </w:pPr>
            <w:r>
              <w:rPr>
                <w:rFonts w:hint="eastAsia" w:ascii="仿宋_GB2312" w:hAnsi="仿宋_GB2312" w:eastAsia="仿宋_GB2312" w:cs="仿宋_GB2312"/>
                <w:b/>
                <w:bCs/>
                <w:color w:val="auto"/>
                <w:sz w:val="24"/>
                <w:szCs w:val="24"/>
                <w:highlight w:val="none"/>
                <w:shd w:val="clear" w:color="auto" w:fill="auto"/>
              </w:rPr>
              <w:t>能力目标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培养学生思维与洞察力，丰富的想象力与优秀的创造力，一定的文字功底、文案策划能力、PPT制作及陈述能力；有助于培养良好的写作品牌故事、新闻稿、企业软文、产品软文等方面的能力。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shd w:val="clear" w:color="auto" w:fill="auto"/>
                <w:lang w:eastAsia="zh-CN"/>
              </w:rPr>
            </w:pPr>
            <w:r>
              <w:rPr>
                <w:rFonts w:hint="eastAsia" w:ascii="仿宋_GB2312" w:hAnsi="仿宋_GB2312" w:eastAsia="仿宋_GB2312" w:cs="仿宋_GB2312"/>
                <w:b/>
                <w:bCs/>
                <w:color w:val="auto"/>
                <w:sz w:val="24"/>
                <w:szCs w:val="24"/>
                <w:highlight w:val="none"/>
                <w:shd w:val="clear" w:color="auto" w:fill="auto"/>
              </w:rPr>
              <w:t>素质目标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i w:val="0"/>
                <w:iCs w:val="0"/>
                <w:caps w:val="0"/>
                <w:color w:val="1F2329"/>
                <w:spacing w:val="0"/>
                <w:sz w:val="24"/>
                <w:szCs w:val="24"/>
                <w:highlight w:val="none"/>
                <w:shd w:val="clear" w:color="auto" w:fill="auto"/>
              </w:rPr>
              <w:t>培养严谨细致的职业素养，激发创新思维，提升精准沟通能力，培养终身学习意识</w:t>
            </w:r>
            <w:r>
              <w:rPr>
                <w:rFonts w:hint="eastAsia" w:ascii="仿宋_GB2312" w:hAnsi="仿宋_GB2312" w:eastAsia="仿宋_GB2312" w:cs="仿宋_GB2312"/>
                <w:i w:val="0"/>
                <w:iCs w:val="0"/>
                <w:caps w:val="0"/>
                <w:color w:val="1F2329"/>
                <w:spacing w:val="0"/>
                <w:sz w:val="24"/>
                <w:szCs w:val="24"/>
                <w:highlight w:val="none"/>
                <w:shd w:val="clear" w:color="auto" w:fill="auto"/>
                <w:lang w:eastAsia="zh-CN"/>
              </w:rPr>
              <w:t>。</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b/>
                <w:bCs/>
                <w:color w:val="auto"/>
                <w:sz w:val="24"/>
                <w:szCs w:val="24"/>
                <w:highlight w:val="none"/>
                <w:shd w:val="clear" w:color="auto" w:fill="auto"/>
              </w:rPr>
              <w:t>课程思政育人目标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b w:val="0"/>
                <w:bCs w:val="0"/>
                <w:i w:val="0"/>
                <w:iCs w:val="0"/>
                <w:caps w:val="0"/>
                <w:color w:val="1F2329"/>
                <w:spacing w:val="0"/>
                <w:sz w:val="24"/>
                <w:szCs w:val="24"/>
                <w:highlight w:val="none"/>
                <w:shd w:val="clear" w:color="auto" w:fill="auto"/>
              </w:rPr>
              <w:t>诚信文化与商业伦理塑造</w:t>
            </w:r>
            <w:r>
              <w:rPr>
                <w:rFonts w:hint="eastAsia" w:ascii="仿宋_GB2312" w:hAnsi="仿宋_GB2312" w:eastAsia="仿宋_GB2312" w:cs="仿宋_GB2312"/>
                <w:b w:val="0"/>
                <w:bCs w:val="0"/>
                <w:i w:val="0"/>
                <w:iCs w:val="0"/>
                <w:caps w:val="0"/>
                <w:color w:val="1F2329"/>
                <w:spacing w:val="0"/>
                <w:sz w:val="24"/>
                <w:szCs w:val="24"/>
                <w:highlight w:val="none"/>
                <w:shd w:val="clear" w:color="auto" w:fill="auto"/>
                <w:lang w:eastAsia="zh-CN"/>
              </w:rPr>
              <w:t>，</w:t>
            </w:r>
            <w:r>
              <w:rPr>
                <w:rFonts w:hint="eastAsia" w:ascii="仿宋_GB2312" w:hAnsi="仿宋_GB2312" w:eastAsia="仿宋_GB2312" w:cs="仿宋_GB2312"/>
                <w:b w:val="0"/>
                <w:bCs w:val="0"/>
                <w:i w:val="0"/>
                <w:iCs w:val="0"/>
                <w:caps w:val="0"/>
                <w:color w:val="1F2329"/>
                <w:spacing w:val="0"/>
                <w:sz w:val="24"/>
                <w:szCs w:val="24"/>
                <w:highlight w:val="none"/>
                <w:shd w:val="clear" w:color="auto" w:fill="auto"/>
              </w:rPr>
              <w:t>家国情怀与民族品牌传播意识激发</w:t>
            </w:r>
            <w:r>
              <w:rPr>
                <w:rFonts w:hint="eastAsia" w:ascii="仿宋_GB2312" w:hAnsi="仿宋_GB2312" w:eastAsia="仿宋_GB2312" w:cs="仿宋_GB2312"/>
                <w:b w:val="0"/>
                <w:bCs w:val="0"/>
                <w:i w:val="0"/>
                <w:iCs w:val="0"/>
                <w:caps w:val="0"/>
                <w:color w:val="1F2329"/>
                <w:spacing w:val="0"/>
                <w:sz w:val="24"/>
                <w:szCs w:val="24"/>
                <w:highlight w:val="none"/>
                <w:shd w:val="clear" w:color="auto" w:fill="auto"/>
                <w:lang w:eastAsia="zh-CN"/>
              </w:rPr>
              <w:t>，</w:t>
            </w:r>
            <w:r>
              <w:rPr>
                <w:rFonts w:hint="eastAsia" w:ascii="仿宋_GB2312" w:hAnsi="仿宋_GB2312" w:eastAsia="仿宋_GB2312" w:cs="仿宋_GB2312"/>
                <w:b w:val="0"/>
                <w:bCs w:val="0"/>
                <w:i w:val="0"/>
                <w:iCs w:val="0"/>
                <w:caps w:val="0"/>
                <w:color w:val="1F2329"/>
                <w:spacing w:val="0"/>
                <w:sz w:val="24"/>
                <w:szCs w:val="24"/>
                <w:highlight w:val="none"/>
                <w:shd w:val="clear" w:color="auto" w:fill="auto"/>
              </w:rPr>
              <w:t>社会主义核心价值观与社会责任融入</w:t>
            </w:r>
            <w:r>
              <w:rPr>
                <w:rFonts w:hint="eastAsia" w:ascii="仿宋_GB2312" w:hAnsi="仿宋_GB2312" w:eastAsia="仿宋_GB2312" w:cs="仿宋_GB2312"/>
                <w:b w:val="0"/>
                <w:bCs w:val="0"/>
                <w:i w:val="0"/>
                <w:iCs w:val="0"/>
                <w:caps w:val="0"/>
                <w:color w:val="1F2329"/>
                <w:spacing w:val="0"/>
                <w:sz w:val="24"/>
                <w:szCs w:val="24"/>
                <w:highlight w:val="none"/>
                <w:shd w:val="clear" w:color="auto" w:fill="auto"/>
                <w:lang w:eastAsia="zh-CN"/>
              </w:rPr>
              <w:t>，</w:t>
            </w:r>
            <w:r>
              <w:rPr>
                <w:rFonts w:hint="eastAsia" w:ascii="仿宋_GB2312" w:hAnsi="仿宋_GB2312" w:eastAsia="仿宋_GB2312" w:cs="仿宋_GB2312"/>
                <w:b w:val="0"/>
                <w:bCs w:val="0"/>
                <w:i w:val="0"/>
                <w:iCs w:val="0"/>
                <w:caps w:val="0"/>
                <w:color w:val="1F2329"/>
                <w:spacing w:val="0"/>
                <w:sz w:val="24"/>
                <w:szCs w:val="24"/>
                <w:highlight w:val="none"/>
                <w:shd w:val="clear" w:color="auto" w:fill="auto"/>
              </w:rPr>
              <w:t>文化自信与中华优秀传统文化传承</w:t>
            </w:r>
            <w:r>
              <w:rPr>
                <w:rFonts w:hint="eastAsia" w:ascii="仿宋_GB2312" w:hAnsi="仿宋_GB2312" w:eastAsia="仿宋_GB2312" w:cs="仿宋_GB2312"/>
                <w:b w:val="0"/>
                <w:bCs w:val="0"/>
                <w:i w:val="0"/>
                <w:iCs w:val="0"/>
                <w:caps w:val="0"/>
                <w:color w:val="1F2329"/>
                <w:spacing w:val="0"/>
                <w:sz w:val="24"/>
                <w:szCs w:val="24"/>
                <w:highlight w:val="none"/>
                <w:shd w:val="clear" w:color="auto" w:fill="auto"/>
                <w:lang w:eastAsia="zh-CN"/>
              </w:rPr>
              <w:t>。</w:t>
            </w:r>
          </w:p>
        </w:tc>
        <w:tc>
          <w:tcPr>
            <w:tcW w:w="2459"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掌握电商文案写作准备；</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电子商务文案写作技巧；</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电商网店文案写作；多平台电商推广文案策划与写作；</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电商软文的策划与写作。</w:t>
            </w:r>
          </w:p>
        </w:tc>
        <w:tc>
          <w:tcPr>
            <w:tcW w:w="2614"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sz w:val="24"/>
                <w:szCs w:val="24"/>
                <w:highlight w:val="none"/>
                <w:shd w:val="clear" w:color="auto" w:fill="auto"/>
              </w:rPr>
              <w:t>课程</w:t>
            </w:r>
            <w:r>
              <w:rPr>
                <w:rFonts w:hint="eastAsia" w:ascii="仿宋_GB2312" w:hAnsi="仿宋_GB2312" w:eastAsia="仿宋_GB2312" w:cs="仿宋_GB2312"/>
                <w:color w:val="auto"/>
                <w:sz w:val="24"/>
                <w:szCs w:val="24"/>
                <w:highlight w:val="none"/>
                <w:shd w:val="clear" w:color="auto" w:fill="auto"/>
                <w:lang w:val="en-US" w:eastAsia="zh-CN"/>
              </w:rPr>
              <w:t>教学要求：</w:t>
            </w: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掌握电商文案写作准备内容；掌握电子商务文案写作技巧；掌握电商网店文案写作技巧；掌握多平台电商推广文案策划与写作技巧；掌握电商软文的策划与写作技巧。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41"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3</w:t>
            </w:r>
          </w:p>
        </w:tc>
        <w:tc>
          <w:tcPr>
            <w:tcW w:w="773"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sz w:val="24"/>
                <w:szCs w:val="24"/>
                <w:highlight w:val="none"/>
                <w:shd w:val="clear" w:color="auto" w:fill="auto"/>
              </w:rPr>
              <w:t>短视频策划与制作</w:t>
            </w:r>
          </w:p>
        </w:tc>
        <w:tc>
          <w:tcPr>
            <w:tcW w:w="4584"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shd w:val="clear" w:color="auto" w:fill="auto"/>
                <w:lang w:val="en-US"/>
              </w:rPr>
            </w:pPr>
            <w:r>
              <w:rPr>
                <w:rFonts w:hint="eastAsia" w:ascii="仿宋_GB2312" w:hAnsi="仿宋_GB2312" w:eastAsia="仿宋_GB2312" w:cs="仿宋_GB2312"/>
                <w:b/>
                <w:bCs/>
                <w:color w:val="auto"/>
                <w:sz w:val="24"/>
                <w:szCs w:val="24"/>
                <w:highlight w:val="none"/>
                <w:shd w:val="clear" w:color="auto" w:fill="auto"/>
              </w:rPr>
              <w:t>知识目标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网店运营流程、要点、技巧，熟悉掌握网店的市场选品、产品定价、推广引流、成交转化、客单价提升、利润分析等知识。</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shd w:val="clear" w:color="auto" w:fill="auto"/>
              </w:rPr>
            </w:pPr>
            <w:r>
              <w:rPr>
                <w:rFonts w:hint="eastAsia" w:ascii="仿宋_GB2312" w:hAnsi="仿宋_GB2312" w:eastAsia="仿宋_GB2312" w:cs="仿宋_GB2312"/>
                <w:b/>
                <w:bCs/>
                <w:color w:val="auto"/>
                <w:sz w:val="24"/>
                <w:szCs w:val="24"/>
                <w:highlight w:val="none"/>
                <w:shd w:val="clear" w:color="auto" w:fill="auto"/>
              </w:rPr>
              <w:t>能力目标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掌握短视频策划脚本撰写、短视频拍摄、短视频后期剪辑、短视频运营等职业技能。</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shd w:val="clear" w:color="auto" w:fill="auto"/>
                <w:lang w:val="en-US" w:eastAsia="zh-CN"/>
              </w:rPr>
            </w:pPr>
            <w:r>
              <w:rPr>
                <w:rFonts w:hint="eastAsia" w:ascii="仿宋_GB2312" w:hAnsi="仿宋_GB2312" w:eastAsia="仿宋_GB2312" w:cs="仿宋_GB2312"/>
                <w:b/>
                <w:bCs/>
                <w:color w:val="auto"/>
                <w:sz w:val="24"/>
                <w:szCs w:val="24"/>
                <w:highlight w:val="none"/>
                <w:shd w:val="clear" w:color="auto" w:fill="auto"/>
              </w:rPr>
              <w:t>素质目标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i w:val="0"/>
                <w:iCs w:val="0"/>
                <w:caps w:val="0"/>
                <w:color w:val="1F2329"/>
                <w:spacing w:val="0"/>
                <w:sz w:val="24"/>
                <w:szCs w:val="24"/>
                <w:highlight w:val="none"/>
                <w:shd w:val="clear" w:color="auto" w:fill="auto"/>
              </w:rPr>
              <w:t>培养严谨细致的工作态度，激发创新思维，鼓励结合热点与受众需求</w:t>
            </w:r>
            <w:r>
              <w:rPr>
                <w:rFonts w:hint="eastAsia" w:ascii="仿宋_GB2312" w:hAnsi="仿宋_GB2312" w:eastAsia="仿宋_GB2312" w:cs="仿宋_GB2312"/>
                <w:i w:val="0"/>
                <w:iCs w:val="0"/>
                <w:caps w:val="0"/>
                <w:color w:val="1F2329"/>
                <w:spacing w:val="0"/>
                <w:sz w:val="24"/>
                <w:szCs w:val="24"/>
                <w:highlight w:val="none"/>
                <w:shd w:val="clear" w:color="auto" w:fill="auto"/>
                <w:lang w:eastAsia="zh-CN"/>
              </w:rPr>
              <w:t>，</w:t>
            </w:r>
            <w:r>
              <w:rPr>
                <w:rFonts w:hint="eastAsia" w:ascii="仿宋_GB2312" w:hAnsi="仿宋_GB2312" w:eastAsia="仿宋_GB2312" w:cs="仿宋_GB2312"/>
                <w:i w:val="0"/>
                <w:iCs w:val="0"/>
                <w:caps w:val="0"/>
                <w:color w:val="1F2329"/>
                <w:spacing w:val="0"/>
                <w:sz w:val="24"/>
                <w:szCs w:val="24"/>
                <w:highlight w:val="none"/>
                <w:shd w:val="clear" w:color="auto" w:fill="auto"/>
              </w:rPr>
              <w:t>增强抗压能力</w:t>
            </w:r>
            <w:r>
              <w:rPr>
                <w:rFonts w:hint="eastAsia" w:ascii="仿宋_GB2312" w:hAnsi="仿宋_GB2312" w:eastAsia="仿宋_GB2312" w:cs="仿宋_GB2312"/>
                <w:i w:val="0"/>
                <w:iCs w:val="0"/>
                <w:caps w:val="0"/>
                <w:color w:val="1F2329"/>
                <w:spacing w:val="0"/>
                <w:sz w:val="24"/>
                <w:szCs w:val="24"/>
                <w:highlight w:val="none"/>
                <w:shd w:val="clear" w:color="auto" w:fill="auto"/>
                <w:lang w:eastAsia="zh-CN"/>
              </w:rPr>
              <w:t>，</w:t>
            </w:r>
            <w:r>
              <w:rPr>
                <w:rFonts w:hint="eastAsia" w:ascii="仿宋_GB2312" w:hAnsi="仿宋_GB2312" w:eastAsia="仿宋_GB2312" w:cs="仿宋_GB2312"/>
                <w:i w:val="0"/>
                <w:iCs w:val="0"/>
                <w:caps w:val="0"/>
                <w:color w:val="1F2329"/>
                <w:spacing w:val="0"/>
                <w:sz w:val="24"/>
                <w:szCs w:val="24"/>
                <w:highlight w:val="none"/>
                <w:shd w:val="clear" w:color="auto" w:fill="auto"/>
                <w:lang w:val="en-US" w:eastAsia="zh-CN"/>
              </w:rPr>
              <w:t>提升适应能力。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b/>
                <w:bCs/>
                <w:color w:val="auto"/>
                <w:sz w:val="24"/>
                <w:szCs w:val="24"/>
                <w:highlight w:val="none"/>
                <w:shd w:val="clear" w:color="auto" w:fill="auto"/>
              </w:rPr>
              <w:t>课程思政育人目标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i w:val="0"/>
                <w:iCs w:val="0"/>
                <w:caps w:val="0"/>
                <w:color w:val="1F2329"/>
                <w:spacing w:val="0"/>
                <w:sz w:val="24"/>
                <w:szCs w:val="24"/>
                <w:highlight w:val="none"/>
                <w:shd w:val="clear" w:color="auto" w:fill="auto"/>
              </w:rPr>
              <w:t>引导创作正能量内容，如拍摄非遗传承、乡村振兴题材短视频，传播真善美的价值观，抵制低俗、虚假内容，弘扬社会正气。鼓励挖掘中华优秀传统文化元素，如将书法、传统手工艺融入短视频创意，展现文化魅力，增强学生文化认同感与自豪感，助力传统文化传播</w:t>
            </w:r>
            <w:r>
              <w:rPr>
                <w:rFonts w:hint="eastAsia" w:ascii="仿宋_GB2312" w:hAnsi="仿宋_GB2312" w:eastAsia="仿宋_GB2312" w:cs="仿宋_GB2312"/>
                <w:i w:val="0"/>
                <w:iCs w:val="0"/>
                <w:caps w:val="0"/>
                <w:color w:val="1F2329"/>
                <w:spacing w:val="0"/>
                <w:sz w:val="24"/>
                <w:szCs w:val="24"/>
                <w:highlight w:val="none"/>
                <w:shd w:val="clear" w:color="auto" w:fill="auto"/>
                <w:lang w:eastAsia="zh-CN"/>
              </w:rPr>
              <w:t>。</w:t>
            </w:r>
          </w:p>
        </w:tc>
        <w:tc>
          <w:tcPr>
            <w:tcW w:w="2459"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全面认识短视频；</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pacing w:val="-6"/>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短视频的制作流程；短视频的构图原则与方法</w:t>
            </w:r>
            <w:r>
              <w:rPr>
                <w:rFonts w:hint="eastAsia" w:ascii="仿宋_GB2312" w:hAnsi="仿宋_GB2312" w:eastAsia="仿宋_GB2312" w:cs="仿宋_GB2312"/>
                <w:color w:val="auto"/>
                <w:spacing w:val="-6"/>
                <w:kern w:val="2"/>
                <w:sz w:val="24"/>
                <w:szCs w:val="24"/>
                <w:highlight w:val="none"/>
                <w:shd w:val="clear" w:color="auto" w:fill="auto"/>
                <w:vertAlign w:val="baseline"/>
                <w:lang w:val="en-US" w:eastAsia="zh-CN" w:bidi="ar-SA"/>
              </w:rPr>
              <w:t>；</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pacing w:val="-6"/>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spacing w:val="-6"/>
                <w:kern w:val="2"/>
                <w:sz w:val="24"/>
                <w:szCs w:val="24"/>
                <w:highlight w:val="none"/>
                <w:shd w:val="clear" w:color="auto" w:fill="auto"/>
                <w:vertAlign w:val="baseline"/>
                <w:lang w:val="en-US" w:eastAsia="zh-CN" w:bidi="ar-SA"/>
              </w:rPr>
              <w:t>抖音短视频的录制与制作；</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pacing w:val="-6"/>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spacing w:val="-6"/>
                <w:kern w:val="2"/>
                <w:sz w:val="24"/>
                <w:szCs w:val="24"/>
                <w:highlight w:val="none"/>
                <w:shd w:val="clear" w:color="auto" w:fill="auto"/>
                <w:vertAlign w:val="baseline"/>
                <w:lang w:val="en-US" w:eastAsia="zh-CN" w:bidi="ar-SA"/>
              </w:rPr>
              <w:t>移动端短视频的后期制作；</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spacing w:val="-6"/>
                <w:kern w:val="2"/>
                <w:sz w:val="24"/>
                <w:szCs w:val="24"/>
                <w:highlight w:val="none"/>
                <w:shd w:val="clear" w:color="auto" w:fill="auto"/>
                <w:vertAlign w:val="baseline"/>
                <w:lang w:val="en-US" w:eastAsia="zh-CN" w:bidi="ar-SA"/>
              </w:rPr>
              <w:t>PC</w:t>
            </w: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端短视频的后期制作。</w:t>
            </w:r>
          </w:p>
        </w:tc>
        <w:tc>
          <w:tcPr>
            <w:tcW w:w="2614"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sz w:val="24"/>
                <w:szCs w:val="24"/>
                <w:highlight w:val="none"/>
                <w:shd w:val="clear" w:color="auto" w:fill="auto"/>
              </w:rPr>
              <w:t>课程</w:t>
            </w:r>
            <w:r>
              <w:rPr>
                <w:rFonts w:hint="eastAsia" w:ascii="仿宋_GB2312" w:hAnsi="仿宋_GB2312" w:eastAsia="仿宋_GB2312" w:cs="仿宋_GB2312"/>
                <w:color w:val="auto"/>
                <w:sz w:val="24"/>
                <w:szCs w:val="24"/>
                <w:highlight w:val="none"/>
                <w:shd w:val="clear" w:color="auto" w:fill="auto"/>
                <w:lang w:val="en-US" w:eastAsia="zh-CN"/>
              </w:rPr>
              <w:t>教学要求：</w:t>
            </w: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了解短视频的特征和优势，短视频的渠道类型、内容类型及生产方式类型，以及短视频的商业变现方式。掌握短视频的构图要素，短视频构图的基本原则。掌握拍摄抖音短视频的方法。掌握使用剪辑视频的方法。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41"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4</w:t>
            </w:r>
          </w:p>
        </w:tc>
        <w:tc>
          <w:tcPr>
            <w:tcW w:w="773"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sz w:val="24"/>
                <w:szCs w:val="24"/>
                <w:highlight w:val="none"/>
                <w:shd w:val="clear" w:color="auto" w:fill="auto"/>
              </w:rPr>
              <w:t>网店运营与推广</w:t>
            </w:r>
          </w:p>
        </w:tc>
        <w:tc>
          <w:tcPr>
            <w:tcW w:w="4584"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shd w:val="clear" w:color="auto" w:fill="auto"/>
                <w:lang w:val="en-US"/>
              </w:rPr>
            </w:pPr>
            <w:r>
              <w:rPr>
                <w:rFonts w:hint="eastAsia" w:ascii="仿宋_GB2312" w:hAnsi="仿宋_GB2312" w:eastAsia="仿宋_GB2312" w:cs="仿宋_GB2312"/>
                <w:b/>
                <w:bCs/>
                <w:color w:val="auto"/>
                <w:sz w:val="24"/>
                <w:szCs w:val="24"/>
                <w:highlight w:val="none"/>
                <w:shd w:val="clear" w:color="auto" w:fill="auto"/>
              </w:rPr>
              <w:t>知识目标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b w:val="0"/>
                <w:bCs w:val="0"/>
                <w:color w:val="auto"/>
                <w:sz w:val="24"/>
                <w:szCs w:val="24"/>
                <w:highlight w:val="none"/>
                <w:shd w:val="clear" w:color="auto" w:fill="auto"/>
                <w:lang w:val="en-US" w:eastAsia="zh-CN"/>
              </w:rPr>
              <w:t>掌握</w:t>
            </w: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运营推广知识运用的认识，让他们熟练掌握网店运营流程、要点、技巧，熟悉掌握网店的市场选品、产品定价、推广引流、成交转化、客单价提升、利润分析等专业知识。</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shd w:val="clear" w:color="auto" w:fill="auto"/>
                <w:lang w:val="en-US" w:eastAsia="zh-CN"/>
              </w:rPr>
            </w:pPr>
            <w:r>
              <w:rPr>
                <w:rFonts w:hint="eastAsia" w:ascii="仿宋_GB2312" w:hAnsi="仿宋_GB2312" w:eastAsia="仿宋_GB2312" w:cs="仿宋_GB2312"/>
                <w:b/>
                <w:bCs/>
                <w:color w:val="auto"/>
                <w:sz w:val="24"/>
                <w:szCs w:val="24"/>
                <w:highlight w:val="none"/>
                <w:shd w:val="clear" w:color="auto" w:fill="auto"/>
              </w:rPr>
              <w:t>能力目标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i w:val="0"/>
                <w:iCs w:val="0"/>
                <w:caps w:val="0"/>
                <w:color w:val="1F2329"/>
                <w:spacing w:val="0"/>
                <w:sz w:val="24"/>
                <w:szCs w:val="24"/>
                <w:highlight w:val="none"/>
                <w:shd w:val="clear" w:color="auto" w:fill="auto"/>
              </w:rPr>
              <w:t>能熟练搭建网店框架，完成商品上架、详情页优化、库存管理等基础操作</w:t>
            </w:r>
            <w:r>
              <w:rPr>
                <w:rFonts w:hint="eastAsia" w:ascii="仿宋_GB2312" w:hAnsi="仿宋_GB2312" w:eastAsia="仿宋_GB2312" w:cs="仿宋_GB2312"/>
                <w:i w:val="0"/>
                <w:iCs w:val="0"/>
                <w:caps w:val="0"/>
                <w:color w:val="1F2329"/>
                <w:spacing w:val="0"/>
                <w:sz w:val="24"/>
                <w:szCs w:val="24"/>
                <w:highlight w:val="none"/>
                <w:shd w:val="clear" w:color="auto" w:fill="auto"/>
                <w:lang w:val="en-US" w:eastAsia="zh-CN"/>
              </w:rPr>
              <w:t>能力，</w:t>
            </w:r>
            <w:r>
              <w:rPr>
                <w:rFonts w:hint="eastAsia" w:ascii="仿宋_GB2312" w:hAnsi="仿宋_GB2312" w:eastAsia="仿宋_GB2312" w:cs="仿宋_GB2312"/>
                <w:i w:val="0"/>
                <w:iCs w:val="0"/>
                <w:caps w:val="0"/>
                <w:color w:val="1F2329"/>
                <w:spacing w:val="0"/>
                <w:sz w:val="24"/>
                <w:szCs w:val="24"/>
                <w:highlight w:val="none"/>
                <w:shd w:val="clear" w:color="auto" w:fill="auto"/>
              </w:rPr>
              <w:t>会运用直播带货、短视频种草、社群营销等方式推广网店</w:t>
            </w:r>
            <w:r>
              <w:rPr>
                <w:rFonts w:hint="eastAsia" w:ascii="仿宋_GB2312" w:hAnsi="仿宋_GB2312" w:eastAsia="仿宋_GB2312" w:cs="仿宋_GB2312"/>
                <w:i w:val="0"/>
                <w:iCs w:val="0"/>
                <w:caps w:val="0"/>
                <w:color w:val="1F2329"/>
                <w:spacing w:val="0"/>
                <w:sz w:val="24"/>
                <w:szCs w:val="24"/>
                <w:highlight w:val="none"/>
                <w:shd w:val="clear" w:color="auto" w:fill="auto"/>
                <w:lang w:val="en-US" w:eastAsia="zh-CN"/>
              </w:rPr>
              <w:t>能力，</w:t>
            </w:r>
            <w:r>
              <w:rPr>
                <w:rFonts w:hint="eastAsia" w:ascii="仿宋_GB2312" w:hAnsi="仿宋_GB2312" w:eastAsia="仿宋_GB2312" w:cs="仿宋_GB2312"/>
                <w:i w:val="0"/>
                <w:iCs w:val="0"/>
                <w:caps w:val="0"/>
                <w:color w:val="1F2329"/>
                <w:spacing w:val="0"/>
                <w:sz w:val="24"/>
                <w:szCs w:val="24"/>
                <w:highlight w:val="none"/>
                <w:shd w:val="clear" w:color="auto" w:fill="auto"/>
              </w:rPr>
              <w:t>能快速响应客户咨询，解决售后问题</w:t>
            </w:r>
            <w:r>
              <w:rPr>
                <w:rFonts w:hint="eastAsia" w:ascii="仿宋_GB2312" w:hAnsi="仿宋_GB2312" w:eastAsia="仿宋_GB2312" w:cs="仿宋_GB2312"/>
                <w:i w:val="0"/>
                <w:iCs w:val="0"/>
                <w:caps w:val="0"/>
                <w:color w:val="1F2329"/>
                <w:spacing w:val="0"/>
                <w:sz w:val="24"/>
                <w:szCs w:val="24"/>
                <w:highlight w:val="none"/>
                <w:shd w:val="clear" w:color="auto" w:fill="auto"/>
                <w:lang w:val="en-US" w:eastAsia="zh-CN"/>
              </w:rPr>
              <w:t>的能力。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shd w:val="clear" w:color="auto" w:fill="auto"/>
              </w:rPr>
            </w:pPr>
            <w:r>
              <w:rPr>
                <w:rFonts w:hint="eastAsia" w:ascii="仿宋_GB2312" w:hAnsi="仿宋_GB2312" w:eastAsia="仿宋_GB2312" w:cs="仿宋_GB2312"/>
                <w:b/>
                <w:bCs/>
                <w:color w:val="auto"/>
                <w:sz w:val="24"/>
                <w:szCs w:val="24"/>
                <w:highlight w:val="none"/>
                <w:shd w:val="clear" w:color="auto" w:fill="auto"/>
              </w:rPr>
              <w:t>素质目标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i w:val="0"/>
                <w:iCs w:val="0"/>
                <w:caps w:val="0"/>
                <w:color w:val="1F2329"/>
                <w:spacing w:val="0"/>
                <w:sz w:val="24"/>
                <w:szCs w:val="24"/>
                <w:highlight w:val="none"/>
                <w:shd w:val="clear" w:color="auto" w:fill="auto"/>
              </w:rPr>
              <w:t>培养诚信经营意识，杜绝虚假宣传、售卖假货；树立责任意识，及时处理客户反馈，保障消费者权益；养成高效工作习惯，合理规划店铺运营流程，提升工作效率。增强抗压能力，面对店铺流量下滑、销量波动等问题时，积极寻找解决方案，保持工作热情。</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b/>
                <w:bCs/>
                <w:color w:val="auto"/>
                <w:sz w:val="24"/>
                <w:szCs w:val="24"/>
                <w:highlight w:val="none"/>
                <w:shd w:val="clear" w:color="auto" w:fill="auto"/>
              </w:rPr>
              <w:t>课程思政育人目标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i w:val="0"/>
                <w:iCs w:val="0"/>
                <w:caps w:val="0"/>
                <w:color w:val="1F2329"/>
                <w:spacing w:val="0"/>
                <w:sz w:val="24"/>
                <w:szCs w:val="24"/>
                <w:highlight w:val="none"/>
                <w:shd w:val="clear" w:color="auto" w:fill="auto"/>
              </w:rPr>
              <w:t>倡导诚信经营理念，抵制刷单、虚假评价等违规行为，引导学生树立 “以客户为中心” 的经营价值观，维护电商行业秩序。在店铺装修、商品文案中融入中华优秀传统文化元素，助力文化传播与民族品牌发展。培养环保意识，倡导绿色包装、低碳运营，践行社会责任</w:t>
            </w:r>
          </w:p>
        </w:tc>
        <w:tc>
          <w:tcPr>
            <w:tcW w:w="2459"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了解直通车等推广运营工具；</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能进行软文帖子的构思、编写、发布、论坛推广；</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数据平台分析市场趋势的知识；</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定价方法；关键字选择知识；</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统计分析店铺相关运营指标的方法；</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引流的方法；</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营销策略知识。</w:t>
            </w:r>
          </w:p>
        </w:tc>
        <w:tc>
          <w:tcPr>
            <w:tcW w:w="2614"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sz w:val="24"/>
                <w:szCs w:val="24"/>
                <w:highlight w:val="none"/>
                <w:shd w:val="clear" w:color="auto" w:fill="auto"/>
              </w:rPr>
              <w:t>课程</w:t>
            </w:r>
            <w:r>
              <w:rPr>
                <w:rFonts w:hint="eastAsia" w:ascii="仿宋_GB2312" w:hAnsi="仿宋_GB2312" w:eastAsia="仿宋_GB2312" w:cs="仿宋_GB2312"/>
                <w:color w:val="auto"/>
                <w:sz w:val="24"/>
                <w:szCs w:val="24"/>
                <w:highlight w:val="none"/>
                <w:shd w:val="clear" w:color="auto" w:fill="auto"/>
                <w:lang w:val="en-US" w:eastAsia="zh-CN"/>
              </w:rPr>
              <w:t>教学要求：</w:t>
            </w: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掌握灵活使用直通车等推广运营工具；能进行软文帖子的构思、编写、发布、论坛推广等；能利用阿里指数、生意参谋等数据平台分析市场趋势，进行市场选品；能对店铺商品进行全方位价格规划，采用合适的定价方法；能对店铺商品进行关键字选择，宝贝标题制作、优化，宝贝上下架时间分析、优化，具体的上架安排；能够分析店铺的流量结构，统计计算PV、点击量、点击率等指标，能根据店铺的实际情况，采用合适的方法引流；能够对店铺宝贝成交转化率、跳失率等数据指标进行计算和分析，制定合适策略提高宝贝成交转化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41"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5</w:t>
            </w:r>
          </w:p>
        </w:tc>
        <w:tc>
          <w:tcPr>
            <w:tcW w:w="773"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sz w:val="24"/>
                <w:szCs w:val="24"/>
                <w:highlight w:val="none"/>
                <w:shd w:val="clear" w:color="auto" w:fill="auto"/>
              </w:rPr>
              <w:t>数字广告营销</w:t>
            </w:r>
          </w:p>
        </w:tc>
        <w:tc>
          <w:tcPr>
            <w:tcW w:w="4584"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shd w:val="clear" w:color="auto" w:fill="auto"/>
              </w:rPr>
            </w:pPr>
            <w:r>
              <w:rPr>
                <w:rFonts w:hint="eastAsia" w:ascii="仿宋_GB2312" w:hAnsi="仿宋_GB2312" w:eastAsia="仿宋_GB2312" w:cs="仿宋_GB2312"/>
                <w:b/>
                <w:bCs/>
                <w:color w:val="auto"/>
                <w:sz w:val="24"/>
                <w:szCs w:val="24"/>
                <w:highlight w:val="none"/>
                <w:shd w:val="clear" w:color="auto" w:fill="auto"/>
              </w:rPr>
              <w:t>知识目标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了解数字广告行业的基本概念和发展趋势；掌握数字广告策略的制定和执行；研究如何使用数字媒体进行广告投放和推广；掌握数字广告数据分析和效果评估的方法。</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shd w:val="clear" w:color="auto" w:fill="auto"/>
                <w:lang w:val="en-US" w:eastAsia="zh-CN"/>
              </w:rPr>
            </w:pPr>
            <w:r>
              <w:rPr>
                <w:rFonts w:hint="eastAsia" w:ascii="仿宋_GB2312" w:hAnsi="仿宋_GB2312" w:eastAsia="仿宋_GB2312" w:cs="仿宋_GB2312"/>
                <w:b/>
                <w:bCs/>
                <w:color w:val="auto"/>
                <w:sz w:val="24"/>
                <w:szCs w:val="24"/>
                <w:highlight w:val="none"/>
                <w:shd w:val="clear" w:color="auto" w:fill="auto"/>
              </w:rPr>
              <w:t>能力目标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i w:val="0"/>
                <w:iCs w:val="0"/>
                <w:caps w:val="0"/>
                <w:color w:val="1F2329"/>
                <w:spacing w:val="0"/>
                <w:sz w:val="24"/>
                <w:szCs w:val="24"/>
                <w:highlight w:val="none"/>
                <w:shd w:val="clear" w:color="auto" w:fill="auto"/>
              </w:rPr>
              <w:t>能结合产品特性与目标受众，制定适配不同平台（抖音、微信、搜索引擎）的数字广告方案，熟练操作数字广告投放工具（如巨量千川、百度推广），精准设置定向参数（地域、年龄、兴趣）；通过分析点击率、转化率等数据，调整投放策略</w:t>
            </w:r>
            <w:r>
              <w:rPr>
                <w:rFonts w:hint="eastAsia" w:ascii="仿宋_GB2312" w:hAnsi="仿宋_GB2312" w:eastAsia="仿宋_GB2312" w:cs="仿宋_GB2312"/>
                <w:i w:val="0"/>
                <w:iCs w:val="0"/>
                <w:caps w:val="0"/>
                <w:color w:val="1F2329"/>
                <w:spacing w:val="0"/>
                <w:sz w:val="24"/>
                <w:szCs w:val="24"/>
                <w:highlight w:val="none"/>
                <w:shd w:val="clear" w:color="auto" w:fill="auto"/>
                <w:lang w:val="en-US" w:eastAsia="zh-CN"/>
              </w:rPr>
              <w:t>的能力，</w:t>
            </w:r>
            <w:r>
              <w:rPr>
                <w:rFonts w:hint="eastAsia" w:ascii="仿宋_GB2312" w:hAnsi="仿宋_GB2312" w:eastAsia="仿宋_GB2312" w:cs="仿宋_GB2312"/>
                <w:i w:val="0"/>
                <w:iCs w:val="0"/>
                <w:caps w:val="0"/>
                <w:color w:val="1F2329"/>
                <w:spacing w:val="0"/>
                <w:sz w:val="24"/>
                <w:szCs w:val="24"/>
                <w:highlight w:val="none"/>
                <w:shd w:val="clear" w:color="auto" w:fill="auto"/>
              </w:rPr>
              <w:t>运用数据工具（如 Google Analytics、广告平台后台）收集广告数据，撰写效果分析报告，提炼问题并提出优化建议</w:t>
            </w:r>
            <w:r>
              <w:rPr>
                <w:rFonts w:hint="eastAsia" w:ascii="仿宋_GB2312" w:hAnsi="仿宋_GB2312" w:eastAsia="仿宋_GB2312" w:cs="仿宋_GB2312"/>
                <w:i w:val="0"/>
                <w:iCs w:val="0"/>
                <w:caps w:val="0"/>
                <w:color w:val="1F2329"/>
                <w:spacing w:val="0"/>
                <w:sz w:val="24"/>
                <w:szCs w:val="24"/>
                <w:highlight w:val="none"/>
                <w:shd w:val="clear" w:color="auto" w:fill="auto"/>
                <w:lang w:val="en-US" w:eastAsia="zh-CN"/>
              </w:rPr>
              <w:t>的能力。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b w:val="0"/>
                <w:bCs w:val="0"/>
                <w:sz w:val="24"/>
                <w:szCs w:val="24"/>
                <w:highlight w:val="none"/>
                <w:shd w:val="clear" w:color="auto" w:fill="auto"/>
                <w:lang w:val="en-US"/>
              </w:rPr>
            </w:pPr>
            <w:r>
              <w:rPr>
                <w:rFonts w:hint="eastAsia" w:ascii="仿宋_GB2312" w:hAnsi="仿宋_GB2312" w:eastAsia="仿宋_GB2312" w:cs="仿宋_GB2312"/>
                <w:b/>
                <w:bCs/>
                <w:color w:val="auto"/>
                <w:sz w:val="24"/>
                <w:szCs w:val="24"/>
                <w:highlight w:val="none"/>
                <w:shd w:val="clear" w:color="auto" w:fill="auto"/>
              </w:rPr>
              <w:t>素质目标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b w:val="0"/>
                <w:bCs w:val="0"/>
                <w:color w:val="auto"/>
                <w:sz w:val="24"/>
                <w:szCs w:val="24"/>
                <w:highlight w:val="none"/>
                <w:shd w:val="clear" w:color="auto" w:fill="auto"/>
                <w:lang w:eastAsia="zh-CN"/>
              </w:rPr>
              <w:t>培养合规意识，严格遵守《广告法》及平台规则，杜绝虚假广告、误导性宣传；树立责任意识，保护用户隐私，不滥用用户数据，维护数字广告行业秩序。​激发创意思维，设计新颖广告内容与互动形式；团队协作</w:t>
            </w:r>
            <w:r>
              <w:rPr>
                <w:rFonts w:hint="eastAsia" w:ascii="仿宋_GB2312" w:hAnsi="仿宋_GB2312" w:eastAsia="仿宋_GB2312" w:cs="仿宋_GB2312"/>
                <w:b w:val="0"/>
                <w:bCs w:val="0"/>
                <w:color w:val="auto"/>
                <w:sz w:val="24"/>
                <w:szCs w:val="24"/>
                <w:highlight w:val="none"/>
                <w:shd w:val="clear" w:color="auto" w:fill="auto"/>
                <w:lang w:val="en-US" w:eastAsia="zh-CN"/>
              </w:rPr>
              <w:t>的素质。</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b/>
                <w:bCs/>
                <w:color w:val="auto"/>
                <w:sz w:val="24"/>
                <w:szCs w:val="24"/>
                <w:highlight w:val="none"/>
                <w:shd w:val="clear" w:color="auto" w:fill="auto"/>
              </w:rPr>
              <w:t>课程思政育人目标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i w:val="0"/>
                <w:iCs w:val="0"/>
                <w:caps w:val="0"/>
                <w:color w:val="1F2329"/>
                <w:spacing w:val="0"/>
                <w:sz w:val="24"/>
                <w:szCs w:val="24"/>
                <w:highlight w:val="none"/>
                <w:shd w:val="clear" w:color="auto" w:fill="auto"/>
              </w:rPr>
              <w:t>倡导诚信广告理念，抵制 “刷单炒信”“虚假流量” 等违规行为，引导学生树立 “真实传播、价值传递” 的广告价值观，在广告创意中融入中华优秀传统文化（如传统纹样、非遗技艺），打造具有文化内涵的数字广告，助力传统文化传播，增强民族文化认同感</w:t>
            </w:r>
            <w:r>
              <w:rPr>
                <w:rFonts w:hint="eastAsia" w:ascii="仿宋_GB2312" w:hAnsi="仿宋_GB2312" w:eastAsia="仿宋_GB2312" w:cs="仿宋_GB2312"/>
                <w:i w:val="0"/>
                <w:iCs w:val="0"/>
                <w:caps w:val="0"/>
                <w:color w:val="1F2329"/>
                <w:spacing w:val="0"/>
                <w:sz w:val="24"/>
                <w:szCs w:val="24"/>
                <w:highlight w:val="none"/>
                <w:shd w:val="clear" w:color="auto" w:fill="auto"/>
                <w:lang w:eastAsia="zh-CN"/>
              </w:rPr>
              <w:t>。</w:t>
            </w:r>
          </w:p>
        </w:tc>
        <w:tc>
          <w:tcPr>
            <w:tcW w:w="2459"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了解数字广告基础知识；</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掌握数字广告策略知识；</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掌握数字广告投放与推广知识；</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掌握数字广告数据分析知识；</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运用创新思维与解决问题。</w:t>
            </w:r>
          </w:p>
        </w:tc>
        <w:tc>
          <w:tcPr>
            <w:tcW w:w="2614"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课程</w:t>
            </w:r>
            <w:r>
              <w:rPr>
                <w:rFonts w:hint="eastAsia" w:ascii="仿宋_GB2312" w:hAnsi="仿宋_GB2312" w:eastAsia="仿宋_GB2312" w:cs="仿宋_GB2312"/>
                <w:color w:val="auto"/>
                <w:sz w:val="24"/>
                <w:szCs w:val="24"/>
                <w:highlight w:val="none"/>
                <w:shd w:val="clear" w:color="auto" w:fill="auto"/>
                <w:lang w:val="en-US" w:eastAsia="zh-CN"/>
              </w:rPr>
              <w:t>教学要求：</w:t>
            </w: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掌握数字广告基础知识和技能；掌握数字广告策略知识和技能；掌握数字广告投放与推广知识和技能；掌握数字广告数据分析知识和技术技能；运用创新思维与解决问题技巧。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41"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6</w:t>
            </w:r>
          </w:p>
        </w:tc>
        <w:tc>
          <w:tcPr>
            <w:tcW w:w="773"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sz w:val="24"/>
                <w:szCs w:val="24"/>
                <w:highlight w:val="none"/>
                <w:shd w:val="clear" w:color="auto" w:fill="auto"/>
              </w:rPr>
              <w:t>直播营销</w:t>
            </w:r>
          </w:p>
        </w:tc>
        <w:tc>
          <w:tcPr>
            <w:tcW w:w="4584"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shd w:val="clear" w:color="auto" w:fill="auto"/>
                <w:lang w:val="en-US"/>
              </w:rPr>
            </w:pPr>
            <w:r>
              <w:rPr>
                <w:rFonts w:hint="eastAsia" w:ascii="仿宋_GB2312" w:hAnsi="仿宋_GB2312" w:eastAsia="仿宋_GB2312" w:cs="仿宋_GB2312"/>
                <w:b/>
                <w:bCs/>
                <w:color w:val="auto"/>
                <w:sz w:val="24"/>
                <w:szCs w:val="24"/>
                <w:highlight w:val="none"/>
                <w:shd w:val="clear" w:color="auto" w:fill="auto"/>
              </w:rPr>
              <w:t>知识目标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了解直播营销的本质、优势、发展现状、流程、方式、特点、优势与价值，直播营销前期策划的方案、设计以及团队架构以及直播宣传与引流知识。</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shd w:val="clear" w:color="auto" w:fill="auto"/>
                <w:lang w:val="en-US"/>
              </w:rPr>
            </w:pPr>
            <w:r>
              <w:rPr>
                <w:rFonts w:hint="eastAsia" w:ascii="仿宋_GB2312" w:hAnsi="仿宋_GB2312" w:eastAsia="仿宋_GB2312" w:cs="仿宋_GB2312"/>
                <w:b/>
                <w:bCs/>
                <w:color w:val="auto"/>
                <w:sz w:val="24"/>
                <w:szCs w:val="24"/>
                <w:highlight w:val="none"/>
                <w:shd w:val="clear" w:color="auto" w:fill="auto"/>
              </w:rPr>
              <w:t>能力目标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掌握直播电商后期传播要点与数据复盘技巧，直播活动策划，直播传播形式以及粉丝运营的策划，直播活动的数据复盘和数据分析的能力。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b w:val="0"/>
                <w:bCs w:val="0"/>
                <w:sz w:val="24"/>
                <w:szCs w:val="24"/>
                <w:highlight w:val="none"/>
                <w:shd w:val="clear" w:color="auto" w:fill="auto"/>
              </w:rPr>
            </w:pPr>
            <w:r>
              <w:rPr>
                <w:rFonts w:hint="eastAsia" w:ascii="仿宋_GB2312" w:hAnsi="仿宋_GB2312" w:eastAsia="仿宋_GB2312" w:cs="仿宋_GB2312"/>
                <w:b/>
                <w:bCs/>
                <w:color w:val="auto"/>
                <w:sz w:val="24"/>
                <w:szCs w:val="24"/>
                <w:highlight w:val="none"/>
                <w:shd w:val="clear" w:color="auto" w:fill="auto"/>
              </w:rPr>
              <w:t>素质目标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b w:val="0"/>
                <w:bCs w:val="0"/>
                <w:color w:val="auto"/>
                <w:sz w:val="24"/>
                <w:szCs w:val="24"/>
                <w:highlight w:val="none"/>
                <w:shd w:val="clear" w:color="auto" w:fill="auto"/>
                <w:lang w:eastAsia="zh-CN"/>
              </w:rPr>
              <w:t>培养规范直播意识，严格遵守平台规则与《广告法》，杜绝虚假宣传、夸大产品功效；树立敬业态度。</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b/>
                <w:bCs/>
                <w:color w:val="auto"/>
                <w:sz w:val="24"/>
                <w:szCs w:val="24"/>
                <w:highlight w:val="none"/>
                <w:shd w:val="clear" w:color="auto" w:fill="auto"/>
              </w:rPr>
              <w:t>课程思政育人目标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倡导诚信直播理念，抵制 “刷单冲量”“虚假福利” 等违规行为，引导学生以真实内容、优质产品赢得观众信任，维护直播行业秩序。文化与责任：鼓励在直播中融入中华优秀传统文化（如非遗产品讲解、传统技艺展示），助力文化传播；引导关注公益，策划助农直播、公益带货，用直播力量助力乡村振兴，践行社会责任。</w:t>
            </w:r>
          </w:p>
        </w:tc>
        <w:tc>
          <w:tcPr>
            <w:tcW w:w="2459"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掌握直播营销的本质、优势、发展现状、流程、方式、特点、优势与价值，直播营销前期策划的方案、设计以及团队架构以及直播宣传与引流。掌握直播营销中期实施中活动的开场、产品营销的方法以及活动的收尾。掌握直播电商后期传播要点与数据复盘技巧，直播活动策划，直播传播形式以及粉丝运营的策划，直播活动的数据复盘和数据分析。</w:t>
            </w:r>
          </w:p>
        </w:tc>
        <w:tc>
          <w:tcPr>
            <w:tcW w:w="2614"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课程</w:t>
            </w:r>
            <w:r>
              <w:rPr>
                <w:rFonts w:hint="eastAsia" w:ascii="仿宋_GB2312" w:hAnsi="仿宋_GB2312" w:eastAsia="仿宋_GB2312" w:cs="仿宋_GB2312"/>
                <w:color w:val="auto"/>
                <w:sz w:val="24"/>
                <w:szCs w:val="24"/>
                <w:highlight w:val="none"/>
                <w:shd w:val="clear" w:color="auto" w:fill="auto"/>
                <w:lang w:val="en-US" w:eastAsia="zh-CN"/>
              </w:rPr>
              <w:t>教学要求：掌握</w:t>
            </w:r>
            <w:r>
              <w:rPr>
                <w:rFonts w:hint="eastAsia" w:ascii="仿宋_GB2312" w:hAnsi="仿宋_GB2312" w:eastAsia="仿宋_GB2312" w:cs="仿宋_GB2312"/>
                <w:color w:val="auto"/>
                <w:sz w:val="24"/>
                <w:szCs w:val="24"/>
                <w:highlight w:val="none"/>
                <w:shd w:val="clear" w:color="auto" w:fill="auto"/>
              </w:rPr>
              <w:t>策划并执行商品直播活动</w:t>
            </w:r>
            <w:r>
              <w:rPr>
                <w:rFonts w:hint="eastAsia" w:ascii="仿宋_GB2312" w:hAnsi="仿宋_GB2312" w:eastAsia="仿宋_GB2312" w:cs="仿宋_GB2312"/>
                <w:color w:val="auto"/>
                <w:sz w:val="24"/>
                <w:szCs w:val="24"/>
                <w:highlight w:val="none"/>
                <w:shd w:val="clear" w:color="auto" w:fill="auto"/>
                <w:lang w:val="en-US" w:eastAsia="zh-CN"/>
              </w:rPr>
              <w:t>的知识和技能</w:t>
            </w:r>
            <w:r>
              <w:rPr>
                <w:rFonts w:hint="eastAsia" w:ascii="仿宋_GB2312" w:hAnsi="仿宋_GB2312" w:eastAsia="仿宋_GB2312" w:cs="仿宋_GB2312"/>
                <w:color w:val="auto"/>
                <w:sz w:val="24"/>
                <w:szCs w:val="24"/>
                <w:highlight w:val="none"/>
                <w:shd w:val="clear" w:color="auto" w:fill="auto"/>
              </w:rPr>
              <w:t>；</w:t>
            </w:r>
            <w:r>
              <w:rPr>
                <w:rFonts w:hint="eastAsia" w:ascii="仿宋_GB2312" w:hAnsi="仿宋_GB2312" w:eastAsia="仿宋_GB2312" w:cs="仿宋_GB2312"/>
                <w:color w:val="auto"/>
                <w:sz w:val="24"/>
                <w:szCs w:val="24"/>
                <w:highlight w:val="none"/>
                <w:shd w:val="clear" w:color="auto" w:fill="auto"/>
                <w:lang w:val="en-US" w:eastAsia="zh-CN"/>
              </w:rPr>
              <w:t>掌握</w:t>
            </w:r>
            <w:r>
              <w:rPr>
                <w:rFonts w:hint="eastAsia" w:ascii="仿宋_GB2312" w:hAnsi="仿宋_GB2312" w:eastAsia="仿宋_GB2312" w:cs="仿宋_GB2312"/>
                <w:color w:val="auto"/>
                <w:sz w:val="24"/>
                <w:szCs w:val="24"/>
                <w:highlight w:val="none"/>
                <w:shd w:val="clear" w:color="auto" w:fill="auto"/>
              </w:rPr>
              <w:t>组建直播团队，打造直播营销人设</w:t>
            </w:r>
            <w:r>
              <w:rPr>
                <w:rFonts w:hint="eastAsia" w:ascii="仿宋_GB2312" w:hAnsi="仿宋_GB2312" w:eastAsia="仿宋_GB2312" w:cs="仿宋_GB2312"/>
                <w:color w:val="auto"/>
                <w:sz w:val="24"/>
                <w:szCs w:val="24"/>
                <w:highlight w:val="none"/>
                <w:shd w:val="clear" w:color="auto" w:fill="auto"/>
                <w:lang w:val="en-US" w:eastAsia="zh-CN"/>
              </w:rPr>
              <w:t>的知识和技能</w:t>
            </w:r>
            <w:r>
              <w:rPr>
                <w:rFonts w:hint="eastAsia" w:ascii="仿宋_GB2312" w:hAnsi="仿宋_GB2312" w:eastAsia="仿宋_GB2312" w:cs="仿宋_GB2312"/>
                <w:color w:val="auto"/>
                <w:sz w:val="24"/>
                <w:szCs w:val="24"/>
                <w:highlight w:val="none"/>
                <w:shd w:val="clear" w:color="auto" w:fill="auto"/>
              </w:rPr>
              <w:t>；</w:t>
            </w:r>
            <w:r>
              <w:rPr>
                <w:rFonts w:hint="eastAsia" w:ascii="仿宋_GB2312" w:hAnsi="仿宋_GB2312" w:eastAsia="仿宋_GB2312" w:cs="仿宋_GB2312"/>
                <w:color w:val="auto"/>
                <w:sz w:val="24"/>
                <w:szCs w:val="24"/>
                <w:highlight w:val="none"/>
                <w:shd w:val="clear" w:color="auto" w:fill="auto"/>
                <w:lang w:val="en-US" w:eastAsia="zh-CN"/>
              </w:rPr>
              <w:t>掌握</w:t>
            </w:r>
            <w:r>
              <w:rPr>
                <w:rFonts w:hint="eastAsia" w:ascii="仿宋_GB2312" w:hAnsi="仿宋_GB2312" w:eastAsia="仿宋_GB2312" w:cs="仿宋_GB2312"/>
                <w:color w:val="auto"/>
                <w:sz w:val="24"/>
                <w:szCs w:val="24"/>
                <w:highlight w:val="none"/>
                <w:shd w:val="clear" w:color="auto" w:fill="auto"/>
              </w:rPr>
              <w:t>能够对直播间数据进行分析与复盘</w:t>
            </w:r>
            <w:r>
              <w:rPr>
                <w:rFonts w:hint="eastAsia" w:ascii="仿宋_GB2312" w:hAnsi="仿宋_GB2312" w:eastAsia="仿宋_GB2312" w:cs="仿宋_GB2312"/>
                <w:color w:val="auto"/>
                <w:sz w:val="24"/>
                <w:szCs w:val="24"/>
                <w:highlight w:val="none"/>
                <w:shd w:val="clear" w:color="auto" w:fill="auto"/>
                <w:lang w:val="en-US" w:eastAsia="zh-CN"/>
              </w:rPr>
              <w:t>的知识和技能</w:t>
            </w:r>
            <w:r>
              <w:rPr>
                <w:rFonts w:hint="eastAsia" w:ascii="仿宋_GB2312" w:hAnsi="仿宋_GB2312" w:eastAsia="仿宋_GB2312" w:cs="仿宋_GB2312"/>
                <w:color w:val="auto"/>
                <w:sz w:val="24"/>
                <w:szCs w:val="24"/>
                <w:highlight w:val="none"/>
                <w:shd w:val="clear" w:color="auto" w:fill="auto"/>
              </w:rPr>
              <w:t>；</w:t>
            </w:r>
            <w:r>
              <w:rPr>
                <w:rFonts w:hint="eastAsia" w:ascii="仿宋_GB2312" w:hAnsi="仿宋_GB2312" w:eastAsia="仿宋_GB2312" w:cs="仿宋_GB2312"/>
                <w:color w:val="auto"/>
                <w:sz w:val="24"/>
                <w:szCs w:val="24"/>
                <w:highlight w:val="none"/>
                <w:shd w:val="clear" w:color="auto" w:fill="auto"/>
                <w:lang w:val="en-US" w:eastAsia="zh-CN"/>
              </w:rPr>
              <w:t>掌握</w:t>
            </w:r>
            <w:r>
              <w:rPr>
                <w:rFonts w:hint="eastAsia" w:ascii="仿宋_GB2312" w:hAnsi="仿宋_GB2312" w:eastAsia="仿宋_GB2312" w:cs="仿宋_GB2312"/>
                <w:color w:val="auto"/>
                <w:sz w:val="24"/>
                <w:szCs w:val="24"/>
                <w:highlight w:val="none"/>
                <w:shd w:val="clear" w:color="auto" w:fill="auto"/>
              </w:rPr>
              <w:t>不同品类的商品进行直播带货</w:t>
            </w:r>
            <w:r>
              <w:rPr>
                <w:rFonts w:hint="eastAsia" w:ascii="仿宋_GB2312" w:hAnsi="仿宋_GB2312" w:eastAsia="仿宋_GB2312" w:cs="仿宋_GB2312"/>
                <w:color w:val="auto"/>
                <w:sz w:val="24"/>
                <w:szCs w:val="24"/>
                <w:highlight w:val="none"/>
                <w:shd w:val="clear" w:color="auto" w:fill="auto"/>
                <w:lang w:val="en-US" w:eastAsia="zh-CN"/>
              </w:rPr>
              <w:t>的知识和技能</w:t>
            </w:r>
            <w:r>
              <w:rPr>
                <w:rFonts w:hint="eastAsia" w:ascii="仿宋_GB2312" w:hAnsi="仿宋_GB2312" w:eastAsia="仿宋_GB2312" w:cs="仿宋_GB2312"/>
                <w:color w:val="auto"/>
                <w:sz w:val="24"/>
                <w:szCs w:val="24"/>
                <w:highlight w:val="none"/>
                <w:shd w:val="clear" w:color="auto" w:fill="auto"/>
              </w:rPr>
              <w:t>。</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41"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7</w:t>
            </w:r>
          </w:p>
        </w:tc>
        <w:tc>
          <w:tcPr>
            <w:tcW w:w="773"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sz w:val="24"/>
                <w:szCs w:val="24"/>
                <w:highlight w:val="none"/>
                <w:shd w:val="clear" w:color="auto" w:fill="auto"/>
              </w:rPr>
              <w:t>社群营销</w:t>
            </w:r>
          </w:p>
        </w:tc>
        <w:tc>
          <w:tcPr>
            <w:tcW w:w="4584"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shd w:val="clear" w:color="auto" w:fill="auto"/>
              </w:rPr>
            </w:pPr>
            <w:r>
              <w:rPr>
                <w:rFonts w:hint="eastAsia" w:ascii="仿宋_GB2312" w:hAnsi="仿宋_GB2312" w:eastAsia="仿宋_GB2312" w:cs="仿宋_GB2312"/>
                <w:b/>
                <w:bCs/>
                <w:color w:val="auto"/>
                <w:sz w:val="24"/>
                <w:szCs w:val="24"/>
                <w:highlight w:val="none"/>
                <w:shd w:val="clear" w:color="auto" w:fill="auto"/>
              </w:rPr>
              <w:t>知识目标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掌握移动微营销的基本理论和基础知识，深入掌握与时俱进的微营销在企业各个领域应用的知识。</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shd w:val="clear" w:color="auto" w:fill="auto"/>
                <w:lang w:val="en-US"/>
              </w:rPr>
            </w:pPr>
            <w:r>
              <w:rPr>
                <w:rFonts w:hint="eastAsia" w:ascii="仿宋_GB2312" w:hAnsi="仿宋_GB2312" w:eastAsia="仿宋_GB2312" w:cs="仿宋_GB2312"/>
                <w:b/>
                <w:bCs/>
                <w:color w:val="auto"/>
                <w:sz w:val="24"/>
                <w:szCs w:val="24"/>
                <w:highlight w:val="none"/>
                <w:shd w:val="clear" w:color="auto" w:fill="auto"/>
              </w:rPr>
              <w:t>能力目标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掌握与时俱进的微营销在企业各个领域应用的知识和技巧，并在企业的现代化营销和管理过程中应用，提高企业可持续发展的能力。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shd w:val="clear" w:color="auto" w:fill="auto"/>
                <w:lang w:val="en-US" w:eastAsia="zh-CN"/>
              </w:rPr>
            </w:pPr>
            <w:r>
              <w:rPr>
                <w:rFonts w:hint="eastAsia" w:ascii="仿宋_GB2312" w:hAnsi="仿宋_GB2312" w:eastAsia="仿宋_GB2312" w:cs="仿宋_GB2312"/>
                <w:b/>
                <w:bCs/>
                <w:color w:val="auto"/>
                <w:sz w:val="24"/>
                <w:szCs w:val="24"/>
                <w:highlight w:val="none"/>
                <w:shd w:val="clear" w:color="auto" w:fill="auto"/>
              </w:rPr>
              <w:t>素质目标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i w:val="0"/>
                <w:iCs w:val="0"/>
                <w:caps w:val="0"/>
                <w:color w:val="1F2329"/>
                <w:spacing w:val="0"/>
                <w:sz w:val="24"/>
                <w:szCs w:val="24"/>
                <w:highlight w:val="none"/>
                <w:shd w:val="clear" w:color="auto" w:fill="auto"/>
              </w:rPr>
              <w:t>培养合规运营意识，严格遵守用户隐私保护法规（如《个人信息保护法》），不滥用社群用户数据；树立敬业态度</w:t>
            </w:r>
            <w:r>
              <w:rPr>
                <w:rFonts w:hint="eastAsia" w:ascii="仿宋_GB2312" w:hAnsi="仿宋_GB2312" w:eastAsia="仿宋_GB2312" w:cs="仿宋_GB2312"/>
                <w:i w:val="0"/>
                <w:iCs w:val="0"/>
                <w:caps w:val="0"/>
                <w:color w:val="1F2329"/>
                <w:spacing w:val="0"/>
                <w:sz w:val="24"/>
                <w:szCs w:val="24"/>
                <w:highlight w:val="none"/>
                <w:shd w:val="clear" w:color="auto" w:fill="auto"/>
                <w:lang w:val="en-US" w:eastAsia="zh-CN"/>
              </w:rPr>
              <w:t>和素质。</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b w:val="0"/>
                <w:bCs w:val="0"/>
                <w:color w:val="auto"/>
                <w:sz w:val="24"/>
                <w:szCs w:val="24"/>
                <w:highlight w:val="none"/>
                <w:shd w:val="clear" w:color="auto" w:fill="auto"/>
                <w:lang w:eastAsia="zh-CN"/>
              </w:rPr>
            </w:pPr>
            <w:r>
              <w:rPr>
                <w:rFonts w:hint="eastAsia" w:ascii="仿宋_GB2312" w:hAnsi="仿宋_GB2312" w:eastAsia="仿宋_GB2312" w:cs="仿宋_GB2312"/>
                <w:b/>
                <w:bCs/>
                <w:color w:val="auto"/>
                <w:sz w:val="24"/>
                <w:szCs w:val="24"/>
                <w:highlight w:val="none"/>
                <w:shd w:val="clear" w:color="auto" w:fill="auto"/>
              </w:rPr>
              <w:t>课程思政育人目标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b w:val="0"/>
                <w:bCs w:val="0"/>
                <w:color w:val="auto"/>
                <w:sz w:val="24"/>
                <w:szCs w:val="24"/>
                <w:highlight w:val="none"/>
                <w:shd w:val="clear" w:color="auto" w:fill="auto"/>
                <w:lang w:eastAsia="zh-CN"/>
              </w:rPr>
              <w:t>倡导诚信社群理念，抵制 “虚假引流”“劣质产品推销” 等行为，引导以价值分享赢得用户信任，维护社群营销行业秩序。​</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b w:val="0"/>
                <w:bCs w:val="0"/>
                <w:color w:val="auto"/>
                <w:sz w:val="24"/>
                <w:szCs w:val="24"/>
                <w:highlight w:val="none"/>
                <w:shd w:val="clear" w:color="auto" w:fill="auto"/>
                <w:lang w:eastAsia="zh-CN"/>
              </w:rPr>
              <w:t>文化与责任：鼓励在社群内容中融入中华优秀传统文化（如节气知识、传统技艺分享）；引导开展公益社群活动（如助农产品推广、公益知识普及），用社群力量传递正能量，践行社会责任。</w:t>
            </w:r>
          </w:p>
        </w:tc>
        <w:tc>
          <w:tcPr>
            <w:tcW w:w="2459"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了解移动电子商务；熟悉微博功能及应用；</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熟悉二维码营销的应用；</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掌握APP营销方案的策划；</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掌握微信及微信公众号的应用。</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p>
        </w:tc>
        <w:tc>
          <w:tcPr>
            <w:tcW w:w="2614"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课程</w:t>
            </w:r>
            <w:r>
              <w:rPr>
                <w:rFonts w:hint="eastAsia" w:ascii="仿宋_GB2312" w:hAnsi="仿宋_GB2312" w:eastAsia="仿宋_GB2312" w:cs="仿宋_GB2312"/>
                <w:color w:val="auto"/>
                <w:sz w:val="24"/>
                <w:szCs w:val="24"/>
                <w:highlight w:val="none"/>
                <w:shd w:val="clear" w:color="auto" w:fill="auto"/>
                <w:lang w:val="en-US" w:eastAsia="zh-CN"/>
              </w:rPr>
              <w:t>教学要求：掌握</w:t>
            </w:r>
            <w:r>
              <w:rPr>
                <w:rFonts w:hint="eastAsia" w:ascii="仿宋_GB2312" w:hAnsi="仿宋_GB2312" w:eastAsia="仿宋_GB2312" w:cs="仿宋_GB2312"/>
                <w:color w:val="auto"/>
                <w:sz w:val="24"/>
                <w:szCs w:val="24"/>
                <w:highlight w:val="none"/>
                <w:shd w:val="clear" w:color="auto" w:fill="auto"/>
              </w:rPr>
              <w:t>使用微博并应用微博进行营销</w:t>
            </w:r>
            <w:r>
              <w:rPr>
                <w:rFonts w:hint="eastAsia" w:ascii="仿宋_GB2312" w:hAnsi="仿宋_GB2312" w:eastAsia="仿宋_GB2312" w:cs="仿宋_GB2312"/>
                <w:color w:val="auto"/>
                <w:sz w:val="24"/>
                <w:szCs w:val="24"/>
                <w:highlight w:val="none"/>
                <w:shd w:val="clear" w:color="auto" w:fill="auto"/>
                <w:lang w:val="en-US" w:eastAsia="zh-CN"/>
              </w:rPr>
              <w:t>的知识和能力</w:t>
            </w:r>
            <w:r>
              <w:rPr>
                <w:rFonts w:hint="eastAsia" w:ascii="仿宋_GB2312" w:hAnsi="仿宋_GB2312" w:eastAsia="仿宋_GB2312" w:cs="仿宋_GB2312"/>
                <w:color w:val="auto"/>
                <w:sz w:val="24"/>
                <w:szCs w:val="24"/>
                <w:highlight w:val="none"/>
                <w:shd w:val="clear" w:color="auto" w:fill="auto"/>
              </w:rPr>
              <w:t xml:space="preserve">； </w:t>
            </w:r>
            <w:r>
              <w:rPr>
                <w:rFonts w:hint="eastAsia" w:ascii="仿宋_GB2312" w:hAnsi="仿宋_GB2312" w:eastAsia="仿宋_GB2312" w:cs="仿宋_GB2312"/>
                <w:color w:val="auto"/>
                <w:sz w:val="24"/>
                <w:szCs w:val="24"/>
                <w:highlight w:val="none"/>
                <w:shd w:val="clear" w:color="auto" w:fill="auto"/>
                <w:lang w:val="en-US" w:eastAsia="zh-CN"/>
              </w:rPr>
              <w:t>掌握</w:t>
            </w:r>
            <w:r>
              <w:rPr>
                <w:rFonts w:hint="eastAsia" w:ascii="仿宋_GB2312" w:hAnsi="仿宋_GB2312" w:eastAsia="仿宋_GB2312" w:cs="仿宋_GB2312"/>
                <w:color w:val="auto"/>
                <w:sz w:val="24"/>
                <w:szCs w:val="24"/>
                <w:highlight w:val="none"/>
                <w:shd w:val="clear" w:color="auto" w:fill="auto"/>
              </w:rPr>
              <w:t>使用二维码并根据企业要求进行营销</w:t>
            </w:r>
            <w:r>
              <w:rPr>
                <w:rFonts w:hint="eastAsia" w:ascii="仿宋_GB2312" w:hAnsi="仿宋_GB2312" w:eastAsia="仿宋_GB2312" w:cs="仿宋_GB2312"/>
                <w:color w:val="auto"/>
                <w:sz w:val="24"/>
                <w:szCs w:val="24"/>
                <w:highlight w:val="none"/>
                <w:shd w:val="clear" w:color="auto" w:fill="auto"/>
                <w:lang w:val="en-US" w:eastAsia="zh-CN"/>
              </w:rPr>
              <w:t>的知识和能力</w:t>
            </w:r>
            <w:r>
              <w:rPr>
                <w:rFonts w:hint="eastAsia" w:ascii="仿宋_GB2312" w:hAnsi="仿宋_GB2312" w:eastAsia="仿宋_GB2312" w:cs="仿宋_GB2312"/>
                <w:color w:val="auto"/>
                <w:sz w:val="24"/>
                <w:szCs w:val="24"/>
                <w:highlight w:val="none"/>
                <w:shd w:val="clear" w:color="auto" w:fill="auto"/>
              </w:rPr>
              <w:t>；</w:t>
            </w:r>
            <w:r>
              <w:rPr>
                <w:rFonts w:hint="eastAsia" w:ascii="仿宋_GB2312" w:hAnsi="仿宋_GB2312" w:eastAsia="仿宋_GB2312" w:cs="仿宋_GB2312"/>
                <w:color w:val="auto"/>
                <w:sz w:val="24"/>
                <w:szCs w:val="24"/>
                <w:highlight w:val="none"/>
                <w:shd w:val="clear" w:color="auto" w:fill="auto"/>
                <w:lang w:val="en-US" w:eastAsia="zh-CN"/>
              </w:rPr>
              <w:t>掌握</w:t>
            </w:r>
            <w:r>
              <w:rPr>
                <w:rFonts w:hint="eastAsia" w:ascii="仿宋_GB2312" w:hAnsi="仿宋_GB2312" w:eastAsia="仿宋_GB2312" w:cs="仿宋_GB2312"/>
                <w:color w:val="auto"/>
                <w:sz w:val="24"/>
                <w:szCs w:val="24"/>
                <w:highlight w:val="none"/>
                <w:shd w:val="clear" w:color="auto" w:fill="auto"/>
              </w:rPr>
              <w:t>使用APP，并根据企业要求完成营销方案</w:t>
            </w:r>
            <w:r>
              <w:rPr>
                <w:rFonts w:hint="eastAsia" w:ascii="仿宋_GB2312" w:hAnsi="仿宋_GB2312" w:eastAsia="仿宋_GB2312" w:cs="仿宋_GB2312"/>
                <w:color w:val="auto"/>
                <w:sz w:val="24"/>
                <w:szCs w:val="24"/>
                <w:highlight w:val="none"/>
                <w:shd w:val="clear" w:color="auto" w:fill="auto"/>
                <w:lang w:val="en-US" w:eastAsia="zh-CN"/>
              </w:rPr>
              <w:t>的知识和能力</w:t>
            </w:r>
            <w:r>
              <w:rPr>
                <w:rFonts w:hint="eastAsia" w:ascii="仿宋_GB2312" w:hAnsi="仿宋_GB2312" w:eastAsia="仿宋_GB2312" w:cs="仿宋_GB2312"/>
                <w:color w:val="auto"/>
                <w:sz w:val="24"/>
                <w:szCs w:val="24"/>
                <w:highlight w:val="none"/>
                <w:shd w:val="clear" w:color="auto" w:fill="auto"/>
              </w:rPr>
              <w:t>；</w:t>
            </w:r>
            <w:r>
              <w:rPr>
                <w:rFonts w:hint="eastAsia" w:ascii="仿宋_GB2312" w:hAnsi="仿宋_GB2312" w:eastAsia="仿宋_GB2312" w:cs="仿宋_GB2312"/>
                <w:color w:val="auto"/>
                <w:sz w:val="24"/>
                <w:szCs w:val="24"/>
                <w:highlight w:val="none"/>
                <w:shd w:val="clear" w:color="auto" w:fill="auto"/>
                <w:lang w:val="en-US" w:eastAsia="zh-CN"/>
              </w:rPr>
              <w:t>掌握</w:t>
            </w:r>
            <w:r>
              <w:rPr>
                <w:rFonts w:hint="eastAsia" w:ascii="仿宋_GB2312" w:hAnsi="仿宋_GB2312" w:eastAsia="仿宋_GB2312" w:cs="仿宋_GB2312"/>
                <w:color w:val="auto"/>
                <w:sz w:val="24"/>
                <w:szCs w:val="24"/>
                <w:highlight w:val="none"/>
                <w:shd w:val="clear" w:color="auto" w:fill="auto"/>
              </w:rPr>
              <w:t>使用微信及微信公众号完成企业的营销目标</w:t>
            </w:r>
            <w:r>
              <w:rPr>
                <w:rFonts w:hint="eastAsia" w:ascii="仿宋_GB2312" w:hAnsi="仿宋_GB2312" w:eastAsia="仿宋_GB2312" w:cs="仿宋_GB2312"/>
                <w:color w:val="auto"/>
                <w:sz w:val="24"/>
                <w:szCs w:val="24"/>
                <w:highlight w:val="none"/>
                <w:shd w:val="clear" w:color="auto" w:fill="auto"/>
                <w:lang w:val="en-US" w:eastAsia="zh-CN"/>
              </w:rPr>
              <w:t>的知识和能力</w:t>
            </w:r>
            <w:r>
              <w:rPr>
                <w:rFonts w:hint="eastAsia" w:ascii="仿宋_GB2312" w:hAnsi="仿宋_GB2312" w:eastAsia="仿宋_GB2312" w:cs="仿宋_GB2312"/>
                <w:color w:val="auto"/>
                <w:sz w:val="24"/>
                <w:szCs w:val="24"/>
                <w:highlight w:val="none"/>
                <w:shd w:val="clear" w:color="auto" w:fill="auto"/>
              </w:rPr>
              <w:t>；</w:t>
            </w:r>
            <w:r>
              <w:rPr>
                <w:rFonts w:hint="eastAsia" w:ascii="仿宋_GB2312" w:hAnsi="仿宋_GB2312" w:eastAsia="仿宋_GB2312" w:cs="仿宋_GB2312"/>
                <w:color w:val="auto"/>
                <w:sz w:val="24"/>
                <w:szCs w:val="24"/>
                <w:highlight w:val="none"/>
                <w:shd w:val="clear" w:color="auto" w:fill="auto"/>
                <w:lang w:val="en-US" w:eastAsia="zh-CN"/>
              </w:rPr>
              <w:t>掌握</w:t>
            </w:r>
            <w:r>
              <w:rPr>
                <w:rFonts w:hint="eastAsia" w:ascii="仿宋_GB2312" w:hAnsi="仿宋_GB2312" w:eastAsia="仿宋_GB2312" w:cs="仿宋_GB2312"/>
                <w:color w:val="auto"/>
                <w:sz w:val="24"/>
                <w:szCs w:val="24"/>
                <w:highlight w:val="none"/>
                <w:shd w:val="clear" w:color="auto" w:fill="auto"/>
              </w:rPr>
              <w:t>根据网络营销目标，使用微店运行各种网络活动</w:t>
            </w:r>
            <w:r>
              <w:rPr>
                <w:rFonts w:hint="eastAsia" w:ascii="仿宋_GB2312" w:hAnsi="仿宋_GB2312" w:eastAsia="仿宋_GB2312" w:cs="仿宋_GB2312"/>
                <w:color w:val="auto"/>
                <w:sz w:val="24"/>
                <w:szCs w:val="24"/>
                <w:highlight w:val="none"/>
                <w:shd w:val="clear" w:color="auto" w:fill="auto"/>
                <w:lang w:val="en-US" w:eastAsia="zh-CN"/>
              </w:rPr>
              <w:t>的知识和能力</w:t>
            </w:r>
            <w:r>
              <w:rPr>
                <w:rFonts w:hint="eastAsia" w:ascii="仿宋_GB2312" w:hAnsi="仿宋_GB2312" w:eastAsia="仿宋_GB2312" w:cs="仿宋_GB2312"/>
                <w:color w:val="auto"/>
                <w:sz w:val="24"/>
                <w:szCs w:val="24"/>
                <w:highlight w:val="none"/>
                <w:shd w:val="clear" w:color="auto" w:fil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41"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8</w:t>
            </w:r>
          </w:p>
        </w:tc>
        <w:tc>
          <w:tcPr>
            <w:tcW w:w="773"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sz w:val="24"/>
                <w:szCs w:val="24"/>
                <w:highlight w:val="none"/>
                <w:shd w:val="clear" w:color="auto" w:fill="auto"/>
              </w:rPr>
              <w:t>商务谈判</w:t>
            </w:r>
          </w:p>
        </w:tc>
        <w:tc>
          <w:tcPr>
            <w:tcW w:w="4584"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b w:val="0"/>
                <w:bCs w:val="0"/>
                <w:sz w:val="24"/>
                <w:szCs w:val="24"/>
                <w:highlight w:val="none"/>
                <w:shd w:val="clear" w:color="auto" w:fill="auto"/>
              </w:rPr>
            </w:pPr>
            <w:r>
              <w:rPr>
                <w:rFonts w:hint="eastAsia" w:ascii="仿宋_GB2312" w:hAnsi="仿宋_GB2312" w:eastAsia="仿宋_GB2312" w:cs="仿宋_GB2312"/>
                <w:b/>
                <w:bCs/>
                <w:color w:val="auto"/>
                <w:sz w:val="24"/>
                <w:szCs w:val="24"/>
                <w:highlight w:val="none"/>
                <w:shd w:val="clear" w:color="auto" w:fill="auto"/>
              </w:rPr>
              <w:t>知识目标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b w:val="0"/>
                <w:bCs w:val="0"/>
                <w:color w:val="auto"/>
                <w:sz w:val="24"/>
                <w:szCs w:val="24"/>
                <w:highlight w:val="none"/>
                <w:shd w:val="clear" w:color="auto" w:fill="auto"/>
                <w:lang w:eastAsia="zh-CN"/>
              </w:rPr>
              <w:t>掌握商务谈判基础理论，包括需求层次理论、博弈论在谈判中的应用，明晰谈判的原则（平等互利、诚信守法）、流程（准备、开局、磋商、成交、签约）及核心要素（谈判主体、客体、目标）。​熟知商务谈判相关法律法规，如《合同法》中关于合同订立、履行的条款，以及国际贸易谈判中的关税、贸易壁垒等规则，确保谈判合法合规。</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b w:val="0"/>
                <w:bCs w:val="0"/>
                <w:sz w:val="24"/>
                <w:szCs w:val="24"/>
                <w:highlight w:val="none"/>
                <w:shd w:val="clear" w:color="auto" w:fill="auto"/>
              </w:rPr>
            </w:pPr>
            <w:r>
              <w:rPr>
                <w:rFonts w:hint="eastAsia" w:ascii="仿宋_GB2312" w:hAnsi="仿宋_GB2312" w:eastAsia="仿宋_GB2312" w:cs="仿宋_GB2312"/>
                <w:b/>
                <w:bCs/>
                <w:color w:val="auto"/>
                <w:sz w:val="24"/>
                <w:szCs w:val="24"/>
                <w:highlight w:val="none"/>
                <w:shd w:val="clear" w:color="auto" w:fill="auto"/>
              </w:rPr>
              <w:t>能力目标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b w:val="0"/>
                <w:bCs w:val="0"/>
                <w:color w:val="auto"/>
                <w:sz w:val="24"/>
                <w:szCs w:val="24"/>
                <w:highlight w:val="none"/>
                <w:shd w:val="clear" w:color="auto" w:fill="auto"/>
                <w:lang w:eastAsia="zh-CN"/>
              </w:rPr>
              <w:t>具备谈判准备能力，能调研对方需求、分析自身优劣势，制定谈判方案与应急预案（如设定底线、备选方案）。​提升沟通与应变能力，在谈判中精准表达观点、倾听对方诉求，灵活应对突发情况（如对方临时提价、僵持局面）。​掌握谈判策略运用能力，能合理使用让步、议价、情感沟通等策略，推动谈判达成双赢结果。</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b w:val="0"/>
                <w:bCs w:val="0"/>
                <w:sz w:val="24"/>
                <w:szCs w:val="24"/>
                <w:highlight w:val="none"/>
                <w:shd w:val="clear" w:color="auto" w:fill="auto"/>
              </w:rPr>
            </w:pPr>
            <w:r>
              <w:rPr>
                <w:rFonts w:hint="eastAsia" w:ascii="仿宋_GB2312" w:hAnsi="仿宋_GB2312" w:eastAsia="仿宋_GB2312" w:cs="仿宋_GB2312"/>
                <w:b/>
                <w:bCs/>
                <w:color w:val="auto"/>
                <w:sz w:val="24"/>
                <w:szCs w:val="24"/>
                <w:highlight w:val="none"/>
                <w:shd w:val="clear" w:color="auto" w:fill="auto"/>
              </w:rPr>
              <w:t>素质目标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b w:val="0"/>
                <w:bCs w:val="0"/>
                <w:color w:val="auto"/>
                <w:sz w:val="24"/>
                <w:szCs w:val="24"/>
                <w:highlight w:val="none"/>
                <w:shd w:val="clear" w:color="auto" w:fill="auto"/>
                <w:lang w:eastAsia="zh-CN"/>
              </w:rPr>
              <w:t>培养诚信素养，坚守谈判道德，不隐瞒关键信息、不使用欺诈手段，维护商业信誉。​提升抗压与协作素质，面对谈判压力保持冷静，在团队谈判中分工协作、高效配合。树立责任意识，兼顾企业利益与合作方权益，追求长期稳定的商业伙伴关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b/>
                <w:bCs/>
                <w:color w:val="auto"/>
                <w:sz w:val="24"/>
                <w:szCs w:val="24"/>
                <w:highlight w:val="none"/>
                <w:shd w:val="clear" w:color="auto" w:fill="auto"/>
              </w:rPr>
              <w:t>课程思政育人目标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倡导诚信谈判，抵制不正当竞争手段，引导树立 “以信立业” 的价值观，维护健康商业秩序。​融入家国情怀，在国际商务谈判教学中，引导维护民族企业利益，助力国产产品走向国际，增强民族自豪感。​培养社会责任，引导在谈判中关注环保、公益等议题，推动企业践行社会责任，实现商业价值与社会价值统一。</w:t>
            </w:r>
          </w:p>
        </w:tc>
        <w:tc>
          <w:tcPr>
            <w:tcW w:w="2459"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掌握商务谈判的含义与特征，商务谈判的要素及类型；掌握商务谈判的程序；了解商务谈判中的心理、思维和习惯；掌握商务谈判准备前的工作；掌握商务谈判的开局、磋商、谈判终结阶段；掌握商务谈判的策略；掌握商务谈判的沟通作用、意义、技巧和方法；掌握商务谈判的基本礼仪礼节；了解不同地区的商人商务谈判风格。</w:t>
            </w:r>
          </w:p>
        </w:tc>
        <w:tc>
          <w:tcPr>
            <w:tcW w:w="2614"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课程</w:t>
            </w: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教学要求：学生应掌握商务谈判的基本原则、策略和技巧，能够在模拟谈判中有效沟通和达成协议；通过角色扮演、案例分析和模拟谈判，提升学生的谈判技巧和实战能力。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41"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9</w:t>
            </w:r>
          </w:p>
        </w:tc>
        <w:tc>
          <w:tcPr>
            <w:tcW w:w="773"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sz w:val="24"/>
                <w:szCs w:val="24"/>
                <w:highlight w:val="none"/>
                <w:shd w:val="clear" w:color="auto" w:fill="auto"/>
              </w:rPr>
              <w:t>渠道管理</w:t>
            </w:r>
          </w:p>
        </w:tc>
        <w:tc>
          <w:tcPr>
            <w:tcW w:w="4584"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shd w:val="clear" w:color="auto" w:fill="auto"/>
                <w:lang w:val="en-US"/>
              </w:rPr>
            </w:pPr>
            <w:r>
              <w:rPr>
                <w:rFonts w:hint="eastAsia" w:ascii="仿宋_GB2312" w:hAnsi="仿宋_GB2312" w:eastAsia="仿宋_GB2312" w:cs="仿宋_GB2312"/>
                <w:b/>
                <w:bCs/>
                <w:color w:val="auto"/>
                <w:sz w:val="24"/>
                <w:szCs w:val="24"/>
                <w:highlight w:val="none"/>
                <w:shd w:val="clear" w:color="auto" w:fill="auto"/>
              </w:rPr>
              <w:t>知识目标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掌握产品分销基本模式，选择经销商，指定销售目标，营销计划和控制等营销组织管理的基本方法知识</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shd w:val="clear" w:color="auto" w:fill="auto"/>
              </w:rPr>
            </w:pPr>
            <w:r>
              <w:rPr>
                <w:rFonts w:hint="eastAsia" w:ascii="仿宋_GB2312" w:hAnsi="仿宋_GB2312" w:eastAsia="仿宋_GB2312" w:cs="仿宋_GB2312"/>
                <w:b/>
                <w:bCs/>
                <w:color w:val="auto"/>
                <w:sz w:val="24"/>
                <w:szCs w:val="24"/>
                <w:highlight w:val="none"/>
                <w:shd w:val="clear" w:color="auto" w:fill="auto"/>
              </w:rPr>
              <w:t>能力目标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i w:val="0"/>
                <w:iCs w:val="0"/>
                <w:caps w:val="0"/>
                <w:color w:val="1F2329"/>
                <w:spacing w:val="0"/>
                <w:sz w:val="24"/>
                <w:szCs w:val="24"/>
                <w:highlight w:val="none"/>
                <w:shd w:val="clear" w:color="auto" w:fill="auto"/>
              </w:rPr>
              <w:t>具备渠道规划能力，能分析市场需求与企业资源，筛选适配的渠道类型（如经销商、电商平台、直营门店），制定渠道布局方案。提升渠道维护能力，能与渠道伙伴高效沟通，解决合作中的冲突（如价格分歧、货源问题），优化渠道合作流程。</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b w:val="0"/>
                <w:bCs w:val="0"/>
                <w:sz w:val="24"/>
                <w:szCs w:val="24"/>
                <w:highlight w:val="none"/>
                <w:shd w:val="clear" w:color="auto" w:fill="auto"/>
              </w:rPr>
            </w:pPr>
            <w:r>
              <w:rPr>
                <w:rFonts w:hint="eastAsia" w:ascii="仿宋_GB2312" w:hAnsi="仿宋_GB2312" w:eastAsia="仿宋_GB2312" w:cs="仿宋_GB2312"/>
                <w:b/>
                <w:bCs/>
                <w:color w:val="auto"/>
                <w:sz w:val="24"/>
                <w:szCs w:val="24"/>
                <w:highlight w:val="none"/>
                <w:shd w:val="clear" w:color="auto" w:fill="auto"/>
              </w:rPr>
              <w:t>素质目标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b w:val="0"/>
                <w:bCs w:val="0"/>
                <w:color w:val="auto"/>
                <w:sz w:val="24"/>
                <w:szCs w:val="24"/>
                <w:highlight w:val="none"/>
                <w:shd w:val="clear" w:color="auto" w:fill="auto"/>
                <w:lang w:eastAsia="zh-CN"/>
              </w:rPr>
              <w:t>培养诚信合作素养，坚守渠道合作承诺，不拖欠渠道费用、不隐瞒产品信息，维护企业与渠道伙伴的信任关系。提升责任与协作素质，对渠道运营中的问题主动担责，在团队协作推进渠道项目时，高效配合、共享信息。</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i w:val="0"/>
                <w:iCs w:val="0"/>
                <w:caps w:val="0"/>
                <w:color w:val="1F2329"/>
                <w:spacing w:val="0"/>
                <w:sz w:val="24"/>
                <w:szCs w:val="24"/>
                <w:highlight w:val="none"/>
                <w:shd w:val="clear" w:color="auto" w:fill="auto"/>
              </w:rPr>
            </w:pPr>
            <w:r>
              <w:rPr>
                <w:rFonts w:hint="eastAsia" w:ascii="仿宋_GB2312" w:hAnsi="仿宋_GB2312" w:eastAsia="仿宋_GB2312" w:cs="仿宋_GB2312"/>
                <w:b/>
                <w:bCs/>
                <w:color w:val="auto"/>
                <w:sz w:val="24"/>
                <w:szCs w:val="24"/>
                <w:highlight w:val="none"/>
                <w:shd w:val="clear" w:color="auto" w:fill="auto"/>
              </w:rPr>
              <w:t>课程思政育人目标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i w:val="0"/>
                <w:iCs w:val="0"/>
                <w:caps w:val="0"/>
                <w:color w:val="1F2329"/>
                <w:spacing w:val="0"/>
                <w:sz w:val="24"/>
                <w:szCs w:val="24"/>
                <w:highlight w:val="none"/>
                <w:shd w:val="clear" w:color="auto" w:fill="auto"/>
              </w:rPr>
              <w:t>融入家国情怀，引导支持本土渠道发展，助力国产产品通过多元化渠道走向市场，增强民族品牌竞争力；培养社会责任，推动渠道伙伴践行环保理念（如绿色物流），实现可持续发展。</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i w:val="0"/>
                <w:iCs w:val="0"/>
                <w:caps w:val="0"/>
                <w:color w:val="1F2329"/>
                <w:spacing w:val="0"/>
                <w:sz w:val="24"/>
                <w:szCs w:val="24"/>
                <w:highlight w:val="none"/>
                <w:shd w:val="clear" w:color="auto" w:fill="auto"/>
                <w:lang w:val="en-US" w:eastAsia="zh-CN"/>
              </w:rPr>
            </w:pPr>
          </w:p>
        </w:tc>
        <w:tc>
          <w:tcPr>
            <w:tcW w:w="2459"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销售目标设定与分解、销售团队建设与管理、渠道中间商的选择、激励与管理、客户关系管理、销售数据分析、诊断与改进等知识与实务操作。</w:t>
            </w:r>
          </w:p>
        </w:tc>
        <w:tc>
          <w:tcPr>
            <w:tcW w:w="2614"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课程</w:t>
            </w:r>
            <w:r>
              <w:rPr>
                <w:rFonts w:hint="eastAsia" w:ascii="仿宋_GB2312" w:hAnsi="仿宋_GB2312" w:eastAsia="仿宋_GB2312" w:cs="仿宋_GB2312"/>
                <w:color w:val="auto"/>
                <w:sz w:val="24"/>
                <w:szCs w:val="24"/>
                <w:highlight w:val="none"/>
                <w:shd w:val="clear" w:color="auto" w:fill="auto"/>
                <w:lang w:val="en-US" w:eastAsia="zh-CN"/>
              </w:rPr>
              <w:t>教学要求：</w:t>
            </w: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学生应掌握分销渠道的设计、管理和发展，能够优化渠道结构和提高渠道效率；通过渠道管理模拟、案例研究和策略规划，增强学生在渠道管理方面的应用能力。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41"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10</w:t>
            </w:r>
          </w:p>
        </w:tc>
        <w:tc>
          <w:tcPr>
            <w:tcW w:w="773"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sz w:val="24"/>
                <w:szCs w:val="24"/>
                <w:highlight w:val="none"/>
                <w:shd w:val="clear" w:color="auto" w:fill="auto"/>
              </w:rPr>
              <w:t>OA 技术与应用</w:t>
            </w:r>
          </w:p>
        </w:tc>
        <w:tc>
          <w:tcPr>
            <w:tcW w:w="4584"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shd w:val="clear" w:color="auto" w:fill="auto"/>
                <w:lang w:val="en-US"/>
              </w:rPr>
            </w:pPr>
            <w:r>
              <w:rPr>
                <w:rFonts w:hint="eastAsia" w:ascii="仿宋_GB2312" w:hAnsi="仿宋_GB2312" w:eastAsia="仿宋_GB2312" w:cs="仿宋_GB2312"/>
                <w:b/>
                <w:bCs/>
                <w:color w:val="auto"/>
                <w:sz w:val="24"/>
                <w:szCs w:val="24"/>
                <w:highlight w:val="none"/>
                <w:shd w:val="clear" w:color="auto" w:fill="auto"/>
              </w:rPr>
              <w:t>知识目标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熟练使用常用办公软件进行日常办公事务处理、公文的写作与处理、数据分析与处理、会议的筹备与组织的知识</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shd w:val="clear" w:color="auto" w:fill="auto"/>
                <w:lang w:val="en-US" w:eastAsia="zh-CN"/>
              </w:rPr>
            </w:pPr>
            <w:r>
              <w:rPr>
                <w:rFonts w:hint="eastAsia" w:ascii="仿宋_GB2312" w:hAnsi="仿宋_GB2312" w:eastAsia="仿宋_GB2312" w:cs="仿宋_GB2312"/>
                <w:b/>
                <w:bCs/>
                <w:color w:val="auto"/>
                <w:sz w:val="24"/>
                <w:szCs w:val="24"/>
                <w:highlight w:val="none"/>
                <w:shd w:val="clear" w:color="auto" w:fill="auto"/>
              </w:rPr>
              <w:t>能力目标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i w:val="0"/>
                <w:iCs w:val="0"/>
                <w:caps w:val="0"/>
                <w:color w:val="1F2329"/>
                <w:spacing w:val="0"/>
                <w:sz w:val="24"/>
                <w:szCs w:val="24"/>
                <w:highlight w:val="none"/>
                <w:shd w:val="clear" w:color="auto" w:fill="auto"/>
              </w:rPr>
              <w:t>具备OA系统实操能力，能熟练操作主流OA软件（如钉钉、企业微信、泛微OA），完成流程搭建（如审批流程、公文流转）、文档管理、协同办公等基础操作</w:t>
            </w:r>
            <w:r>
              <w:rPr>
                <w:rFonts w:hint="eastAsia" w:ascii="仿宋_GB2312" w:hAnsi="仿宋_GB2312" w:eastAsia="仿宋_GB2312" w:cs="仿宋_GB2312"/>
                <w:i w:val="0"/>
                <w:iCs w:val="0"/>
                <w:caps w:val="0"/>
                <w:color w:val="1F2329"/>
                <w:spacing w:val="0"/>
                <w:sz w:val="24"/>
                <w:szCs w:val="24"/>
                <w:highlight w:val="none"/>
                <w:shd w:val="clear" w:color="auto" w:fill="auto"/>
                <w:lang w:val="en-US" w:eastAsia="zh-CN"/>
              </w:rPr>
              <w:t>的能力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b w:val="0"/>
                <w:bCs w:val="0"/>
                <w:sz w:val="24"/>
                <w:szCs w:val="24"/>
                <w:highlight w:val="none"/>
                <w:shd w:val="clear" w:color="auto" w:fill="auto"/>
              </w:rPr>
            </w:pPr>
            <w:r>
              <w:rPr>
                <w:rFonts w:hint="eastAsia" w:ascii="仿宋_GB2312" w:hAnsi="仿宋_GB2312" w:eastAsia="仿宋_GB2312" w:cs="仿宋_GB2312"/>
                <w:b/>
                <w:bCs/>
                <w:color w:val="auto"/>
                <w:sz w:val="24"/>
                <w:szCs w:val="24"/>
                <w:highlight w:val="none"/>
                <w:shd w:val="clear" w:color="auto" w:fill="auto"/>
              </w:rPr>
              <w:t>素质目标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b w:val="0"/>
                <w:bCs w:val="0"/>
                <w:color w:val="auto"/>
                <w:sz w:val="24"/>
                <w:szCs w:val="24"/>
                <w:highlight w:val="none"/>
                <w:shd w:val="clear" w:color="auto" w:fill="auto"/>
                <w:lang w:eastAsia="zh-CN"/>
              </w:rPr>
              <w:t>培养严谨细致素养，在OA流程设计、数据录入中注重准确性，避免因操作失误导致办公流程延误；树立保密意识，严格保护OA系统中的企业敏感信息。提升学习与协作素质，主动学习OA系统更新功能，适应技术迭代</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b/>
                <w:bCs/>
                <w:color w:val="auto"/>
                <w:sz w:val="24"/>
                <w:szCs w:val="24"/>
                <w:highlight w:val="none"/>
                <w:shd w:val="clear" w:color="auto" w:fill="auto"/>
              </w:rPr>
              <w:t>课程思政育人目标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b w:val="0"/>
                <w:bCs w:val="0"/>
                <w:color w:val="auto"/>
                <w:sz w:val="24"/>
                <w:szCs w:val="24"/>
                <w:highlight w:val="none"/>
                <w:shd w:val="clear" w:color="auto" w:fill="auto"/>
                <w:lang w:eastAsia="zh-CN"/>
              </w:rPr>
              <w:t>强化数据安全意识，引导遵守《数据安全法》《个人信息保护法》，抵制泄露企业或用户数据的行为，维护信息安全秩序。融入科技报国理念，引导认识 OA 技术对企业数字化转型的助力，激发用技术提升企业办公效率、助力产业升级的责任感，树立科技服务社会的价值观。</w:t>
            </w:r>
          </w:p>
        </w:tc>
        <w:tc>
          <w:tcPr>
            <w:tcW w:w="2459"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掌握办公日常事务在线OA处理技能；</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文书在线OA处理；</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数据分析与处理；</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会议（网络会议）的筹备与组织；</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网络办公软件操作知识。</w:t>
            </w:r>
          </w:p>
        </w:tc>
        <w:tc>
          <w:tcPr>
            <w:tcW w:w="2614"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课程</w:t>
            </w:r>
            <w:r>
              <w:rPr>
                <w:rFonts w:hint="eastAsia" w:ascii="仿宋_GB2312" w:hAnsi="仿宋_GB2312" w:eastAsia="仿宋_GB2312" w:cs="仿宋_GB2312"/>
                <w:color w:val="auto"/>
                <w:sz w:val="24"/>
                <w:szCs w:val="24"/>
                <w:highlight w:val="none"/>
                <w:shd w:val="clear" w:color="auto" w:fill="auto"/>
                <w:lang w:val="en-US" w:eastAsia="zh-CN"/>
              </w:rPr>
              <w:t>教学要求：</w:t>
            </w: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掌握办公日常事务处理的知识和技能；文书处理；掌握数据分析与处理的知识和技能；掌握会议的筹备与组织的知识和技能；掌握网络办公操作技能。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41"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11</w:t>
            </w:r>
          </w:p>
        </w:tc>
        <w:tc>
          <w:tcPr>
            <w:tcW w:w="773"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sz w:val="24"/>
                <w:szCs w:val="24"/>
                <w:highlight w:val="none"/>
                <w:shd w:val="clear" w:color="auto" w:fill="auto"/>
              </w:rPr>
              <w:t>视觉沟通技术与应用</w:t>
            </w:r>
          </w:p>
        </w:tc>
        <w:tc>
          <w:tcPr>
            <w:tcW w:w="4584"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shd w:val="clear" w:color="auto" w:fill="auto"/>
              </w:rPr>
            </w:pPr>
            <w:r>
              <w:rPr>
                <w:rFonts w:hint="eastAsia" w:ascii="仿宋_GB2312" w:hAnsi="仿宋_GB2312" w:eastAsia="仿宋_GB2312" w:cs="仿宋_GB2312"/>
                <w:b/>
                <w:bCs/>
                <w:color w:val="auto"/>
                <w:sz w:val="24"/>
                <w:szCs w:val="24"/>
                <w:highlight w:val="none"/>
                <w:shd w:val="clear" w:color="auto" w:fill="auto"/>
              </w:rPr>
              <w:t>知识目标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了解电商视觉设计的基础知识，掌握各种视觉设 计元素、电商广告和页面设计要点和制作方法</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shd w:val="clear" w:color="auto" w:fill="auto"/>
              </w:rPr>
            </w:pPr>
            <w:r>
              <w:rPr>
                <w:rFonts w:hint="eastAsia" w:ascii="仿宋_GB2312" w:hAnsi="仿宋_GB2312" w:eastAsia="仿宋_GB2312" w:cs="仿宋_GB2312"/>
                <w:b/>
                <w:bCs/>
                <w:color w:val="auto"/>
                <w:sz w:val="24"/>
                <w:szCs w:val="24"/>
                <w:highlight w:val="none"/>
                <w:shd w:val="clear" w:color="auto" w:fill="auto"/>
              </w:rPr>
              <w:t>能力目标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掌握各种视觉设计元素、电商广告和页面设计要点和制作方法以及店铺装修，进而形成电商视觉 设计的职业能力。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shd w:val="clear" w:color="auto" w:fill="auto"/>
              </w:rPr>
            </w:pPr>
            <w:r>
              <w:rPr>
                <w:rFonts w:hint="eastAsia" w:ascii="仿宋_GB2312" w:hAnsi="仿宋_GB2312" w:eastAsia="仿宋_GB2312" w:cs="仿宋_GB2312"/>
                <w:b/>
                <w:bCs/>
                <w:color w:val="auto"/>
                <w:sz w:val="24"/>
                <w:szCs w:val="24"/>
                <w:highlight w:val="none"/>
                <w:shd w:val="clear" w:color="auto" w:fill="auto"/>
              </w:rPr>
              <w:t>素质目标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i w:val="0"/>
                <w:iCs w:val="0"/>
                <w:caps w:val="0"/>
                <w:color w:val="1F2329"/>
                <w:spacing w:val="0"/>
                <w:sz w:val="24"/>
                <w:szCs w:val="24"/>
                <w:highlight w:val="none"/>
                <w:shd w:val="clear" w:color="auto" w:fill="auto"/>
              </w:rPr>
              <w:t>培养严谨设计态度，在视觉作品（如海报、信息图表、UI 界面）创作中，注重色彩搭配、版式布局的规范性与准确性，避免因设计失误影响信息传递；树立版权意识，规范使用图片、字体等素材，不盗用他人设计成果，遵守设计行业伦理</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b/>
                <w:bCs/>
                <w:color w:val="auto"/>
                <w:sz w:val="24"/>
                <w:szCs w:val="24"/>
                <w:highlight w:val="none"/>
                <w:shd w:val="clear" w:color="auto" w:fill="auto"/>
              </w:rPr>
              <w:t>课程思政育人目标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i w:val="0"/>
                <w:iCs w:val="0"/>
                <w:caps w:val="0"/>
                <w:color w:val="1F2329"/>
                <w:spacing w:val="0"/>
                <w:sz w:val="24"/>
                <w:szCs w:val="24"/>
                <w:highlight w:val="none"/>
                <w:shd w:val="clear" w:color="auto" w:fill="auto"/>
              </w:rPr>
              <w:t>引导创作正能量视觉作品，如反诈宣传海报、环保主题信息图，用视觉力量传递社会正向价值观；培养公益意识，参与公益设计项目（如乡村教育宣传视觉设计），践行社会责任，实现视觉技术的社会价值。</w:t>
            </w:r>
          </w:p>
        </w:tc>
        <w:tc>
          <w:tcPr>
            <w:tcW w:w="2459"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掌握电商视觉设计的基础理论知识。 掌握各种视觉设计元素的处理与制作，包括产品图的处理、背景制作、 文案排版、装修元素制作等。 掌握各类电商广告的设计与制作要点和技巧，包括商品促销广告、主 题活动广告等。 掌握电商店铺首页的设计与制作，包括店铺logo、店招、店铺Banner、 优惠券、分类设计、商品展示、页尾等。掌握电商促销活动页的设计与制作，包括活动区、活动商品展示等。 掌握商品详情页的设计与制作，包括主副图和商品描述页。掌握电商页面的切片、店铺首页的装修、商品信息的编辑与商品详情 页的上传。</w:t>
            </w:r>
          </w:p>
        </w:tc>
        <w:tc>
          <w:tcPr>
            <w:tcW w:w="2614"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课程</w:t>
            </w:r>
            <w:r>
              <w:rPr>
                <w:rFonts w:hint="eastAsia" w:ascii="仿宋_GB2312" w:hAnsi="仿宋_GB2312" w:eastAsia="仿宋_GB2312" w:cs="仿宋_GB2312"/>
                <w:color w:val="auto"/>
                <w:sz w:val="24"/>
                <w:szCs w:val="24"/>
                <w:highlight w:val="none"/>
                <w:shd w:val="clear" w:color="auto" w:fill="auto"/>
                <w:lang w:val="en-US" w:eastAsia="zh-CN"/>
              </w:rPr>
              <w:t>教学要求：</w:t>
            </w:r>
            <w:r>
              <w:rPr>
                <w:rFonts w:hint="eastAsia" w:ascii="仿宋_GB2312" w:hAnsi="仿宋_GB2312" w:eastAsia="仿宋_GB2312" w:cs="仿宋_GB2312"/>
                <w:color w:val="auto"/>
                <w:sz w:val="24"/>
                <w:szCs w:val="24"/>
                <w:highlight w:val="none"/>
                <w:shd w:val="clear" w:color="auto" w:fill="auto"/>
              </w:rPr>
              <w:t>能运用基本理论知识对图片进行赏析的能力。具有产品图的处理、各种背景制作、文案排版、装饰元素制作的能力。 具有各类电商广告的设计与制作的能力。具有各电商页面的设计与制作的能力。能独立完成店铺的装修。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41"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12</w:t>
            </w:r>
          </w:p>
        </w:tc>
        <w:tc>
          <w:tcPr>
            <w:tcW w:w="773"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sz w:val="24"/>
                <w:szCs w:val="24"/>
                <w:highlight w:val="none"/>
                <w:shd w:val="clear" w:color="auto" w:fill="auto"/>
              </w:rPr>
              <w:t>BI 与数据可视化</w:t>
            </w:r>
          </w:p>
        </w:tc>
        <w:tc>
          <w:tcPr>
            <w:tcW w:w="4584"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shd w:val="clear" w:color="auto" w:fill="auto"/>
                <w:lang w:val="en-US"/>
              </w:rPr>
            </w:pPr>
            <w:r>
              <w:rPr>
                <w:rFonts w:hint="eastAsia" w:ascii="仿宋_GB2312" w:hAnsi="仿宋_GB2312" w:eastAsia="仿宋_GB2312" w:cs="仿宋_GB2312"/>
                <w:b/>
                <w:bCs/>
                <w:color w:val="auto"/>
                <w:sz w:val="24"/>
                <w:szCs w:val="24"/>
                <w:highlight w:val="none"/>
                <w:shd w:val="clear" w:color="auto" w:fill="auto"/>
              </w:rPr>
              <w:t>知识目标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b w:val="0"/>
                <w:bCs w:val="0"/>
                <w:color w:val="auto"/>
                <w:sz w:val="24"/>
                <w:szCs w:val="24"/>
                <w:highlight w:val="none"/>
                <w:shd w:val="clear" w:color="auto" w:fill="auto"/>
                <w:lang w:val="en-US" w:eastAsia="zh-CN"/>
              </w:rPr>
              <w:t>掌握</w:t>
            </w: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数据可视化技术的概念，了解可视化的难点和意义，知道可视化技术的新特性、主要的数据可视化软件以及数据属性与视觉编码。知道数据可视化的基本工具以及如何设计数据的可视化专业知识</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shd w:val="clear" w:color="auto" w:fill="auto"/>
                <w:lang w:val="en-US" w:eastAsia="zh-CN"/>
              </w:rPr>
            </w:pPr>
            <w:r>
              <w:rPr>
                <w:rFonts w:hint="eastAsia" w:ascii="仿宋_GB2312" w:hAnsi="仿宋_GB2312" w:eastAsia="仿宋_GB2312" w:cs="仿宋_GB2312"/>
                <w:b/>
                <w:bCs/>
                <w:color w:val="auto"/>
                <w:sz w:val="24"/>
                <w:szCs w:val="24"/>
                <w:highlight w:val="none"/>
                <w:shd w:val="clear" w:color="auto" w:fill="auto"/>
              </w:rPr>
              <w:t>能力目标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i w:val="0"/>
                <w:iCs w:val="0"/>
                <w:caps w:val="0"/>
                <w:color w:val="1F2329"/>
                <w:spacing w:val="0"/>
                <w:sz w:val="24"/>
                <w:szCs w:val="24"/>
                <w:highlight w:val="none"/>
                <w:shd w:val="clear" w:color="auto" w:fill="auto"/>
              </w:rPr>
              <w:t>能熟练运用主流 BI 工具（如 Power BI、Tableau、FineBI），完成数据连接（对接 Excel、数据库）、数据清洗（处理缺失值、异常值）与模型搭建，掌握图表制作（折线图、热力图、漏斗图等）的核心操作</w:t>
            </w:r>
            <w:r>
              <w:rPr>
                <w:rFonts w:hint="eastAsia" w:ascii="仿宋_GB2312" w:hAnsi="仿宋_GB2312" w:eastAsia="仿宋_GB2312" w:cs="仿宋_GB2312"/>
                <w:i w:val="0"/>
                <w:iCs w:val="0"/>
                <w:caps w:val="0"/>
                <w:color w:val="1F2329"/>
                <w:spacing w:val="0"/>
                <w:sz w:val="24"/>
                <w:szCs w:val="24"/>
                <w:highlight w:val="none"/>
                <w:shd w:val="clear" w:color="auto" w:fill="auto"/>
                <w:lang w:val="en-US" w:eastAsia="zh-CN"/>
              </w:rPr>
              <w:t>技能</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shd w:val="clear" w:color="auto" w:fill="auto"/>
              </w:rPr>
            </w:pPr>
            <w:r>
              <w:rPr>
                <w:rFonts w:hint="eastAsia" w:ascii="仿宋_GB2312" w:hAnsi="仿宋_GB2312" w:eastAsia="仿宋_GB2312" w:cs="仿宋_GB2312"/>
                <w:b/>
                <w:bCs/>
                <w:color w:val="auto"/>
                <w:sz w:val="24"/>
                <w:szCs w:val="24"/>
                <w:highlight w:val="none"/>
                <w:shd w:val="clear" w:color="auto" w:fill="auto"/>
              </w:rPr>
              <w:t>素质目标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i w:val="0"/>
                <w:iCs w:val="0"/>
                <w:caps w:val="0"/>
                <w:color w:val="1F2329"/>
                <w:spacing w:val="0"/>
                <w:sz w:val="24"/>
                <w:szCs w:val="24"/>
                <w:highlight w:val="none"/>
                <w:shd w:val="clear" w:color="auto" w:fill="auto"/>
              </w:rPr>
              <w:t>培养数据严谨性，确保数据来源可靠、处理流程规范，避免因数据误差导致决策误导；树立数据保密意识，严格保护企业敏感数据（如客户信息、财务数据），遵守《数据安全法》相关要求；养成精益求精的态度，不断优化可视化效果，提升报告可读性。</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b/>
                <w:bCs/>
                <w:color w:val="auto"/>
                <w:sz w:val="24"/>
                <w:szCs w:val="24"/>
                <w:highlight w:val="none"/>
                <w:shd w:val="clear" w:color="auto" w:fill="auto"/>
              </w:rPr>
              <w:t>课程思政育人目标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i w:val="0"/>
                <w:iCs w:val="0"/>
                <w:caps w:val="0"/>
                <w:color w:val="1F2329"/>
                <w:spacing w:val="0"/>
                <w:sz w:val="24"/>
                <w:szCs w:val="24"/>
                <w:highlight w:val="none"/>
                <w:shd w:val="clear" w:color="auto" w:fill="auto"/>
              </w:rPr>
              <w:t>引导遵守数据使用规范，抵制 “数据造假”“过度采集用户信息” 等行为，树立 “诚信用数、合规分析” 的价值观，维护数据行业秩序。</w:t>
            </w:r>
          </w:p>
        </w:tc>
        <w:tc>
          <w:tcPr>
            <w:tcW w:w="2459"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学习数据的可视化及BI、可视化工具与设计、ECHIARTS.JS、D3.JS基础、D3.JS复杂数据类型可视化的知识。</w:t>
            </w:r>
          </w:p>
        </w:tc>
        <w:tc>
          <w:tcPr>
            <w:tcW w:w="2614"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sz w:val="24"/>
                <w:szCs w:val="24"/>
                <w:highlight w:val="none"/>
                <w:shd w:val="clear" w:color="auto" w:fill="auto"/>
              </w:rPr>
              <w:t>课程</w:t>
            </w:r>
            <w:r>
              <w:rPr>
                <w:rFonts w:hint="eastAsia" w:ascii="仿宋_GB2312" w:hAnsi="仿宋_GB2312" w:eastAsia="仿宋_GB2312" w:cs="仿宋_GB2312"/>
                <w:color w:val="auto"/>
                <w:sz w:val="24"/>
                <w:szCs w:val="24"/>
                <w:highlight w:val="none"/>
                <w:shd w:val="clear" w:color="auto" w:fill="auto"/>
                <w:lang w:val="en-US" w:eastAsia="zh-CN"/>
              </w:rPr>
              <w:t>教学要求：</w:t>
            </w: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了解该课程的性质、地位和作用以及数据可视化的工具和意义；理解数据可视化设计的基本原则；理解并掌握D3.js复杂数据类型可视化；掌握Tableau安装、基础以及Tableau 可视化数据分析。</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41"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13</w:t>
            </w:r>
          </w:p>
        </w:tc>
        <w:tc>
          <w:tcPr>
            <w:tcW w:w="773"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sz w:val="24"/>
                <w:szCs w:val="24"/>
                <w:highlight w:val="none"/>
                <w:shd w:val="clear" w:color="auto" w:fill="auto"/>
              </w:rPr>
              <w:t>Python程序设计</w:t>
            </w:r>
          </w:p>
        </w:tc>
        <w:tc>
          <w:tcPr>
            <w:tcW w:w="4584"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shd w:val="clear" w:color="auto" w:fill="auto"/>
                <w:lang w:val="en-US"/>
              </w:rPr>
            </w:pPr>
            <w:r>
              <w:rPr>
                <w:rFonts w:hint="eastAsia" w:ascii="仿宋_GB2312" w:hAnsi="仿宋_GB2312" w:eastAsia="仿宋_GB2312" w:cs="仿宋_GB2312"/>
                <w:b/>
                <w:bCs/>
                <w:color w:val="auto"/>
                <w:sz w:val="24"/>
                <w:szCs w:val="24"/>
                <w:highlight w:val="none"/>
                <w:shd w:val="clear" w:color="auto" w:fill="auto"/>
              </w:rPr>
              <w:t>知识目标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掌握 Python语法规范、程序流程控制、数据 类型、函数、文件与数据格式化、面向 对象、异常处理，以及Python计算生态 与常用库等知识</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shd w:val="clear" w:color="auto" w:fill="auto"/>
                <w:lang w:val="en-US"/>
              </w:rPr>
            </w:pPr>
            <w:r>
              <w:rPr>
                <w:rFonts w:hint="eastAsia" w:ascii="仿宋_GB2312" w:hAnsi="仿宋_GB2312" w:eastAsia="仿宋_GB2312" w:cs="仿宋_GB2312"/>
                <w:b/>
                <w:bCs/>
                <w:color w:val="auto"/>
                <w:sz w:val="24"/>
                <w:szCs w:val="24"/>
                <w:highlight w:val="none"/>
                <w:shd w:val="clear" w:color="auto" w:fill="auto"/>
              </w:rPr>
              <w:t>能力目标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熟练使用Python程序 设计思维，利用程序解决现实世界的问题。熟悉使用常用的Python程序开发环境，学会调试程序，完成程序的Debug操作，并进行实践项目开发技能</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shd w:val="clear" w:color="auto" w:fill="auto"/>
              </w:rPr>
            </w:pPr>
            <w:r>
              <w:rPr>
                <w:rFonts w:hint="eastAsia" w:ascii="仿宋_GB2312" w:hAnsi="仿宋_GB2312" w:eastAsia="仿宋_GB2312" w:cs="仿宋_GB2312"/>
                <w:b/>
                <w:bCs/>
                <w:color w:val="auto"/>
                <w:sz w:val="24"/>
                <w:szCs w:val="24"/>
                <w:highlight w:val="none"/>
                <w:shd w:val="clear" w:color="auto" w:fill="auto"/>
              </w:rPr>
              <w:t>素质目标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i w:val="0"/>
                <w:iCs w:val="0"/>
                <w:caps w:val="0"/>
                <w:color w:val="1F2329"/>
                <w:spacing w:val="0"/>
                <w:sz w:val="24"/>
                <w:szCs w:val="24"/>
                <w:highlight w:val="none"/>
                <w:shd w:val="clear" w:color="auto" w:fill="auto"/>
              </w:rPr>
              <w:t>培养规范编程习惯，遵循 Python 代码风格（如 PEP 8 规范），注重代码可读性与注释完整性，避免因语法混乱、逻辑疏漏导致程序报错；树立严谨态度</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b/>
                <w:bCs/>
                <w:color w:val="auto"/>
                <w:sz w:val="24"/>
                <w:szCs w:val="24"/>
                <w:highlight w:val="none"/>
                <w:shd w:val="clear" w:color="auto" w:fill="auto"/>
              </w:rPr>
              <w:t>课程思政育人目标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i w:val="0"/>
                <w:iCs w:val="0"/>
                <w:caps w:val="0"/>
                <w:color w:val="1F2329"/>
                <w:spacing w:val="0"/>
                <w:sz w:val="24"/>
                <w:szCs w:val="24"/>
                <w:highlight w:val="none"/>
                <w:shd w:val="clear" w:color="auto" w:fill="auto"/>
              </w:rPr>
              <w:t>引导遵守数据安全与隐私保护法规，在 Python 数据处理项目中，不滥用用户数据、不编写恶意程序，树立 “科技向善” 的编程价值观。激发科技报国意识，认识 Python 在人工智能、大数据等领域的作用，立志用编程能力助力国家科技发展与产业升级。</w:t>
            </w:r>
          </w:p>
        </w:tc>
        <w:tc>
          <w:tcPr>
            <w:tcW w:w="2459"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教学内容包括Pytho简介与基础；基本语法与程序流程控制；列表、元组、字典与集合；函数、文件 和异常；图形界面设计等。</w:t>
            </w:r>
          </w:p>
        </w:tc>
        <w:tc>
          <w:tcPr>
            <w:tcW w:w="2614"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课程</w:t>
            </w:r>
            <w:r>
              <w:rPr>
                <w:rFonts w:hint="eastAsia" w:ascii="仿宋_GB2312" w:hAnsi="仿宋_GB2312" w:eastAsia="仿宋_GB2312" w:cs="仿宋_GB2312"/>
                <w:color w:val="auto"/>
                <w:sz w:val="24"/>
                <w:szCs w:val="24"/>
                <w:highlight w:val="none"/>
                <w:shd w:val="clear" w:color="auto" w:fill="auto"/>
                <w:lang w:val="en-US" w:eastAsia="zh-CN"/>
              </w:rPr>
              <w:t>教学要求：</w:t>
            </w:r>
            <w:r>
              <w:rPr>
                <w:rFonts w:hint="eastAsia" w:ascii="仿宋_GB2312" w:hAnsi="仿宋_GB2312" w:eastAsia="仿宋_GB2312" w:cs="仿宋_GB2312"/>
                <w:color w:val="auto"/>
                <w:sz w:val="24"/>
                <w:szCs w:val="24"/>
                <w:highlight w:val="none"/>
                <w:shd w:val="clear" w:color="auto" w:fill="auto"/>
              </w:rPr>
              <w:t>培养学生熟练运用Python基本数据类型以及不同领域 的Python扩展模块等特性来解决实际应 用问题；能够识读和编写较复杂程度的 程序；具有计算思维能力、创新能力和 发现问题、分析问题和解决问题的能力。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41"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14</w:t>
            </w:r>
          </w:p>
        </w:tc>
        <w:tc>
          <w:tcPr>
            <w:tcW w:w="773"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sz w:val="24"/>
                <w:szCs w:val="24"/>
                <w:highlight w:val="none"/>
                <w:shd w:val="clear" w:color="auto" w:fill="auto"/>
              </w:rPr>
              <w:t>创新思维与创造力开发</w:t>
            </w:r>
          </w:p>
        </w:tc>
        <w:tc>
          <w:tcPr>
            <w:tcW w:w="4584"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shd w:val="clear" w:color="auto" w:fill="auto"/>
              </w:rPr>
            </w:pPr>
            <w:r>
              <w:rPr>
                <w:rFonts w:hint="eastAsia" w:ascii="仿宋_GB2312" w:hAnsi="仿宋_GB2312" w:eastAsia="仿宋_GB2312" w:cs="仿宋_GB2312"/>
                <w:b/>
                <w:bCs/>
                <w:color w:val="auto"/>
                <w:sz w:val="24"/>
                <w:szCs w:val="24"/>
                <w:highlight w:val="none"/>
                <w:shd w:val="clear" w:color="auto" w:fill="auto"/>
              </w:rPr>
              <w:t>知识目标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b/>
                <w:bCs/>
                <w:color w:val="auto"/>
                <w:sz w:val="24"/>
                <w:szCs w:val="24"/>
                <w:highlight w:val="none"/>
                <w:shd w:val="clear" w:color="auto" w:fill="auto"/>
                <w:lang w:val="en-US" w:eastAsia="zh-CN"/>
              </w:rPr>
              <w:t>学习</w:t>
            </w: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创新、创新素质、创新思维障碍、创新思维、创新方法 的基本知识与要求</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shd w:val="clear" w:color="auto" w:fill="auto"/>
                <w:lang w:val="en-US" w:eastAsia="zh-CN"/>
              </w:rPr>
            </w:pPr>
            <w:r>
              <w:rPr>
                <w:rFonts w:hint="eastAsia" w:ascii="仿宋_GB2312" w:hAnsi="仿宋_GB2312" w:eastAsia="仿宋_GB2312" w:cs="仿宋_GB2312"/>
                <w:b/>
                <w:bCs/>
                <w:color w:val="auto"/>
                <w:sz w:val="24"/>
                <w:szCs w:val="24"/>
                <w:highlight w:val="none"/>
                <w:shd w:val="clear" w:color="auto" w:fill="auto"/>
              </w:rPr>
              <w:t>能力目标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i w:val="0"/>
                <w:iCs w:val="0"/>
                <w:caps w:val="0"/>
                <w:color w:val="1F2329"/>
                <w:spacing w:val="0"/>
                <w:sz w:val="24"/>
                <w:szCs w:val="24"/>
                <w:highlight w:val="none"/>
                <w:shd w:val="clear" w:color="auto" w:fill="auto"/>
              </w:rPr>
              <w:t>掌握头脑风暴、思维导图、逆向思维、类比迁移、TRIZ 创新方法等工具，针对实际问题（如产品优化、服务升级、方案设计）开展发散思考，打破思维定式，生成 3-5 个差异化创意方向，避免单一化解决方案</w:t>
            </w:r>
            <w:r>
              <w:rPr>
                <w:rFonts w:hint="eastAsia" w:ascii="仿宋_GB2312" w:hAnsi="仿宋_GB2312" w:eastAsia="仿宋_GB2312" w:cs="仿宋_GB2312"/>
                <w:i w:val="0"/>
                <w:iCs w:val="0"/>
                <w:caps w:val="0"/>
                <w:color w:val="1F2329"/>
                <w:spacing w:val="0"/>
                <w:sz w:val="24"/>
                <w:szCs w:val="24"/>
                <w:highlight w:val="none"/>
                <w:shd w:val="clear" w:color="auto" w:fill="auto"/>
                <w:lang w:val="en-US" w:eastAsia="zh-CN"/>
              </w:rPr>
              <w:t>的能力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shd w:val="clear" w:color="auto" w:fill="auto"/>
              </w:rPr>
            </w:pPr>
            <w:r>
              <w:rPr>
                <w:rFonts w:hint="eastAsia" w:ascii="仿宋_GB2312" w:hAnsi="仿宋_GB2312" w:eastAsia="仿宋_GB2312" w:cs="仿宋_GB2312"/>
                <w:b/>
                <w:bCs/>
                <w:color w:val="auto"/>
                <w:sz w:val="24"/>
                <w:szCs w:val="24"/>
                <w:highlight w:val="none"/>
                <w:shd w:val="clear" w:color="auto" w:fill="auto"/>
              </w:rPr>
              <w:t>素质目标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b/>
                <w:bCs/>
                <w:color w:val="auto"/>
                <w:sz w:val="24"/>
                <w:szCs w:val="24"/>
                <w:highlight w:val="none"/>
                <w:shd w:val="clear" w:color="auto" w:fill="auto"/>
                <w:lang w:val="en-US" w:eastAsia="zh-CN"/>
              </w:rPr>
              <w:t>培养</w:t>
            </w:r>
            <w:r>
              <w:rPr>
                <w:rFonts w:hint="eastAsia" w:ascii="仿宋_GB2312" w:hAnsi="仿宋_GB2312" w:eastAsia="仿宋_GB2312" w:cs="仿宋_GB2312"/>
                <w:i w:val="0"/>
                <w:iCs w:val="0"/>
                <w:caps w:val="0"/>
                <w:color w:val="1F2329"/>
                <w:spacing w:val="0"/>
                <w:sz w:val="24"/>
                <w:szCs w:val="24"/>
                <w:highlight w:val="none"/>
                <w:shd w:val="clear" w:color="auto" w:fill="auto"/>
              </w:rPr>
              <w:t>树立 “敢于突破、勇于试错” 的创新意识，不因担心失败而回避非常规构想；培养批判性思维，能理性分析现有方案的局限性，不盲从权威观点，主动提出改进思路；养成持续探索习惯</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b/>
                <w:bCs/>
                <w:color w:val="auto"/>
                <w:sz w:val="24"/>
                <w:szCs w:val="24"/>
                <w:highlight w:val="none"/>
                <w:shd w:val="clear" w:color="auto" w:fill="auto"/>
              </w:rPr>
              <w:t>课程思政育人目标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i w:val="0"/>
                <w:iCs w:val="0"/>
                <w:caps w:val="0"/>
                <w:color w:val="1F2329"/>
                <w:spacing w:val="0"/>
                <w:sz w:val="24"/>
                <w:szCs w:val="24"/>
                <w:highlight w:val="none"/>
                <w:shd w:val="clear" w:color="auto" w:fill="auto"/>
              </w:rPr>
              <w:t>倡导 “创新服务社会” 理念，引导聚焦社会痛点开展创新实践，例如设计适老化智能助行器、开发乡村农产品直播推广创意方案；激发科技报国情怀，鼓励将创新方向与国家战略（如人工智能、新能源、乡村振兴）结合，立志用创新能力解决产业升级、民生改善中的实际问题，助力国家高质量发展。</w:t>
            </w:r>
          </w:p>
        </w:tc>
        <w:tc>
          <w:tcPr>
            <w:tcW w:w="2459"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掌握创新概述，创新的含义、创新的作用与意义、创新概念比较、创新的分类。创新素质培养与训练，创新精神概述、创新精神的培养与训练。创新思维障碍，思维的概念、思维定势的概念、思维定势的两面性。创新思维与训练，创新思维的概念、创新思维的特征，发散思维与收敛思维、联想思维与想象思维、越障思维与六顶思考帽。创新方法与训练，方法的概念、创新方法的概念、创新方法的特点。</w:t>
            </w:r>
          </w:p>
        </w:tc>
        <w:tc>
          <w:tcPr>
            <w:tcW w:w="2614"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shd w:val="clear" w:color="auto" w:fill="auto"/>
                <w:lang w:val="en-US" w:eastAsia="zh-CN"/>
              </w:rPr>
            </w:pPr>
            <w:r>
              <w:rPr>
                <w:rFonts w:hint="eastAsia" w:ascii="仿宋_GB2312" w:hAnsi="仿宋_GB2312" w:eastAsia="仿宋_GB2312" w:cs="仿宋_GB2312"/>
                <w:color w:val="auto"/>
                <w:sz w:val="24"/>
                <w:szCs w:val="24"/>
                <w:highlight w:val="none"/>
                <w:shd w:val="clear" w:color="auto" w:fill="auto"/>
              </w:rPr>
              <w:t>课程</w:t>
            </w:r>
            <w:r>
              <w:rPr>
                <w:rFonts w:hint="eastAsia" w:ascii="仿宋_GB2312" w:hAnsi="仿宋_GB2312" w:eastAsia="仿宋_GB2312" w:cs="仿宋_GB2312"/>
                <w:color w:val="auto"/>
                <w:sz w:val="24"/>
                <w:szCs w:val="24"/>
                <w:highlight w:val="none"/>
                <w:shd w:val="clear" w:color="auto" w:fill="auto"/>
                <w:lang w:val="en-US" w:eastAsia="zh-CN"/>
              </w:rPr>
              <w:t>教学要求：</w:t>
            </w:r>
            <w:r>
              <w:rPr>
                <w:rFonts w:hint="eastAsia" w:ascii="仿宋_GB2312" w:hAnsi="仿宋_GB2312" w:eastAsia="仿宋_GB2312" w:cs="仿宋_GB2312"/>
                <w:color w:val="auto"/>
                <w:sz w:val="24"/>
                <w:szCs w:val="24"/>
                <w:highlight w:val="none"/>
                <w:shd w:val="clear" w:color="auto" w:fill="auto"/>
              </w:rPr>
              <w:t>掌握创新的内涵及创新的类型和意义，能对创新的相关概念进行区分。掌握创新精神、创新品格、创新能力的概念及其主要构成。掌握思维</w:t>
            </w:r>
            <w:r>
              <w:rPr>
                <w:rFonts w:hint="eastAsia" w:ascii="仿宋_GB2312" w:hAnsi="仿宋_GB2312" w:eastAsia="仿宋_GB2312" w:cs="仿宋_GB2312"/>
                <w:color w:val="auto"/>
                <w:sz w:val="24"/>
                <w:szCs w:val="24"/>
                <w:highlight w:val="none"/>
                <w:shd w:val="clear" w:color="auto" w:fill="auto"/>
                <w:lang w:val="en-US" w:eastAsia="zh-CN"/>
              </w:rPr>
              <w:t>定式</w:t>
            </w:r>
            <w:r>
              <w:rPr>
                <w:rFonts w:hint="eastAsia" w:ascii="仿宋_GB2312" w:hAnsi="仿宋_GB2312" w:eastAsia="仿宋_GB2312" w:cs="仿宋_GB2312"/>
                <w:color w:val="auto"/>
                <w:sz w:val="24"/>
                <w:szCs w:val="24"/>
                <w:highlight w:val="none"/>
                <w:shd w:val="clear" w:color="auto" w:fill="auto"/>
              </w:rPr>
              <w:t>的内涵及其表现形式，掌握创新思维的概念及其特征，掌握几种 常见的创新思维方式及其特点</w:t>
            </w:r>
            <w:r>
              <w:rPr>
                <w:rFonts w:hint="eastAsia" w:ascii="仿宋_GB2312" w:hAnsi="仿宋_GB2312" w:eastAsia="仿宋_GB2312" w:cs="仿宋_GB2312"/>
                <w:color w:val="auto"/>
                <w:sz w:val="24"/>
                <w:szCs w:val="24"/>
                <w:highlight w:val="none"/>
                <w:shd w:val="clear" w:color="auto" w:fill="auto"/>
                <w:lang w:eastAsia="zh-CN"/>
              </w:rPr>
              <w:t>，根据自身 障碍类型进行有目的的思维训练，克服自身障碍，培养创新思维模式。掌握创新思维的概念及其特征，掌握几种常见的创新思维方式及其特点</w:t>
            </w:r>
            <w:r>
              <w:rPr>
                <w:rFonts w:hint="eastAsia" w:ascii="仿宋_GB2312" w:hAnsi="仿宋_GB2312" w:eastAsia="仿宋_GB2312" w:cs="仿宋_GB2312"/>
                <w:color w:val="auto"/>
                <w:sz w:val="24"/>
                <w:szCs w:val="24"/>
                <w:highlight w:val="none"/>
                <w:shd w:val="clear" w:color="auto" w:fill="auto"/>
                <w:lang w:val="en-US" w:eastAsia="zh-CN"/>
              </w:rPr>
              <w:t>和方法。掌握创新方法的概念及其特点，掌握几种常见的创新方法及其方法列举，掌握 不同的创新方法及其步骤，能在实践中运用创新方法来解决问题的能力。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shd w:val="clear" w:color="auto" w:fil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41"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15</w:t>
            </w:r>
          </w:p>
        </w:tc>
        <w:tc>
          <w:tcPr>
            <w:tcW w:w="773"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sz w:val="24"/>
                <w:szCs w:val="24"/>
                <w:highlight w:val="none"/>
                <w:shd w:val="clear" w:color="auto" w:fill="auto"/>
              </w:rPr>
              <w:t>市场营销专业英语</w:t>
            </w:r>
          </w:p>
        </w:tc>
        <w:tc>
          <w:tcPr>
            <w:tcW w:w="4584"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shd w:val="clear" w:color="auto" w:fill="auto"/>
              </w:rPr>
            </w:pPr>
            <w:r>
              <w:rPr>
                <w:rFonts w:hint="eastAsia" w:ascii="仿宋_GB2312" w:hAnsi="仿宋_GB2312" w:eastAsia="仿宋_GB2312" w:cs="仿宋_GB2312"/>
                <w:b/>
                <w:bCs/>
                <w:color w:val="auto"/>
                <w:sz w:val="24"/>
                <w:szCs w:val="24"/>
                <w:highlight w:val="none"/>
                <w:shd w:val="clear" w:color="auto" w:fill="auto"/>
              </w:rPr>
              <w:t>知识目标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市场营销专业本科生在营销活动中英语的听、说、读、写等实际应用能力，使学生了解和掌握营销专业英语词汇</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shd w:val="clear" w:color="auto" w:fill="auto"/>
              </w:rPr>
            </w:pPr>
            <w:r>
              <w:rPr>
                <w:rFonts w:hint="eastAsia" w:ascii="仿宋_GB2312" w:hAnsi="仿宋_GB2312" w:eastAsia="仿宋_GB2312" w:cs="仿宋_GB2312"/>
                <w:b/>
                <w:bCs/>
                <w:color w:val="auto"/>
                <w:sz w:val="24"/>
                <w:szCs w:val="24"/>
                <w:highlight w:val="none"/>
                <w:shd w:val="clear" w:color="auto" w:fill="auto"/>
              </w:rPr>
              <w:t>能力目标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通过课文阅读训练使学生能够用英文描述营销活动，熟悉营销用语，并提高实际翻译的能力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shd w:val="clear" w:color="auto" w:fill="auto"/>
              </w:rPr>
            </w:pPr>
            <w:r>
              <w:rPr>
                <w:rFonts w:hint="eastAsia" w:ascii="仿宋_GB2312" w:hAnsi="仿宋_GB2312" w:eastAsia="仿宋_GB2312" w:cs="仿宋_GB2312"/>
                <w:b/>
                <w:bCs/>
                <w:color w:val="auto"/>
                <w:sz w:val="24"/>
                <w:szCs w:val="24"/>
                <w:highlight w:val="none"/>
                <w:shd w:val="clear" w:color="auto" w:fill="auto"/>
              </w:rPr>
              <w:t>素质目标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i w:val="0"/>
                <w:iCs w:val="0"/>
                <w:caps w:val="0"/>
                <w:color w:val="1F2329"/>
                <w:spacing w:val="0"/>
                <w:sz w:val="24"/>
                <w:szCs w:val="24"/>
                <w:highlight w:val="none"/>
                <w:shd w:val="clear" w:color="auto" w:fill="auto"/>
              </w:rPr>
              <w:t>培养规范使用市场营销专业英语的习惯，在撰写英文营销方案、解读外文案例时，确保术语准确、表达流畅，避免语言歧义；提升跨文化沟通素养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b/>
                <w:bCs/>
                <w:color w:val="auto"/>
                <w:sz w:val="24"/>
                <w:szCs w:val="24"/>
                <w:highlight w:val="none"/>
                <w:shd w:val="clear" w:color="auto" w:fill="auto"/>
              </w:rPr>
              <w:t>课程思政育人目标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i w:val="0"/>
                <w:iCs w:val="0"/>
                <w:caps w:val="0"/>
                <w:color w:val="1F2329"/>
                <w:spacing w:val="0"/>
                <w:sz w:val="24"/>
                <w:szCs w:val="24"/>
                <w:highlight w:val="none"/>
                <w:shd w:val="clear" w:color="auto" w:fill="auto"/>
              </w:rPr>
              <w:t>引导用专业英语讲好中国品牌故事，如撰写国产企业出海营销方案时，融入中华优秀传统文化元素，向国际市场传递中国品牌价值，增强民族品牌国际话语权。</w:t>
            </w:r>
          </w:p>
        </w:tc>
        <w:tc>
          <w:tcPr>
            <w:tcW w:w="2459"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发现和捕获消费者价值；企业市场营销战略；市场营销环境分析；市场信息与消费需求洞察；理解消费者与公司购买行为；市场营销策略；产品策略；价格策略；渠道策略；促销策略；关系营销。</w:t>
            </w:r>
          </w:p>
        </w:tc>
        <w:tc>
          <w:tcPr>
            <w:tcW w:w="2614"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shd w:val="clear" w:color="auto" w:fill="auto"/>
                <w:lang w:eastAsia="zh-CN"/>
              </w:rPr>
            </w:pPr>
            <w:r>
              <w:rPr>
                <w:rFonts w:hint="eastAsia" w:ascii="仿宋_GB2312" w:hAnsi="仿宋_GB2312" w:eastAsia="仿宋_GB2312" w:cs="仿宋_GB2312"/>
                <w:color w:val="auto"/>
                <w:sz w:val="24"/>
                <w:szCs w:val="24"/>
                <w:highlight w:val="none"/>
                <w:shd w:val="clear" w:color="auto" w:fill="auto"/>
              </w:rPr>
              <w:t>课程</w:t>
            </w:r>
            <w:r>
              <w:rPr>
                <w:rFonts w:hint="eastAsia" w:ascii="仿宋_GB2312" w:hAnsi="仿宋_GB2312" w:eastAsia="仿宋_GB2312" w:cs="仿宋_GB2312"/>
                <w:color w:val="auto"/>
                <w:sz w:val="24"/>
                <w:szCs w:val="24"/>
                <w:highlight w:val="none"/>
                <w:shd w:val="clear" w:color="auto" w:fill="auto"/>
                <w:lang w:val="en-US" w:eastAsia="zh-CN"/>
              </w:rPr>
              <w:t>教学要求：掌握对</w:t>
            </w:r>
            <w:r>
              <w:rPr>
                <w:rFonts w:hint="eastAsia" w:ascii="仿宋_GB2312" w:hAnsi="仿宋_GB2312" w:eastAsia="仿宋_GB2312" w:cs="仿宋_GB2312"/>
                <w:color w:val="auto"/>
                <w:sz w:val="24"/>
                <w:szCs w:val="24"/>
                <w:highlight w:val="none"/>
                <w:shd w:val="clear" w:color="auto" w:fill="auto"/>
              </w:rPr>
              <w:t>国际商务活动（主要指市场营销活动）的了解和熟悉程度</w:t>
            </w:r>
            <w:r>
              <w:rPr>
                <w:rFonts w:hint="eastAsia" w:ascii="仿宋_GB2312" w:hAnsi="仿宋_GB2312" w:eastAsia="仿宋_GB2312" w:cs="仿宋_GB2312"/>
                <w:color w:val="auto"/>
                <w:sz w:val="24"/>
                <w:szCs w:val="24"/>
                <w:highlight w:val="none"/>
                <w:shd w:val="clear" w:color="auto" w:fill="auto"/>
                <w:lang w:eastAsia="zh-CN"/>
              </w:rPr>
              <w:t>；</w:t>
            </w:r>
            <w:r>
              <w:rPr>
                <w:rFonts w:hint="eastAsia" w:ascii="仿宋_GB2312" w:hAnsi="仿宋_GB2312" w:eastAsia="仿宋_GB2312" w:cs="仿宋_GB2312"/>
                <w:color w:val="auto"/>
                <w:sz w:val="24"/>
                <w:szCs w:val="24"/>
                <w:highlight w:val="none"/>
                <w:shd w:val="clear" w:color="auto" w:fill="auto"/>
                <w:lang w:val="en-US" w:eastAsia="zh-CN"/>
              </w:rPr>
              <w:t>掌握</w:t>
            </w:r>
            <w:r>
              <w:rPr>
                <w:rFonts w:hint="eastAsia" w:ascii="仿宋_GB2312" w:hAnsi="仿宋_GB2312" w:eastAsia="仿宋_GB2312" w:cs="仿宋_GB2312"/>
                <w:color w:val="auto"/>
                <w:sz w:val="24"/>
                <w:szCs w:val="24"/>
                <w:highlight w:val="none"/>
                <w:shd w:val="clear" w:color="auto" w:fill="auto"/>
              </w:rPr>
              <w:t>分析能力、逻辑思维与独立思考的能力</w:t>
            </w:r>
            <w:r>
              <w:rPr>
                <w:rFonts w:hint="eastAsia" w:ascii="仿宋_GB2312" w:hAnsi="仿宋_GB2312" w:eastAsia="仿宋_GB2312" w:cs="仿宋_GB2312"/>
                <w:color w:val="auto"/>
                <w:sz w:val="24"/>
                <w:szCs w:val="24"/>
                <w:highlight w:val="none"/>
                <w:shd w:val="clear" w:color="auto" w:fill="auto"/>
                <w:lang w:eastAsia="zh-CN"/>
              </w:rPr>
              <w:t>；</w:t>
            </w:r>
            <w:r>
              <w:rPr>
                <w:rFonts w:hint="eastAsia" w:ascii="仿宋_GB2312" w:hAnsi="仿宋_GB2312" w:eastAsia="仿宋_GB2312" w:cs="仿宋_GB2312"/>
                <w:color w:val="auto"/>
                <w:sz w:val="24"/>
                <w:szCs w:val="24"/>
                <w:highlight w:val="none"/>
                <w:shd w:val="clear" w:color="auto" w:fill="auto"/>
                <w:lang w:val="en-US" w:eastAsia="zh-CN"/>
              </w:rPr>
              <w:t>掌握</w:t>
            </w:r>
            <w:r>
              <w:rPr>
                <w:rFonts w:hint="eastAsia" w:ascii="仿宋_GB2312" w:hAnsi="仿宋_GB2312" w:eastAsia="仿宋_GB2312" w:cs="仿宋_GB2312"/>
                <w:color w:val="auto"/>
                <w:sz w:val="24"/>
                <w:szCs w:val="24"/>
                <w:highlight w:val="none"/>
                <w:shd w:val="clear" w:color="auto" w:fill="auto"/>
              </w:rPr>
              <w:t>和提高学生在商务领域（主要指市场营销）里运用英语语言技能的能力</w:t>
            </w:r>
            <w:r>
              <w:rPr>
                <w:rFonts w:hint="eastAsia" w:ascii="仿宋_GB2312" w:hAnsi="仿宋_GB2312" w:eastAsia="仿宋_GB2312" w:cs="仿宋_GB2312"/>
                <w:color w:val="auto"/>
                <w:sz w:val="24"/>
                <w:szCs w:val="24"/>
                <w:highlight w:val="none"/>
                <w:shd w:val="clear" w:color="auto" w:fill="auto"/>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41"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t>16</w:t>
            </w:r>
          </w:p>
        </w:tc>
        <w:tc>
          <w:tcPr>
            <w:tcW w:w="773"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sz w:val="24"/>
                <w:szCs w:val="24"/>
                <w:highlight w:val="none"/>
                <w:shd w:val="clear" w:color="auto" w:fill="auto"/>
              </w:rPr>
              <w:t>电子商务</w:t>
            </w:r>
          </w:p>
        </w:tc>
        <w:tc>
          <w:tcPr>
            <w:tcW w:w="4584"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shd w:val="clear" w:color="auto" w:fill="auto"/>
              </w:rPr>
            </w:pPr>
            <w:r>
              <w:rPr>
                <w:rFonts w:hint="eastAsia" w:ascii="仿宋_GB2312" w:hAnsi="仿宋_GB2312" w:eastAsia="仿宋_GB2312" w:cs="仿宋_GB2312"/>
                <w:b/>
                <w:bCs/>
                <w:color w:val="auto"/>
                <w:sz w:val="24"/>
                <w:szCs w:val="24"/>
                <w:highlight w:val="none"/>
                <w:shd w:val="clear" w:color="auto" w:fill="auto"/>
              </w:rPr>
              <w:t>知识目标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color w:val="auto"/>
                <w:sz w:val="24"/>
                <w:szCs w:val="24"/>
                <w:highlight w:val="none"/>
                <w:shd w:val="clear" w:color="auto" w:fill="auto"/>
                <w:lang w:val="en-US" w:eastAsia="zh-CN"/>
              </w:rPr>
              <w:t>通过本课程学习，了解电子商务的基本理论和最新发展，掌握企业开展电子商务的原理和技术</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shd w:val="clear" w:color="auto" w:fill="auto"/>
                <w:lang w:val="en-US"/>
              </w:rPr>
            </w:pPr>
            <w:r>
              <w:rPr>
                <w:rFonts w:hint="eastAsia" w:ascii="仿宋_GB2312" w:hAnsi="仿宋_GB2312" w:eastAsia="仿宋_GB2312" w:cs="仿宋_GB2312"/>
                <w:b/>
                <w:bCs/>
                <w:color w:val="auto"/>
                <w:sz w:val="24"/>
                <w:szCs w:val="24"/>
                <w:highlight w:val="none"/>
                <w:shd w:val="clear" w:color="auto" w:fill="auto"/>
              </w:rPr>
              <w:t>能力目标</w:t>
            </w:r>
            <w:r>
              <w:rPr>
                <w:rFonts w:hint="eastAsia" w:ascii="仿宋_GB2312" w:hAnsi="仿宋_GB2312" w:eastAsia="仿宋_GB2312" w:cs="仿宋_GB2312"/>
                <w:b/>
                <w:bCs/>
                <w:color w:val="auto"/>
                <w:sz w:val="24"/>
                <w:szCs w:val="24"/>
                <w:highlight w:val="none"/>
                <w:shd w:val="clear" w:color="auto" w:fill="auto"/>
                <w:lang w:eastAsia="zh-CN"/>
              </w:rPr>
              <w:t>：结</w:t>
            </w:r>
            <w:r>
              <w:rPr>
                <w:rFonts w:hint="eastAsia" w:ascii="仿宋_GB2312" w:hAnsi="仿宋_GB2312" w:eastAsia="仿宋_GB2312" w:cs="仿宋_GB2312"/>
                <w:color w:val="auto"/>
                <w:sz w:val="24"/>
                <w:szCs w:val="24"/>
                <w:highlight w:val="none"/>
                <w:shd w:val="clear" w:color="auto" w:fill="auto"/>
                <w:lang w:val="en-US" w:eastAsia="zh-CN"/>
              </w:rPr>
              <w:t>合电子商务的具体案例讨论，使学生学习掌握电子商务运作管理的方法，企业开展电子商务的技术能力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highlight w:val="none"/>
                <w:shd w:val="clear" w:color="auto" w:fill="auto"/>
              </w:rPr>
            </w:pPr>
            <w:r>
              <w:rPr>
                <w:rFonts w:hint="eastAsia" w:ascii="仿宋_GB2312" w:hAnsi="仿宋_GB2312" w:eastAsia="仿宋_GB2312" w:cs="仿宋_GB2312"/>
                <w:b/>
                <w:bCs/>
                <w:color w:val="auto"/>
                <w:sz w:val="24"/>
                <w:szCs w:val="24"/>
                <w:highlight w:val="none"/>
                <w:shd w:val="clear" w:color="auto" w:fill="auto"/>
              </w:rPr>
              <w:t>素质目标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i w:val="0"/>
                <w:iCs w:val="0"/>
                <w:caps w:val="0"/>
                <w:color w:val="1F2329"/>
                <w:spacing w:val="0"/>
                <w:sz w:val="24"/>
                <w:szCs w:val="24"/>
                <w:highlight w:val="none"/>
                <w:shd w:val="clear" w:color="auto" w:fill="auto"/>
              </w:rPr>
              <w:t>培养合规运营意识，严格遵守《电子商务法》及平台规则（如淘宝、京东运营规范），杜绝虚假交易、刷单炒信；树立诚信服务态度，妥善处理客户订单纠纷（如售后退换货），保障消费者权益；强化数据安全素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shd w:val="clear" w:color="auto" w:fill="auto"/>
                <w:lang w:val="en-US" w:eastAsia="zh-CN"/>
              </w:rPr>
            </w:pPr>
            <w:r>
              <w:rPr>
                <w:rFonts w:hint="eastAsia" w:ascii="仿宋_GB2312" w:hAnsi="仿宋_GB2312" w:eastAsia="仿宋_GB2312" w:cs="仿宋_GB2312"/>
                <w:b/>
                <w:bCs/>
                <w:color w:val="auto"/>
                <w:sz w:val="24"/>
                <w:szCs w:val="24"/>
                <w:highlight w:val="none"/>
                <w:shd w:val="clear" w:color="auto" w:fill="auto"/>
              </w:rPr>
              <w:t>课程思政育人目标</w:t>
            </w:r>
            <w:r>
              <w:rPr>
                <w:rFonts w:hint="eastAsia" w:ascii="仿宋_GB2312" w:hAnsi="仿宋_GB2312" w:eastAsia="仿宋_GB2312" w:cs="仿宋_GB2312"/>
                <w:b/>
                <w:bCs/>
                <w:color w:val="auto"/>
                <w:sz w:val="24"/>
                <w:szCs w:val="24"/>
                <w:highlight w:val="none"/>
                <w:shd w:val="clear" w:color="auto" w:fill="auto"/>
                <w:lang w:eastAsia="zh-CN"/>
              </w:rPr>
              <w:t>：</w:t>
            </w:r>
            <w:r>
              <w:rPr>
                <w:rFonts w:hint="eastAsia" w:ascii="仿宋_GB2312" w:hAnsi="仿宋_GB2312" w:eastAsia="仿宋_GB2312" w:cs="仿宋_GB2312"/>
                <w:b w:val="0"/>
                <w:bCs w:val="0"/>
                <w:color w:val="auto"/>
                <w:sz w:val="24"/>
                <w:szCs w:val="24"/>
                <w:highlight w:val="none"/>
                <w:shd w:val="clear" w:color="auto" w:fill="auto"/>
                <w:lang w:eastAsia="zh-CN"/>
              </w:rPr>
              <w:t>数字报国与品牌自信：引导运用电商技术助力国货出海、乡村振兴（如农产品电商推广），用数字化手段提升民族品牌竞争力，增强文化与品牌自信。​社会责任与伦理坚守：倡导绿色电商理念，推动环保包装、低碳物流；抵制电商领域虚假宣传、假货售卖等行为，树立 “合规经营、服务社会” 的职业价值观，维护健康电商生态。</w:t>
            </w:r>
          </w:p>
        </w:tc>
        <w:tc>
          <w:tcPr>
            <w:tcW w:w="2459"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shd w:val="clear" w:color="auto" w:fill="auto"/>
                <w:vertAlign w:val="baseline"/>
                <w:lang w:val="en-US" w:eastAsia="zh-CN" w:bidi="ar-SA"/>
              </w:rPr>
            </w:pPr>
            <w:r>
              <w:rPr>
                <w:rFonts w:hint="eastAsia" w:ascii="仿宋_GB2312" w:hAnsi="仿宋_GB2312" w:eastAsia="仿宋_GB2312" w:cs="仿宋_GB2312"/>
                <w:color w:val="auto"/>
                <w:sz w:val="24"/>
                <w:szCs w:val="24"/>
                <w:highlight w:val="none"/>
                <w:shd w:val="clear" w:color="auto" w:fill="auto"/>
                <w:lang w:val="en-US" w:eastAsia="zh-CN"/>
              </w:rPr>
              <w:t>掌握电子商务的概念，电子商务一般框架结构；了解电子商务的发展历程，对应用现状和发展趋势有较全面认识和判断；掌握当前电子商务的主要盈利模式；掌握B2B、B2C C2C 电子商务的基本运作模式；掌握电子商务活动中的电子商务调研、交易、营销、支付、物流等基本技能；掌握电子商务活动中的诚信、安全问题。</w:t>
            </w:r>
          </w:p>
        </w:tc>
        <w:tc>
          <w:tcPr>
            <w:tcW w:w="2614"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shd w:val="clear" w:color="auto" w:fill="auto"/>
              </w:rPr>
            </w:pPr>
            <w:r>
              <w:rPr>
                <w:rFonts w:hint="eastAsia" w:ascii="仿宋_GB2312" w:hAnsi="仿宋_GB2312" w:eastAsia="仿宋_GB2312" w:cs="仿宋_GB2312"/>
                <w:color w:val="auto"/>
                <w:sz w:val="24"/>
                <w:szCs w:val="24"/>
                <w:highlight w:val="none"/>
                <w:shd w:val="clear" w:color="auto" w:fill="auto"/>
              </w:rPr>
              <w:t>课程</w:t>
            </w:r>
            <w:r>
              <w:rPr>
                <w:rFonts w:hint="eastAsia" w:ascii="仿宋_GB2312" w:hAnsi="仿宋_GB2312" w:eastAsia="仿宋_GB2312" w:cs="仿宋_GB2312"/>
                <w:color w:val="auto"/>
                <w:sz w:val="24"/>
                <w:szCs w:val="24"/>
                <w:highlight w:val="none"/>
                <w:shd w:val="clear" w:color="auto" w:fill="auto"/>
                <w:lang w:val="en-US" w:eastAsia="zh-CN"/>
              </w:rPr>
              <w:t>教学要求：掌握电子商务的基本概念、技术和策略，理解电子商务在现代商业中的应用。课程旨在培养学生的电子商务运营能力和在线营销技能；通过讲授与实验室实践，如在电子商务平台上进行实际操作，让学生掌握电子商务工具的使用。项目驱动学习，如设计和实施在线营销活动，提高学生的实战能力。邀请电商行业专家开展讲座，分享行业趋势和最佳实践。</w:t>
            </w:r>
          </w:p>
        </w:tc>
      </w:tr>
    </w:tbl>
    <w:p>
      <w:pPr>
        <w:keepNext w:val="0"/>
        <w:keepLines w:val="0"/>
        <w:pageBreakBefore w:val="0"/>
        <w:widowControl w:val="0"/>
        <w:kinsoku/>
        <w:wordWrap/>
        <w:overflowPunct/>
        <w:topLinePunct w:val="0"/>
        <w:autoSpaceDE/>
        <w:autoSpaceDN/>
        <w:bidi w:val="0"/>
        <w:adjustRightInd/>
        <w:snapToGrid/>
        <w:spacing w:after="0" w:line="32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20" w:lineRule="exact"/>
        <w:ind w:firstLine="640" w:firstLineChars="200"/>
        <w:jc w:val="both"/>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color w:val="auto"/>
          <w:sz w:val="32"/>
          <w:szCs w:val="32"/>
          <w:highlight w:val="none"/>
          <w:lang w:val="en-US" w:eastAsia="zh-CN"/>
        </w:rPr>
        <w:t>4.主要实践性课程：毕业</w:t>
      </w:r>
      <w:r>
        <w:rPr>
          <w:rFonts w:hint="eastAsia" w:ascii="仿宋_GB2312" w:hAnsi="仿宋_GB2312" w:eastAsia="仿宋_GB2312" w:cs="仿宋_GB2312"/>
          <w:color w:val="auto"/>
          <w:sz w:val="32"/>
          <w:szCs w:val="32"/>
          <w:highlight w:val="none"/>
        </w:rPr>
        <w:t>设计、</w:t>
      </w:r>
      <w:r>
        <w:rPr>
          <w:rFonts w:hint="eastAsia" w:ascii="仿宋_GB2312" w:hAnsi="仿宋_GB2312" w:eastAsia="仿宋_GB2312" w:cs="仿宋_GB2312"/>
          <w:color w:val="auto"/>
          <w:sz w:val="32"/>
          <w:szCs w:val="32"/>
          <w:highlight w:val="none"/>
          <w:lang w:eastAsia="zh-CN"/>
        </w:rPr>
        <w:t>岗位实习</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jc w:val="center"/>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val="0"/>
          <w:bCs w:val="0"/>
          <w:color w:val="auto"/>
          <w:sz w:val="32"/>
          <w:szCs w:val="32"/>
          <w:highlight w:val="none"/>
        </w:rPr>
        <w:t>表</w:t>
      </w:r>
      <w:r>
        <w:rPr>
          <w:rFonts w:hint="eastAsia" w:ascii="仿宋_GB2312" w:hAnsi="仿宋_GB2312" w:eastAsia="仿宋_GB2312" w:cs="仿宋_GB2312"/>
          <w:b w:val="0"/>
          <w:bCs w:val="0"/>
          <w:color w:val="auto"/>
          <w:sz w:val="32"/>
          <w:szCs w:val="32"/>
          <w:highlight w:val="none"/>
          <w:lang w:val="en-US" w:eastAsia="zh-CN"/>
        </w:rPr>
        <w:t xml:space="preserve">6 </w:t>
      </w:r>
      <w:r>
        <w:rPr>
          <w:rFonts w:hint="eastAsia" w:ascii="仿宋_GB2312" w:hAnsi="仿宋_GB2312" w:eastAsia="仿宋_GB2312" w:cs="仿宋_GB2312"/>
          <w:color w:val="auto"/>
          <w:sz w:val="32"/>
          <w:szCs w:val="32"/>
          <w:highlight w:val="none"/>
        </w:rPr>
        <w:t>实践</w:t>
      </w:r>
      <w:r>
        <w:rPr>
          <w:rFonts w:hint="eastAsia" w:ascii="仿宋_GB2312" w:hAnsi="仿宋_GB2312" w:eastAsia="仿宋_GB2312" w:cs="仿宋_GB2312"/>
          <w:color w:val="auto"/>
          <w:sz w:val="32"/>
          <w:szCs w:val="32"/>
          <w:highlight w:val="none"/>
          <w:lang w:val="en-US" w:eastAsia="zh-CN"/>
        </w:rPr>
        <w:t>性</w:t>
      </w:r>
      <w:r>
        <w:rPr>
          <w:rFonts w:hint="eastAsia" w:ascii="仿宋_GB2312" w:hAnsi="仿宋_GB2312" w:eastAsia="仿宋_GB2312" w:cs="仿宋_GB2312"/>
          <w:color w:val="auto"/>
          <w:sz w:val="32"/>
          <w:szCs w:val="32"/>
          <w:highlight w:val="none"/>
        </w:rPr>
        <w:t>教学环节课程</w:t>
      </w:r>
      <w:r>
        <w:rPr>
          <w:rFonts w:hint="eastAsia" w:ascii="仿宋_GB2312" w:hAnsi="仿宋_GB2312" w:eastAsia="仿宋_GB2312" w:cs="仿宋_GB2312"/>
          <w:color w:val="auto"/>
          <w:sz w:val="32"/>
          <w:szCs w:val="32"/>
          <w:highlight w:val="none"/>
          <w:lang w:val="en-US" w:eastAsia="zh-CN"/>
        </w:rPr>
        <w:t>目标、主要教学内容与要求</w:t>
      </w:r>
    </w:p>
    <w:tbl>
      <w:tblPr>
        <w:tblStyle w:val="10"/>
        <w:tblW w:w="10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2"/>
        <w:gridCol w:w="875"/>
        <w:gridCol w:w="3860"/>
        <w:gridCol w:w="2707"/>
        <w:gridCol w:w="2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82"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sz w:val="24"/>
                <w:szCs w:val="24"/>
                <w:highlight w:val="none"/>
              </w:rPr>
              <w:t>序号</w:t>
            </w:r>
          </w:p>
        </w:tc>
        <w:tc>
          <w:tcPr>
            <w:tcW w:w="875"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sz w:val="24"/>
                <w:szCs w:val="24"/>
                <w:highlight w:val="none"/>
              </w:rPr>
              <w:t>课程名称</w:t>
            </w:r>
          </w:p>
        </w:tc>
        <w:tc>
          <w:tcPr>
            <w:tcW w:w="3860"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sz w:val="24"/>
                <w:szCs w:val="24"/>
                <w:highlight w:val="none"/>
              </w:rPr>
              <w:t>课程</w:t>
            </w:r>
            <w:r>
              <w:rPr>
                <w:rFonts w:hint="eastAsia" w:ascii="仿宋_GB2312" w:hAnsi="仿宋_GB2312" w:eastAsia="仿宋_GB2312" w:cs="仿宋_GB2312"/>
                <w:color w:val="auto"/>
                <w:sz w:val="24"/>
                <w:szCs w:val="24"/>
                <w:highlight w:val="none"/>
                <w:lang w:eastAsia="zh-CN"/>
              </w:rPr>
              <w:t>教学</w:t>
            </w:r>
            <w:r>
              <w:rPr>
                <w:rFonts w:hint="eastAsia" w:ascii="仿宋_GB2312" w:hAnsi="仿宋_GB2312" w:eastAsia="仿宋_GB2312" w:cs="仿宋_GB2312"/>
                <w:color w:val="auto"/>
                <w:sz w:val="24"/>
                <w:szCs w:val="24"/>
                <w:highlight w:val="none"/>
              </w:rPr>
              <w:t>目标</w:t>
            </w:r>
          </w:p>
        </w:tc>
        <w:tc>
          <w:tcPr>
            <w:tcW w:w="2707"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sz w:val="24"/>
                <w:szCs w:val="24"/>
                <w:highlight w:val="none"/>
              </w:rPr>
              <w:t>课程</w:t>
            </w:r>
            <w:r>
              <w:rPr>
                <w:rFonts w:hint="eastAsia" w:ascii="仿宋_GB2312" w:hAnsi="仿宋_GB2312" w:eastAsia="仿宋_GB2312" w:cs="仿宋_GB2312"/>
                <w:color w:val="auto"/>
                <w:sz w:val="24"/>
                <w:szCs w:val="24"/>
                <w:highlight w:val="none"/>
                <w:lang w:eastAsia="zh-CN"/>
              </w:rPr>
              <w:t>教学</w:t>
            </w:r>
            <w:r>
              <w:rPr>
                <w:rFonts w:hint="eastAsia" w:ascii="仿宋_GB2312" w:hAnsi="仿宋_GB2312" w:eastAsia="仿宋_GB2312" w:cs="仿宋_GB2312"/>
                <w:color w:val="auto"/>
                <w:sz w:val="24"/>
                <w:szCs w:val="24"/>
                <w:highlight w:val="none"/>
              </w:rPr>
              <w:t>内容</w:t>
            </w:r>
          </w:p>
        </w:tc>
        <w:tc>
          <w:tcPr>
            <w:tcW w:w="2383"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课程</w:t>
            </w:r>
            <w:r>
              <w:rPr>
                <w:rFonts w:hint="eastAsia" w:ascii="仿宋_GB2312" w:hAnsi="仿宋_GB2312" w:eastAsia="仿宋_GB2312" w:cs="仿宋_GB2312"/>
                <w:color w:val="auto"/>
                <w:sz w:val="24"/>
                <w:szCs w:val="24"/>
                <w:highlight w:val="none"/>
                <w:lang w:eastAsia="zh-CN"/>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1</w:t>
            </w:r>
          </w:p>
        </w:tc>
        <w:tc>
          <w:tcPr>
            <w:tcW w:w="875"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毕业设计</w:t>
            </w:r>
          </w:p>
        </w:tc>
        <w:tc>
          <w:tcPr>
            <w:tcW w:w="3860"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textAlignment w:val="auto"/>
              <w:rPr>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kern w:val="2"/>
                <w:sz w:val="24"/>
                <w:szCs w:val="24"/>
                <w:highlight w:val="none"/>
                <w:vertAlign w:val="baseline"/>
                <w:lang w:val="en-US" w:eastAsia="zh-CN" w:bidi="ar-SA"/>
              </w:rPr>
              <w:t>所学过的基础理论和专业知识进行全面、系统地回顾和总结，通过对具体题目的分析，使理论与实践相结合，巩固和发展所学理论知识。</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kern w:val="2"/>
                <w:sz w:val="24"/>
                <w:szCs w:val="24"/>
                <w:highlight w:val="none"/>
                <w:vertAlign w:val="baseline"/>
                <w:lang w:val="en-US" w:eastAsia="zh-CN" w:bidi="ar-SA"/>
              </w:rPr>
              <w:t>旨在培养学生的开发和设计能力，提高综合运用所学知识和技能去分析、解决实际问题的能力，提高学生独立思考能力、利用计算机解决实际问题的能力及操作水平。</w:t>
            </w:r>
          </w:p>
          <w:p>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b w:val="0"/>
                <w:bCs w:val="0"/>
                <w:sz w:val="24"/>
                <w:szCs w:val="24"/>
                <w:highlight w:val="none"/>
                <w:shd w:val="clear" w:color="auto" w:fill="auto"/>
                <w:lang w:eastAsia="zh-CN"/>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i w:val="0"/>
                <w:iCs w:val="0"/>
                <w:caps w:val="0"/>
                <w:color w:val="1F2329"/>
                <w:spacing w:val="0"/>
                <w:sz w:val="24"/>
                <w:szCs w:val="24"/>
                <w:highlight w:val="none"/>
                <w:shd w:val="clear" w:color="auto" w:fill="auto"/>
              </w:rPr>
              <w:t>培养学生的科学思想和人文素养</w:t>
            </w:r>
            <w:r>
              <w:rPr>
                <w:rFonts w:hint="eastAsia" w:ascii="仿宋_GB2312" w:hAnsi="仿宋_GB2312" w:eastAsia="仿宋_GB2312" w:cs="仿宋_GB2312"/>
                <w:b w:val="0"/>
                <w:bCs w:val="0"/>
                <w:i w:val="0"/>
                <w:iCs w:val="0"/>
                <w:caps w:val="0"/>
                <w:color w:val="1F2329"/>
                <w:spacing w:val="0"/>
                <w:sz w:val="24"/>
                <w:szCs w:val="24"/>
                <w:highlight w:val="none"/>
                <w:shd w:val="clear" w:color="auto" w:fill="auto"/>
                <w:lang w:eastAsia="zh-CN"/>
              </w:rPr>
              <w:t>，</w:t>
            </w:r>
            <w:r>
              <w:rPr>
                <w:rFonts w:hint="eastAsia" w:ascii="仿宋_GB2312" w:hAnsi="仿宋_GB2312" w:eastAsia="仿宋_GB2312" w:cs="仿宋_GB2312"/>
                <w:b w:val="0"/>
                <w:bCs w:val="0"/>
                <w:i w:val="0"/>
                <w:iCs w:val="0"/>
                <w:caps w:val="0"/>
                <w:color w:val="1F2329"/>
                <w:spacing w:val="0"/>
                <w:sz w:val="24"/>
                <w:szCs w:val="24"/>
                <w:highlight w:val="none"/>
                <w:shd w:val="clear" w:color="auto" w:fill="auto"/>
              </w:rPr>
              <w:t>学习与创新能力素质</w:t>
            </w:r>
            <w:r>
              <w:rPr>
                <w:rFonts w:hint="eastAsia" w:ascii="仿宋_GB2312" w:hAnsi="仿宋_GB2312" w:eastAsia="仿宋_GB2312" w:cs="仿宋_GB2312"/>
                <w:b w:val="0"/>
                <w:bCs w:val="0"/>
                <w:i w:val="0"/>
                <w:iCs w:val="0"/>
                <w:caps w:val="0"/>
                <w:color w:val="1F2329"/>
                <w:spacing w:val="0"/>
                <w:sz w:val="24"/>
                <w:szCs w:val="24"/>
                <w:highlight w:val="none"/>
                <w:shd w:val="clear" w:color="auto" w:fill="auto"/>
                <w:lang w:eastAsia="zh-CN"/>
              </w:rPr>
              <w:t>，</w:t>
            </w:r>
            <w:r>
              <w:rPr>
                <w:rFonts w:hint="eastAsia" w:ascii="仿宋_GB2312" w:hAnsi="仿宋_GB2312" w:eastAsia="仿宋_GB2312" w:cs="仿宋_GB2312"/>
                <w:b w:val="0"/>
                <w:bCs w:val="0"/>
                <w:i w:val="0"/>
                <w:iCs w:val="0"/>
                <w:caps w:val="0"/>
                <w:color w:val="1F2329"/>
                <w:spacing w:val="0"/>
                <w:sz w:val="24"/>
                <w:szCs w:val="24"/>
                <w:highlight w:val="none"/>
                <w:shd w:val="clear" w:color="auto" w:fill="auto"/>
              </w:rPr>
              <w:t>培养学生健康的体魄和良好的心理素质</w:t>
            </w:r>
            <w:r>
              <w:rPr>
                <w:rFonts w:hint="eastAsia" w:ascii="仿宋_GB2312" w:hAnsi="仿宋_GB2312" w:eastAsia="仿宋_GB2312" w:cs="仿宋_GB2312"/>
                <w:b w:val="0"/>
                <w:bCs w:val="0"/>
                <w:i w:val="0"/>
                <w:iCs w:val="0"/>
                <w:caps w:val="0"/>
                <w:color w:val="1F2329"/>
                <w:spacing w:val="0"/>
                <w:sz w:val="24"/>
                <w:szCs w:val="24"/>
                <w:highlight w:val="none"/>
                <w:shd w:val="clear" w:color="auto" w:fill="auto"/>
                <w:lang w:eastAsia="zh-CN"/>
              </w:rPr>
              <w:t>。</w:t>
            </w:r>
          </w:p>
          <w:p>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i w:val="0"/>
                <w:iCs w:val="0"/>
                <w:caps w:val="0"/>
                <w:color w:val="1F2329"/>
                <w:spacing w:val="0"/>
                <w:sz w:val="24"/>
                <w:szCs w:val="24"/>
                <w:highlight w:val="none"/>
                <w:shd w:val="clear" w:color="auto" w:fill="auto"/>
                <w:lang w:val="en-US"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i w:val="0"/>
                <w:iCs w:val="0"/>
                <w:caps w:val="0"/>
                <w:color w:val="1F2329"/>
                <w:spacing w:val="0"/>
                <w:sz w:val="24"/>
                <w:szCs w:val="24"/>
                <w:highlight w:val="none"/>
                <w:shd w:val="clear" w:color="auto" w:fill="auto"/>
              </w:rPr>
              <w:t>引导学生关注企业社会责任，鼓励学生在毕业设计中运用传统文化元素进行品牌塑造和营销策划</w:t>
            </w:r>
            <w:r>
              <w:rPr>
                <w:rFonts w:hint="eastAsia" w:ascii="仿宋_GB2312" w:hAnsi="仿宋_GB2312" w:eastAsia="仿宋_GB2312" w:cs="仿宋_GB2312"/>
                <w:i w:val="0"/>
                <w:iCs w:val="0"/>
                <w:caps w:val="0"/>
                <w:color w:val="1F2329"/>
                <w:spacing w:val="0"/>
                <w:sz w:val="24"/>
                <w:szCs w:val="24"/>
                <w:highlight w:val="none"/>
                <w:shd w:val="clear" w:color="auto" w:fill="auto"/>
                <w:lang w:eastAsia="zh-CN"/>
              </w:rPr>
              <w:t>，</w:t>
            </w:r>
            <w:r>
              <w:rPr>
                <w:rFonts w:hint="eastAsia" w:ascii="仿宋_GB2312" w:hAnsi="仿宋_GB2312" w:eastAsia="仿宋_GB2312" w:cs="仿宋_GB2312"/>
                <w:i w:val="0"/>
                <w:iCs w:val="0"/>
                <w:caps w:val="0"/>
                <w:color w:val="1F2329"/>
                <w:spacing w:val="0"/>
                <w:sz w:val="24"/>
                <w:szCs w:val="24"/>
                <w:highlight w:val="none"/>
                <w:shd w:val="clear" w:color="auto" w:fill="auto"/>
              </w:rPr>
              <w:t>培养学生的职业素养和职业道德，使其在毕业设计中展现出严谨、认真、负责的工作态度</w:t>
            </w:r>
            <w:r>
              <w:rPr>
                <w:rFonts w:hint="eastAsia" w:ascii="仿宋_GB2312" w:hAnsi="仿宋_GB2312" w:eastAsia="仿宋_GB2312" w:cs="仿宋_GB2312"/>
                <w:i w:val="0"/>
                <w:iCs w:val="0"/>
                <w:caps w:val="0"/>
                <w:color w:val="1F2329"/>
                <w:spacing w:val="0"/>
                <w:sz w:val="24"/>
                <w:szCs w:val="24"/>
                <w:highlight w:val="none"/>
                <w:shd w:val="clear" w:color="auto" w:fill="auto"/>
                <w:lang w:eastAsia="zh-CN"/>
              </w:rPr>
              <w:t>。</w:t>
            </w:r>
          </w:p>
        </w:tc>
        <w:tc>
          <w:tcPr>
            <w:tcW w:w="2707"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sz w:val="24"/>
                <w:szCs w:val="24"/>
                <w:highlight w:val="none"/>
                <w:lang w:val="en-US" w:eastAsia="zh-CN"/>
              </w:rPr>
              <w:t>本课程主要内容：</w:t>
            </w:r>
            <w:r>
              <w:rPr>
                <w:rFonts w:hint="eastAsia" w:ascii="仿宋_GB2312" w:hAnsi="仿宋_GB2312" w:eastAsia="仿宋_GB2312" w:cs="仿宋_GB2312"/>
                <w:color w:val="auto"/>
                <w:kern w:val="2"/>
                <w:sz w:val="24"/>
                <w:szCs w:val="24"/>
                <w:highlight w:val="none"/>
                <w:vertAlign w:val="baseline"/>
                <w:lang w:val="en-US" w:eastAsia="zh-CN" w:bidi="ar-SA"/>
              </w:rPr>
              <w:t>选题和资料收集；分析和计划；开题报告；撰写初稿；修改定稿；答辩</w:t>
            </w:r>
          </w:p>
        </w:tc>
        <w:tc>
          <w:tcPr>
            <w:tcW w:w="2383"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sz w:val="24"/>
                <w:szCs w:val="24"/>
                <w:highlight w:val="none"/>
              </w:rPr>
              <w:t>课程</w:t>
            </w:r>
            <w:r>
              <w:rPr>
                <w:rFonts w:hint="eastAsia" w:ascii="仿宋_GB2312" w:hAnsi="仿宋_GB2312" w:eastAsia="仿宋_GB2312" w:cs="仿宋_GB2312"/>
                <w:color w:val="auto"/>
                <w:sz w:val="24"/>
                <w:szCs w:val="24"/>
                <w:highlight w:val="none"/>
                <w:lang w:val="en-US" w:eastAsia="zh-CN"/>
              </w:rPr>
              <w:t>教学要求：</w:t>
            </w:r>
            <w:r>
              <w:rPr>
                <w:rFonts w:hint="eastAsia" w:ascii="仿宋_GB2312" w:hAnsi="仿宋_GB2312" w:eastAsia="仿宋_GB2312" w:cs="仿宋_GB2312"/>
                <w:color w:val="auto"/>
                <w:kern w:val="2"/>
                <w:sz w:val="24"/>
                <w:szCs w:val="24"/>
                <w:highlight w:val="none"/>
                <w:vertAlign w:val="baseline"/>
                <w:lang w:val="en-US" w:eastAsia="zh-CN" w:bidi="ar-SA"/>
              </w:rPr>
              <w:t>学生应能够将所学知识综合应用于毕业设计项目，展示其分析和解决市场营销问题的能力；培养学生的独立研究能力，包括选题、文献综述、数据收集与分析、撰写报告等；鼓励学生在毕业设计中展现创新思维，提出新颖的营销策略或解决方案；通过实际的市场调研、数据分析和策略实施，提升学生的实际操作和项目管理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2</w:t>
            </w:r>
          </w:p>
        </w:tc>
        <w:tc>
          <w:tcPr>
            <w:tcW w:w="875" w:type="dxa"/>
            <w:noWrap w:val="0"/>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岗位实习</w:t>
            </w:r>
          </w:p>
        </w:tc>
        <w:tc>
          <w:tcPr>
            <w:tcW w:w="3860"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b/>
                <w:bCs/>
                <w:color w:val="auto"/>
                <w:kern w:val="2"/>
                <w:sz w:val="24"/>
                <w:szCs w:val="24"/>
                <w:highlight w:val="none"/>
                <w:vertAlign w:val="baseline"/>
                <w:lang w:val="en-US" w:eastAsia="zh-CN" w:bidi="ar-SA"/>
              </w:rPr>
              <w:t>知识目标：</w:t>
            </w:r>
            <w:r>
              <w:rPr>
                <w:rFonts w:hint="eastAsia" w:ascii="仿宋_GB2312" w:hAnsi="仿宋_GB2312" w:eastAsia="仿宋_GB2312" w:cs="仿宋_GB2312"/>
                <w:color w:val="auto"/>
                <w:kern w:val="2"/>
                <w:sz w:val="24"/>
                <w:szCs w:val="24"/>
                <w:highlight w:val="none"/>
                <w:vertAlign w:val="baseline"/>
                <w:lang w:val="en-US" w:eastAsia="zh-CN" w:bidi="ar-SA"/>
              </w:rPr>
              <w:t>掌握市场分析、销售管理、品牌运营核心知识，明晰各岗位业务流程与行业规范，理解市场对营销人才的知识需求。</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b/>
                <w:bCs/>
                <w:color w:val="auto"/>
                <w:kern w:val="2"/>
                <w:sz w:val="24"/>
                <w:szCs w:val="24"/>
                <w:highlight w:val="none"/>
                <w:vertAlign w:val="baseline"/>
                <w:lang w:val="en-US" w:eastAsia="zh-CN" w:bidi="ar-SA"/>
              </w:rPr>
              <w:t>能力目标：</w:t>
            </w:r>
            <w:r>
              <w:rPr>
                <w:rFonts w:hint="eastAsia" w:ascii="仿宋_GB2312" w:hAnsi="仿宋_GB2312" w:eastAsia="仿宋_GB2312" w:cs="仿宋_GB2312"/>
                <w:color w:val="auto"/>
                <w:kern w:val="2"/>
                <w:sz w:val="24"/>
                <w:szCs w:val="24"/>
                <w:highlight w:val="none"/>
                <w:vertAlign w:val="baseline"/>
                <w:lang w:val="en-US" w:eastAsia="zh-CN" w:bidi="ar-SA"/>
              </w:rPr>
              <w:t>提升市场调研分析、客户开发维护、品牌推广执行的实操能力，增强运用专业知识解决实际问题的能力，培养创新思维与方案落地能力。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b/>
                <w:bCs/>
                <w:color w:val="auto"/>
                <w:kern w:val="2"/>
                <w:sz w:val="24"/>
                <w:szCs w:val="24"/>
                <w:highlight w:val="none"/>
                <w:vertAlign w:val="baseline"/>
                <w:lang w:val="en-US" w:eastAsia="zh-CN" w:bidi="ar-SA"/>
              </w:rPr>
              <w:t>素质目标：</w:t>
            </w:r>
            <w:r>
              <w:rPr>
                <w:rFonts w:hint="eastAsia" w:ascii="仿宋_GB2312" w:hAnsi="仿宋_GB2312" w:eastAsia="仿宋_GB2312" w:cs="仿宋_GB2312"/>
                <w:color w:val="auto"/>
                <w:kern w:val="2"/>
                <w:sz w:val="24"/>
                <w:szCs w:val="24"/>
                <w:highlight w:val="none"/>
                <w:vertAlign w:val="baseline"/>
                <w:lang w:val="en-US" w:eastAsia="zh-CN" w:bidi="ar-SA"/>
              </w:rPr>
              <w:t>养成吃苦耐劳、团结合作的品质，树立正确处事原则与职业规划意识，具备良好沟通协调与反思总结素养，助力岗位适配。</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b/>
                <w:bCs/>
                <w:color w:val="auto"/>
                <w:kern w:val="2"/>
                <w:sz w:val="24"/>
                <w:szCs w:val="24"/>
                <w:highlight w:val="none"/>
                <w:vertAlign w:val="baseline"/>
                <w:lang w:val="en-US" w:eastAsia="zh-CN" w:bidi="ar-SA"/>
              </w:rPr>
              <w:t>课程思政育人目标：</w:t>
            </w:r>
            <w:r>
              <w:rPr>
                <w:rFonts w:hint="eastAsia" w:ascii="仿宋_GB2312" w:hAnsi="仿宋_GB2312" w:eastAsia="仿宋_GB2312" w:cs="仿宋_GB2312"/>
                <w:color w:val="auto"/>
                <w:kern w:val="2"/>
                <w:sz w:val="24"/>
                <w:szCs w:val="24"/>
                <w:highlight w:val="none"/>
                <w:vertAlign w:val="baseline"/>
                <w:lang w:val="en-US" w:eastAsia="zh-CN" w:bidi="ar-SA"/>
              </w:rPr>
              <w:t>引导学生树立诚信营销、责任担当的职业观，强化行业使命感，以专业能力服务市场发展，实现个人与行业价值统一。</w:t>
            </w:r>
          </w:p>
        </w:tc>
        <w:tc>
          <w:tcPr>
            <w:tcW w:w="2707"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sz w:val="24"/>
                <w:szCs w:val="24"/>
                <w:highlight w:val="none"/>
                <w:lang w:val="en-US" w:eastAsia="zh-CN"/>
              </w:rPr>
              <w:t>本课程主要内容：</w:t>
            </w:r>
            <w:r>
              <w:rPr>
                <w:rFonts w:hint="eastAsia" w:ascii="仿宋_GB2312" w:hAnsi="仿宋_GB2312" w:eastAsia="仿宋_GB2312" w:cs="仿宋_GB2312"/>
                <w:color w:val="auto"/>
                <w:kern w:val="2"/>
                <w:sz w:val="24"/>
                <w:szCs w:val="24"/>
                <w:highlight w:val="none"/>
                <w:vertAlign w:val="baseline"/>
                <w:lang w:val="en-US" w:eastAsia="zh-CN" w:bidi="ar-SA"/>
              </w:rPr>
              <w:t>市场分析师岗位实习、销售经理岗位实习、品牌经理岗位实习</w:t>
            </w:r>
          </w:p>
        </w:tc>
        <w:tc>
          <w:tcPr>
            <w:tcW w:w="2383" w:type="dxa"/>
            <w:noWrap w:val="0"/>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sz w:val="24"/>
                <w:szCs w:val="24"/>
                <w:highlight w:val="none"/>
              </w:rPr>
              <w:t>课程</w:t>
            </w:r>
            <w:r>
              <w:rPr>
                <w:rFonts w:hint="eastAsia" w:ascii="仿宋_GB2312" w:hAnsi="仿宋_GB2312" w:eastAsia="仿宋_GB2312" w:cs="仿宋_GB2312"/>
                <w:color w:val="auto"/>
                <w:sz w:val="24"/>
                <w:szCs w:val="24"/>
                <w:highlight w:val="none"/>
                <w:lang w:val="en-US" w:eastAsia="zh-CN"/>
              </w:rPr>
              <w:t>教学要求：学生应展现出良好的职业素养，包括职业道德、团队合作、沟通协调等；在实习岗位上，学生应能够运用所学知识完成工作任务，提升专业技能；面对实际工作中的问题，学生应能够积极思考，提出解决方案，并在导师指导下实施；鼓励学生在实习结束后进行反思，总结实习经验，明确未来职业发展方向。</w:t>
            </w:r>
          </w:p>
        </w:tc>
      </w:tr>
    </w:tbl>
    <w:p>
      <w:pPr>
        <w:keepNext w:val="0"/>
        <w:keepLines w:val="0"/>
        <w:pageBreakBefore w:val="0"/>
        <w:widowControl w:val="0"/>
        <w:kinsoku/>
        <w:wordWrap/>
        <w:topLinePunct w:val="0"/>
        <w:autoSpaceDE/>
        <w:autoSpaceDN/>
        <w:bidi w:val="0"/>
        <w:snapToGrid/>
        <w:spacing w:after="0" w:line="520" w:lineRule="exact"/>
        <w:ind w:firstLine="640" w:firstLineChars="200"/>
        <w:textAlignment w:val="auto"/>
        <w:outlineLvl w:val="1"/>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（三）第二课堂</w:t>
      </w:r>
      <w:r>
        <w:rPr>
          <w:rFonts w:hint="eastAsia" w:ascii="楷体" w:hAnsi="楷体" w:eastAsia="楷体" w:cs="楷体"/>
          <w:color w:val="auto"/>
          <w:sz w:val="32"/>
          <w:szCs w:val="32"/>
          <w:highlight w:val="none"/>
          <w:lang w:val="en-US" w:eastAsia="zh-CN"/>
        </w:rPr>
        <w:t>素质教育课</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rPr>
      </w:pPr>
      <w:bookmarkStart w:id="130" w:name="_Toc22634"/>
      <w:bookmarkStart w:id="131" w:name="_Toc8030"/>
      <w:bookmarkStart w:id="132" w:name="_Toc21580"/>
      <w:r>
        <w:rPr>
          <w:rFonts w:hint="eastAsia" w:ascii="仿宋_GB2312" w:hAnsi="仿宋_GB2312" w:eastAsia="仿宋_GB2312" w:cs="仿宋_GB2312"/>
          <w:color w:val="auto"/>
          <w:sz w:val="32"/>
          <w:szCs w:val="32"/>
          <w:highlight w:val="none"/>
        </w:rPr>
        <w:t>第二课堂</w:t>
      </w:r>
      <w:r>
        <w:rPr>
          <w:rFonts w:hint="eastAsia" w:ascii="仿宋_GB2312" w:hAnsi="仿宋_GB2312" w:eastAsia="仿宋_GB2312" w:cs="仿宋_GB2312"/>
          <w:color w:val="auto"/>
          <w:sz w:val="32"/>
          <w:szCs w:val="32"/>
          <w:highlight w:val="none"/>
          <w:lang w:val="en-US" w:eastAsia="zh-CN"/>
        </w:rPr>
        <w:t>素质教育课</w:t>
      </w:r>
      <w:r>
        <w:rPr>
          <w:rFonts w:hint="eastAsia" w:ascii="仿宋_GB2312" w:hAnsi="仿宋_GB2312" w:eastAsia="仿宋_GB2312" w:cs="仿宋_GB2312"/>
          <w:color w:val="auto"/>
          <w:sz w:val="32"/>
          <w:szCs w:val="32"/>
          <w:highlight w:val="none"/>
        </w:rPr>
        <w:t>包括思想成长、</w:t>
      </w:r>
      <w:r>
        <w:rPr>
          <w:rFonts w:hint="eastAsia" w:ascii="仿宋_GB2312" w:hAnsi="仿宋_GB2312" w:eastAsia="仿宋_GB2312" w:cs="仿宋_GB2312"/>
          <w:color w:val="auto"/>
          <w:sz w:val="32"/>
          <w:szCs w:val="32"/>
          <w:highlight w:val="none"/>
          <w:lang w:val="en-US" w:eastAsia="zh-CN"/>
        </w:rPr>
        <w:t>实践实习</w:t>
      </w:r>
      <w:r>
        <w:rPr>
          <w:rFonts w:hint="eastAsia" w:ascii="仿宋_GB2312" w:hAnsi="仿宋_GB2312" w:eastAsia="仿宋_GB2312" w:cs="仿宋_GB2312"/>
          <w:color w:val="auto"/>
          <w:sz w:val="32"/>
          <w:szCs w:val="32"/>
          <w:highlight w:val="none"/>
        </w:rPr>
        <w:t>、创新创业、</w:t>
      </w:r>
      <w:r>
        <w:rPr>
          <w:rFonts w:hint="eastAsia" w:ascii="仿宋_GB2312" w:hAnsi="仿宋_GB2312" w:eastAsia="仿宋_GB2312" w:cs="仿宋_GB2312"/>
          <w:color w:val="auto"/>
          <w:sz w:val="32"/>
          <w:szCs w:val="32"/>
          <w:highlight w:val="none"/>
          <w:lang w:val="en-US" w:eastAsia="zh-CN"/>
        </w:rPr>
        <w:t>志愿公益、</w:t>
      </w:r>
      <w:r>
        <w:rPr>
          <w:rFonts w:hint="eastAsia" w:ascii="仿宋_GB2312" w:hAnsi="仿宋_GB2312" w:eastAsia="仿宋_GB2312" w:cs="仿宋_GB2312"/>
          <w:color w:val="auto"/>
          <w:sz w:val="32"/>
          <w:szCs w:val="32"/>
          <w:highlight w:val="none"/>
        </w:rPr>
        <w:t>文体</w:t>
      </w:r>
      <w:r>
        <w:rPr>
          <w:rFonts w:hint="eastAsia" w:ascii="仿宋_GB2312" w:hAnsi="仿宋_GB2312" w:eastAsia="仿宋_GB2312" w:cs="仿宋_GB2312"/>
          <w:color w:val="auto"/>
          <w:sz w:val="32"/>
          <w:szCs w:val="32"/>
          <w:highlight w:val="none"/>
          <w:lang w:val="en-US" w:eastAsia="zh-CN"/>
        </w:rPr>
        <w:t>活动</w:t>
      </w:r>
      <w:r>
        <w:rPr>
          <w:rFonts w:hint="eastAsia" w:ascii="仿宋_GB2312" w:hAnsi="仿宋_GB2312" w:eastAsia="仿宋_GB2312" w:cs="仿宋_GB2312"/>
          <w:color w:val="auto"/>
          <w:sz w:val="32"/>
          <w:szCs w:val="32"/>
          <w:highlight w:val="none"/>
        </w:rPr>
        <w:t>、工作履历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专业技能特长等其他各类课程及活动。</w:t>
      </w:r>
      <w:bookmarkEnd w:id="130"/>
      <w:bookmarkEnd w:id="131"/>
      <w:bookmarkEnd w:id="132"/>
    </w:p>
    <w:p>
      <w:pPr>
        <w:keepNext w:val="0"/>
        <w:keepLines w:val="0"/>
        <w:pageBreakBefore w:val="0"/>
        <w:widowControl w:val="0"/>
        <w:kinsoku/>
        <w:wordWrap/>
        <w:overflowPunct w:val="0"/>
        <w:topLinePunct w:val="0"/>
        <w:autoSpaceDE/>
        <w:autoSpaceDN/>
        <w:bidi w:val="0"/>
        <w:adjustRightInd w:val="0"/>
        <w:snapToGrid/>
        <w:spacing w:after="0" w:line="520" w:lineRule="exact"/>
        <w:ind w:left="0"/>
        <w:jc w:val="center"/>
        <w:textAlignment w:val="auto"/>
        <w:outlineLvl w:val="9"/>
        <w:rPr>
          <w:rFonts w:hint="eastAsia" w:ascii="仿宋_GB2312" w:hAnsi="仿宋_GB2312" w:eastAsia="仿宋_GB2312" w:cs="仿宋_GB2312"/>
          <w:color w:val="auto"/>
          <w:sz w:val="32"/>
          <w:szCs w:val="32"/>
          <w:lang w:val="en-US" w:eastAsia="zh-CN"/>
        </w:rPr>
      </w:pPr>
      <w:bookmarkStart w:id="133" w:name="_Toc10674"/>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lang w:val="en-US" w:eastAsia="zh-CN"/>
        </w:rPr>
        <w:t>第二课堂素质教育课安排表</w:t>
      </w:r>
      <w:bookmarkEnd w:id="133"/>
    </w:p>
    <w:tbl>
      <w:tblPr>
        <w:tblStyle w:val="10"/>
        <w:tblW w:w="10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5"/>
        <w:gridCol w:w="3573"/>
        <w:gridCol w:w="880"/>
        <w:gridCol w:w="1013"/>
        <w:gridCol w:w="1040"/>
        <w:gridCol w:w="1236"/>
        <w:gridCol w:w="1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模块</w:t>
            </w:r>
          </w:p>
        </w:tc>
        <w:tc>
          <w:tcPr>
            <w:tcW w:w="3573"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szCs w:val="24"/>
                <w:lang w:val="en-US" w:eastAsia="zh-CN"/>
              </w:rPr>
              <w:t>内容</w:t>
            </w:r>
          </w:p>
        </w:tc>
        <w:tc>
          <w:tcPr>
            <w:tcW w:w="880"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性质</w:t>
            </w:r>
          </w:p>
        </w:tc>
        <w:tc>
          <w:tcPr>
            <w:tcW w:w="1013"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组织</w:t>
            </w:r>
          </w:p>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实施</w:t>
            </w:r>
          </w:p>
        </w:tc>
        <w:tc>
          <w:tcPr>
            <w:tcW w:w="1040"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认定者</w:t>
            </w:r>
          </w:p>
        </w:tc>
        <w:tc>
          <w:tcPr>
            <w:tcW w:w="1236"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计分标准</w:t>
            </w:r>
          </w:p>
        </w:tc>
        <w:tc>
          <w:tcPr>
            <w:tcW w:w="1236"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思想成长</w:t>
            </w:r>
          </w:p>
        </w:tc>
        <w:tc>
          <w:tcPr>
            <w:tcW w:w="3573" w:type="dxa"/>
            <w:vAlign w:val="center"/>
          </w:tcPr>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1.思想政治教育</w:t>
            </w:r>
            <w:r>
              <w:rPr>
                <w:rFonts w:hint="eastAsia" w:ascii="仿宋_GB2312" w:hAnsi="仿宋_GB2312" w:eastAsia="仿宋_GB2312" w:cs="仿宋_GB2312"/>
                <w:b w:val="0"/>
                <w:bCs w:val="0"/>
                <w:color w:val="000000"/>
                <w:sz w:val="24"/>
                <w:szCs w:val="24"/>
              </w:rPr>
              <w:t>主题</w:t>
            </w:r>
            <w:r>
              <w:rPr>
                <w:rFonts w:hint="eastAsia" w:ascii="仿宋_GB2312" w:hAnsi="仿宋_GB2312" w:eastAsia="仿宋_GB2312" w:cs="仿宋_GB2312"/>
                <w:b w:val="0"/>
                <w:bCs w:val="0"/>
                <w:color w:val="000000"/>
                <w:sz w:val="24"/>
                <w:szCs w:val="24"/>
                <w:lang w:val="en-US" w:eastAsia="zh-CN"/>
              </w:rPr>
              <w:t>讲</w:t>
            </w:r>
            <w:r>
              <w:rPr>
                <w:rFonts w:hint="eastAsia" w:ascii="仿宋_GB2312" w:hAnsi="仿宋_GB2312" w:eastAsia="仿宋_GB2312" w:cs="仿宋_GB2312"/>
                <w:b w:val="0"/>
                <w:bCs w:val="0"/>
                <w:color w:val="000000"/>
                <w:sz w:val="24"/>
                <w:szCs w:val="24"/>
              </w:rPr>
              <w:t>座、形势与政策报告会</w:t>
            </w:r>
          </w:p>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2.</w:t>
            </w:r>
            <w:r>
              <w:rPr>
                <w:rFonts w:hint="eastAsia" w:ascii="仿宋_GB2312" w:hAnsi="仿宋_GB2312" w:eastAsia="仿宋_GB2312" w:cs="仿宋_GB2312"/>
                <w:b w:val="0"/>
                <w:bCs w:val="0"/>
                <w:color w:val="000000"/>
                <w:sz w:val="24"/>
                <w:szCs w:val="24"/>
              </w:rPr>
              <w:t>爱国主义教育活动</w:t>
            </w:r>
          </w:p>
          <w:p>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3.</w:t>
            </w:r>
            <w:r>
              <w:rPr>
                <w:rFonts w:hint="eastAsia" w:ascii="仿宋_GB2312" w:hAnsi="仿宋_GB2312" w:eastAsia="仿宋_GB2312" w:cs="仿宋_GB2312"/>
                <w:b w:val="0"/>
                <w:bCs w:val="0"/>
                <w:color w:val="000000"/>
                <w:sz w:val="24"/>
                <w:szCs w:val="24"/>
              </w:rPr>
              <w:t>党团组织生活</w:t>
            </w:r>
          </w:p>
          <w:p>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4.</w:t>
            </w:r>
            <w:r>
              <w:rPr>
                <w:rFonts w:hint="eastAsia" w:ascii="仿宋_GB2312" w:hAnsi="仿宋_GB2312" w:eastAsia="仿宋_GB2312" w:cs="仿宋_GB2312"/>
                <w:b w:val="0"/>
                <w:bCs w:val="0"/>
                <w:color w:val="000000"/>
                <w:sz w:val="24"/>
                <w:szCs w:val="24"/>
              </w:rPr>
              <w:t xml:space="preserve">党团培训 </w:t>
            </w:r>
          </w:p>
          <w:p>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000000"/>
                <w:sz w:val="24"/>
                <w:szCs w:val="24"/>
                <w:lang w:val="en-US" w:eastAsia="zh-CN"/>
              </w:rPr>
              <w:t>5.</w:t>
            </w:r>
            <w:r>
              <w:rPr>
                <w:rFonts w:hint="eastAsia" w:ascii="仿宋_GB2312" w:hAnsi="仿宋_GB2312" w:eastAsia="仿宋_GB2312" w:cs="仿宋_GB2312"/>
                <w:b w:val="0"/>
                <w:bCs w:val="0"/>
                <w:color w:val="000000"/>
                <w:sz w:val="24"/>
                <w:szCs w:val="24"/>
              </w:rPr>
              <w:t>青年大学习</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default" w:ascii="仿宋_GB2312" w:hAnsi="仿宋_GB2312" w:eastAsia="仿宋_GB2312" w:cs="仿宋_GB2312"/>
                <w:color w:val="auto"/>
                <w:sz w:val="24"/>
                <w:szCs w:val="24"/>
                <w:lang w:val="en-US" w:eastAsia="zh-CN"/>
              </w:rPr>
            </w:pPr>
            <w:bookmarkStart w:id="134" w:name="OLE_LINK4"/>
            <w:r>
              <w:rPr>
                <w:rFonts w:hint="eastAsia" w:ascii="仿宋_GB2312" w:hAnsi="仿宋_GB2312" w:eastAsia="仿宋_GB2312" w:cs="仿宋_GB2312"/>
                <w:color w:val="auto"/>
                <w:sz w:val="24"/>
                <w:szCs w:val="24"/>
                <w:lang w:val="en-US" w:eastAsia="zh-CN"/>
              </w:rPr>
              <w:t>经济管理学院党支部、经济管理学院分团委</w:t>
            </w:r>
            <w:bookmarkEnd w:id="134"/>
            <w:r>
              <w:rPr>
                <w:rFonts w:hint="eastAsia" w:ascii="仿宋_GB2312" w:hAnsi="仿宋_GB2312" w:eastAsia="仿宋_GB2312" w:cs="仿宋_GB2312"/>
                <w:color w:val="auto"/>
                <w:sz w:val="24"/>
                <w:szCs w:val="24"/>
                <w:lang w:val="en-US" w:eastAsia="zh-CN"/>
              </w:rPr>
              <w:t>、经济管理学院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restart"/>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000000"/>
                <w:sz w:val="24"/>
                <w:szCs w:val="24"/>
              </w:rPr>
              <w:t>第二课堂成绩</w:t>
            </w:r>
            <w:r>
              <w:rPr>
                <w:rFonts w:hint="eastAsia" w:ascii="仿宋_GB2312" w:hAnsi="仿宋_GB2312" w:eastAsia="仿宋_GB2312" w:cs="仿宋_GB2312"/>
                <w:b w:val="0"/>
                <w:bCs w:val="0"/>
                <w:color w:val="000000"/>
                <w:sz w:val="24"/>
                <w:szCs w:val="24"/>
                <w:lang w:val="en-US" w:eastAsia="zh-CN"/>
              </w:rPr>
              <w:t>由</w:t>
            </w:r>
            <w:r>
              <w:rPr>
                <w:rFonts w:hint="eastAsia" w:ascii="仿宋_GB2312" w:hAnsi="仿宋_GB2312" w:eastAsia="仿宋_GB2312" w:cs="仿宋_GB2312"/>
                <w:b w:val="0"/>
                <w:bCs w:val="0"/>
                <w:color w:val="000000"/>
                <w:sz w:val="24"/>
                <w:szCs w:val="24"/>
              </w:rPr>
              <w:t xml:space="preserve">网络管理系 统（到梦 空间）实 时记录，学生在大一、 </w:t>
            </w:r>
            <w:r>
              <w:rPr>
                <w:rFonts w:hint="eastAsia" w:ascii="仿宋_GB2312" w:hAnsi="仿宋_GB2312" w:eastAsia="仿宋_GB2312" w:cs="仿宋_GB2312"/>
                <w:b w:val="0"/>
                <w:bCs w:val="0"/>
                <w:color w:val="000000"/>
                <w:sz w:val="24"/>
                <w:szCs w:val="24"/>
                <w:lang w:val="en-US" w:eastAsia="zh-CN"/>
              </w:rPr>
              <w:t>大</w:t>
            </w:r>
            <w:r>
              <w:rPr>
                <w:rFonts w:hint="eastAsia" w:ascii="仿宋_GB2312" w:hAnsi="仿宋_GB2312" w:eastAsia="仿宋_GB2312" w:cs="仿宋_GB2312"/>
                <w:b w:val="0"/>
                <w:bCs w:val="0"/>
                <w:color w:val="000000"/>
                <w:sz w:val="24"/>
                <w:szCs w:val="24"/>
              </w:rPr>
              <w:t>二期间</w:t>
            </w:r>
            <w:r>
              <w:rPr>
                <w:rFonts w:hint="eastAsia" w:ascii="仿宋_GB2312" w:hAnsi="仿宋_GB2312" w:eastAsia="仿宋_GB2312" w:cs="仿宋_GB2312"/>
                <w:b w:val="0"/>
                <w:bCs w:val="0"/>
                <w:color w:val="000000"/>
                <w:sz w:val="24"/>
                <w:szCs w:val="24"/>
                <w:lang w:val="en-US" w:eastAsia="zh-CN"/>
              </w:rPr>
              <w:t>积分达60分及以上，可获4</w:t>
            </w:r>
            <w:r>
              <w:rPr>
                <w:rFonts w:hint="eastAsia" w:ascii="仿宋_GB2312" w:hAnsi="仿宋_GB2312" w:eastAsia="仿宋_GB2312" w:cs="仿宋_GB2312"/>
                <w:b w:val="0"/>
                <w:bCs w:val="0"/>
                <w:color w:val="000000"/>
                <w:sz w:val="24"/>
                <w:szCs w:val="24"/>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实践</w:t>
            </w:r>
            <w:r>
              <w:rPr>
                <w:rFonts w:hint="eastAsia" w:ascii="仿宋_GB2312" w:hAnsi="仿宋_GB2312" w:eastAsia="仿宋_GB2312" w:cs="仿宋_GB2312"/>
                <w:color w:val="auto"/>
                <w:sz w:val="24"/>
                <w:szCs w:val="24"/>
                <w:lang w:val="en-US" w:eastAsia="zh-CN"/>
              </w:rPr>
              <w:t>实习</w:t>
            </w:r>
          </w:p>
        </w:tc>
        <w:tc>
          <w:tcPr>
            <w:tcW w:w="3573" w:type="dxa"/>
            <w:vAlign w:val="center"/>
          </w:tcPr>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1.</w:t>
            </w:r>
            <w:r>
              <w:rPr>
                <w:rFonts w:hint="eastAsia" w:ascii="仿宋_GB2312" w:hAnsi="仿宋_GB2312" w:eastAsia="仿宋_GB2312" w:cs="仿宋_GB2312"/>
                <w:b w:val="0"/>
                <w:bCs w:val="0"/>
                <w:color w:val="000000"/>
                <w:sz w:val="24"/>
                <w:szCs w:val="24"/>
              </w:rPr>
              <w:t xml:space="preserve">暑期“三下乡”社会实践活动 </w:t>
            </w:r>
            <w:r>
              <w:rPr>
                <w:rFonts w:hint="eastAsia" w:ascii="仿宋_GB2312" w:hAnsi="仿宋_GB2312" w:eastAsia="仿宋_GB2312" w:cs="仿宋_GB2312"/>
                <w:b w:val="0"/>
                <w:bCs w:val="0"/>
                <w:color w:val="000000"/>
                <w:sz w:val="24"/>
                <w:szCs w:val="24"/>
                <w:lang w:val="en-US" w:eastAsia="zh-CN"/>
              </w:rPr>
              <w:t>2.</w:t>
            </w:r>
            <w:r>
              <w:rPr>
                <w:rFonts w:hint="eastAsia" w:ascii="仿宋_GB2312" w:hAnsi="仿宋_GB2312" w:eastAsia="仿宋_GB2312" w:cs="仿宋_GB2312"/>
                <w:b w:val="0"/>
                <w:bCs w:val="0"/>
                <w:color w:val="000000"/>
                <w:sz w:val="24"/>
                <w:szCs w:val="24"/>
              </w:rPr>
              <w:t xml:space="preserve">寒暑假“返家乡”实践活动 </w:t>
            </w:r>
          </w:p>
          <w:p>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3.</w:t>
            </w:r>
            <w:r>
              <w:rPr>
                <w:rFonts w:hint="eastAsia" w:ascii="仿宋_GB2312" w:hAnsi="仿宋_GB2312" w:eastAsia="仿宋_GB2312" w:cs="仿宋_GB2312"/>
                <w:b w:val="0"/>
                <w:bCs w:val="0"/>
                <w:color w:val="000000"/>
                <w:sz w:val="24"/>
                <w:szCs w:val="24"/>
              </w:rPr>
              <w:t xml:space="preserve">企业见习实践 </w:t>
            </w:r>
          </w:p>
          <w:p>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4.</w:t>
            </w:r>
            <w:r>
              <w:rPr>
                <w:rFonts w:hint="eastAsia" w:ascii="仿宋_GB2312" w:hAnsi="仿宋_GB2312" w:eastAsia="仿宋_GB2312" w:cs="仿宋_GB2312"/>
                <w:b w:val="0"/>
                <w:bCs w:val="0"/>
                <w:color w:val="000000"/>
                <w:sz w:val="24"/>
                <w:szCs w:val="24"/>
              </w:rPr>
              <w:t xml:space="preserve">上级、校院交予专项工作项目实践活动含兼挂职锻炼 </w:t>
            </w:r>
          </w:p>
          <w:p>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000000"/>
                <w:sz w:val="24"/>
                <w:szCs w:val="24"/>
                <w:lang w:val="en-US" w:eastAsia="zh-CN"/>
              </w:rPr>
              <w:t>5.</w:t>
            </w:r>
            <w:r>
              <w:rPr>
                <w:rFonts w:hint="eastAsia" w:ascii="仿宋_GB2312" w:hAnsi="仿宋_GB2312" w:eastAsia="仿宋_GB2312" w:cs="仿宋_GB2312"/>
                <w:b w:val="0"/>
                <w:bCs w:val="0"/>
                <w:color w:val="000000"/>
                <w:sz w:val="24"/>
                <w:szCs w:val="24"/>
              </w:rPr>
              <w:t xml:space="preserve">新闻宣传报道被学校、学院采用或转发 </w:t>
            </w:r>
          </w:p>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default" w:ascii="仿宋_GB2312" w:hAnsi="仿宋_GB2312" w:eastAsia="仿宋_GB2312" w:cs="仿宋_GB2312"/>
                <w:b w:val="0"/>
                <w:bCs w:val="0"/>
                <w:color w:val="000000"/>
                <w:sz w:val="24"/>
                <w:szCs w:val="24"/>
                <w:lang w:val="en-US" w:eastAsia="zh-CN"/>
              </w:rPr>
            </w:pPr>
            <w:r>
              <w:rPr>
                <w:rFonts w:hint="eastAsia" w:ascii="仿宋_GB2312" w:hAnsi="仿宋_GB2312" w:eastAsia="仿宋_GB2312" w:cs="仿宋_GB2312"/>
                <w:b w:val="0"/>
                <w:bCs w:val="0"/>
                <w:color w:val="000000"/>
                <w:sz w:val="24"/>
                <w:szCs w:val="24"/>
                <w:lang w:val="en-US" w:eastAsia="zh-CN"/>
              </w:rPr>
              <w:t>6.晨读</w:t>
            </w:r>
          </w:p>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000000"/>
                <w:sz w:val="24"/>
                <w:szCs w:val="24"/>
                <w:lang w:val="en-US" w:eastAsia="zh-CN"/>
              </w:rPr>
              <w:t>7</w:t>
            </w:r>
            <w:r>
              <w:rPr>
                <w:rFonts w:hint="eastAsia" w:ascii="仿宋_GB2312" w:hAnsi="仿宋_GB2312" w:eastAsia="仿宋_GB2312" w:cs="仿宋_GB2312"/>
                <w:b w:val="0"/>
                <w:bCs w:val="0"/>
                <w:color w:val="000000"/>
                <w:sz w:val="24"/>
                <w:szCs w:val="24"/>
              </w:rPr>
              <w:t xml:space="preserve">.劳动精神、劳模精神、工匠精神专题教育 </w:t>
            </w:r>
          </w:p>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000000"/>
                <w:sz w:val="24"/>
                <w:szCs w:val="24"/>
                <w:lang w:val="en-US" w:eastAsia="zh-CN"/>
              </w:rPr>
              <w:t>8.</w:t>
            </w:r>
            <w:r>
              <w:rPr>
                <w:rFonts w:hint="eastAsia" w:ascii="仿宋_GB2312" w:hAnsi="仿宋_GB2312" w:eastAsia="仿宋_GB2312" w:cs="仿宋_GB2312"/>
                <w:b w:val="0"/>
                <w:bCs w:val="0"/>
                <w:color w:val="000000"/>
                <w:sz w:val="24"/>
                <w:szCs w:val="24"/>
              </w:rPr>
              <w:t>实践活动的相关荣誉</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校团委、经济管理学院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创新创业</w:t>
            </w:r>
          </w:p>
        </w:tc>
        <w:tc>
          <w:tcPr>
            <w:tcW w:w="3573" w:type="dxa"/>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w:t>
            </w:r>
            <w:r>
              <w:rPr>
                <w:rFonts w:hint="eastAsia" w:ascii="仿宋_GB2312" w:hAnsi="仿宋_GB2312" w:eastAsia="仿宋_GB2312" w:cs="仿宋_GB2312"/>
                <w:color w:val="auto"/>
                <w:sz w:val="24"/>
                <w:szCs w:val="24"/>
              </w:rPr>
              <w:t xml:space="preserve">发表文章、出版专著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2.</w:t>
            </w:r>
            <w:r>
              <w:rPr>
                <w:rFonts w:hint="eastAsia" w:ascii="仿宋_GB2312" w:hAnsi="仿宋_GB2312" w:eastAsia="仿宋_GB2312" w:cs="仿宋_GB2312"/>
                <w:color w:val="auto"/>
                <w:sz w:val="24"/>
                <w:szCs w:val="24"/>
              </w:rPr>
              <w:t xml:space="preserve">发明专利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3.</w:t>
            </w:r>
            <w:r>
              <w:rPr>
                <w:rFonts w:hint="eastAsia" w:ascii="仿宋_GB2312" w:hAnsi="仿宋_GB2312" w:eastAsia="仿宋_GB2312" w:cs="仿宋_GB2312"/>
                <w:color w:val="auto"/>
                <w:sz w:val="24"/>
                <w:szCs w:val="24"/>
              </w:rPr>
              <w:t xml:space="preserve">创新创业项目竞赛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4.</w:t>
            </w:r>
            <w:r>
              <w:rPr>
                <w:rFonts w:hint="eastAsia" w:ascii="仿宋_GB2312" w:hAnsi="仿宋_GB2312" w:eastAsia="仿宋_GB2312" w:cs="仿宋_GB2312"/>
                <w:color w:val="auto"/>
                <w:sz w:val="24"/>
                <w:szCs w:val="24"/>
              </w:rPr>
              <w:t xml:space="preserve">创新创业项目培训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5.</w:t>
            </w:r>
            <w:r>
              <w:rPr>
                <w:rFonts w:hint="eastAsia" w:ascii="仿宋_GB2312" w:hAnsi="仿宋_GB2312" w:eastAsia="仿宋_GB2312" w:cs="仿宋_GB2312"/>
                <w:color w:val="auto"/>
                <w:sz w:val="24"/>
                <w:szCs w:val="24"/>
              </w:rPr>
              <w:t xml:space="preserve">创新创业课程、讲座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6.</w:t>
            </w:r>
            <w:r>
              <w:rPr>
                <w:rFonts w:hint="eastAsia" w:ascii="仿宋_GB2312" w:hAnsi="仿宋_GB2312" w:eastAsia="仿宋_GB2312" w:cs="仿宋_GB2312"/>
                <w:color w:val="auto"/>
                <w:sz w:val="24"/>
                <w:szCs w:val="24"/>
              </w:rPr>
              <w:t>自主创业</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招生就业处、经济管理学院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志愿公益</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1.校级、学院、社团、班级等学生组织开展的志愿服务活动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2.无偿献血活动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3.捐献造血干细胞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4.相关公益类宣传讲座、报告会等志愿服务表彰</w:t>
            </w:r>
          </w:p>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val="0"/>
                <w:bCs w:val="0"/>
                <w:color w:val="000000"/>
                <w:sz w:val="24"/>
                <w:szCs w:val="24"/>
                <w:lang w:val="en-US" w:eastAsia="zh-CN"/>
              </w:rPr>
              <w:t>5.</w:t>
            </w:r>
            <w:r>
              <w:rPr>
                <w:rFonts w:hint="eastAsia" w:ascii="仿宋_GB2312" w:hAnsi="仿宋_GB2312" w:eastAsia="仿宋_GB2312" w:cs="仿宋_GB2312"/>
                <w:b w:val="0"/>
                <w:bCs w:val="0"/>
                <w:color w:val="000000"/>
                <w:sz w:val="24"/>
                <w:szCs w:val="24"/>
              </w:rPr>
              <w:t xml:space="preserve">公益劳动 </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校团委、经济管理学院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000000"/>
                <w:sz w:val="24"/>
                <w:szCs w:val="24"/>
              </w:rPr>
              <w:t xml:space="preserve">文体活动 </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1.文艺竞赛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2.体育竞赛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3.文艺演出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4.体育活动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color w:val="auto"/>
                <w:sz w:val="24"/>
                <w:szCs w:val="24"/>
                <w:lang w:val="en-US" w:eastAsia="zh-CN"/>
              </w:rPr>
              <w:t>5.文体讲座</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校团委、经济管理学院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rPr>
              <w:t xml:space="preserve">工作履历 </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1.团学干部任职</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2.团学先进个人</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3.勤工俭学</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4.社会任职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color w:val="auto"/>
                <w:sz w:val="24"/>
                <w:szCs w:val="24"/>
                <w:lang w:val="en-US" w:eastAsia="zh-CN"/>
              </w:rPr>
              <w:t>5.退伍军人</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学生工作处、校团委、经济管理学院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技能特长 </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1.职业资格证书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2.职业技能证书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3.机动车驾驶证</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4.从业人员上岗资格证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5.技能比赛获奖</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继续教育学院、经济管理学院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其他</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1.其他证书（社会职业类证书）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2.校内各单位其他类型活动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color w:val="auto"/>
                <w:sz w:val="24"/>
                <w:szCs w:val="24"/>
                <w:lang w:val="en-US" w:eastAsia="zh-CN"/>
              </w:rPr>
              <w:t>3.升旗仪式工作人员</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经济管理学院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p>
        </w:tc>
      </w:tr>
    </w:tbl>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olor w:val="auto"/>
          <w:sz w:val="32"/>
          <w:szCs w:val="32"/>
        </w:rPr>
      </w:pPr>
      <w:bookmarkStart w:id="135" w:name="_Toc18652"/>
      <w:r>
        <w:rPr>
          <w:rFonts w:hint="eastAsia" w:ascii="黑体" w:hAnsi="黑体" w:eastAsia="黑体"/>
          <w:color w:val="auto"/>
          <w:sz w:val="32"/>
          <w:szCs w:val="32"/>
          <w:lang w:val="en-US" w:eastAsia="zh-CN"/>
        </w:rPr>
        <w:t>八</w:t>
      </w:r>
      <w:r>
        <w:rPr>
          <w:rFonts w:ascii="黑体" w:hAnsi="黑体" w:eastAsia="黑体"/>
          <w:color w:val="auto"/>
          <w:sz w:val="32"/>
          <w:szCs w:val="32"/>
        </w:rPr>
        <w:t>、教学进程总体安排</w:t>
      </w:r>
      <w:bookmarkEnd w:id="135"/>
    </w:p>
    <w:p>
      <w:pPr>
        <w:keepNext w:val="0"/>
        <w:keepLines w:val="0"/>
        <w:pageBreakBefore w:val="0"/>
        <w:widowControl w:val="0"/>
        <w:kinsoku/>
        <w:wordWrap/>
        <w:topLinePunct w:val="0"/>
        <w:autoSpaceDE/>
        <w:autoSpaceDN/>
        <w:bidi w:val="0"/>
        <w:snapToGrid/>
        <w:spacing w:after="0" w:line="520" w:lineRule="exact"/>
        <w:ind w:left="0" w:firstLine="640" w:firstLineChars="200"/>
        <w:textAlignment w:val="auto"/>
        <w:outlineLvl w:val="1"/>
        <w:rPr>
          <w:rFonts w:hint="eastAsia" w:ascii="楷体" w:hAnsi="楷体" w:eastAsia="楷体" w:cs="楷体"/>
          <w:color w:val="auto"/>
          <w:sz w:val="32"/>
          <w:szCs w:val="32"/>
        </w:rPr>
      </w:pPr>
      <w:r>
        <w:rPr>
          <w:rFonts w:hint="eastAsia" w:ascii="楷体" w:hAnsi="楷体" w:eastAsia="楷体" w:cs="楷体"/>
          <w:color w:val="auto"/>
          <w:sz w:val="32"/>
          <w:szCs w:val="32"/>
        </w:rPr>
        <w:t xml:space="preserve">（一）教学环节分配表 </w:t>
      </w:r>
    </w:p>
    <w:p>
      <w:pPr>
        <w:keepNext w:val="0"/>
        <w:keepLines w:val="0"/>
        <w:pageBreakBefore w:val="0"/>
        <w:widowControl w:val="0"/>
        <w:kinsoku/>
        <w:wordWrap/>
        <w:topLinePunct w:val="0"/>
        <w:autoSpaceDE/>
        <w:autoSpaceDN/>
        <w:bidi w:val="0"/>
        <w:snapToGrid/>
        <w:spacing w:after="0" w:line="520" w:lineRule="exact"/>
        <w:ind w:left="0"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教学周数分配表每学期总周数合计应为</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周，各学期教学周数应与教学计划进程表一致，军训、入学教育、考试环节、实习开展、毕业设计</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社会实践及毕业教育</w:t>
      </w:r>
      <w:r>
        <w:rPr>
          <w:rFonts w:hint="eastAsia" w:ascii="仿宋_GB2312" w:hAnsi="仿宋_GB2312" w:eastAsia="仿宋_GB2312" w:cs="仿宋_GB2312"/>
          <w:color w:val="auto"/>
          <w:sz w:val="32"/>
          <w:szCs w:val="32"/>
        </w:rPr>
        <w:t>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学期合计周数</w:t>
      </w:r>
      <w:r>
        <w:rPr>
          <w:rFonts w:hint="eastAsia" w:ascii="仿宋_GB2312" w:hAnsi="仿宋_GB2312" w:eastAsia="仿宋_GB2312" w:cs="仿宋_GB2312"/>
          <w:color w:val="auto"/>
          <w:sz w:val="32"/>
          <w:szCs w:val="32"/>
          <w:lang w:val="en-US" w:eastAsia="zh-CN"/>
        </w:rPr>
        <w:t>为</w:t>
      </w:r>
      <w:r>
        <w:rPr>
          <w:rFonts w:hint="eastAsia" w:ascii="仿宋_GB2312" w:hAnsi="仿宋_GB2312" w:eastAsia="仿宋_GB2312" w:cs="仿宋_GB2312"/>
          <w:color w:val="auto"/>
          <w:sz w:val="32"/>
          <w:szCs w:val="32"/>
        </w:rPr>
        <w:t>20周。</w:t>
      </w:r>
    </w:p>
    <w:p>
      <w:pPr>
        <w:keepNext w:val="0"/>
        <w:keepLines w:val="0"/>
        <w:pageBreakBefore w:val="0"/>
        <w:widowControl w:val="0"/>
        <w:kinsoku/>
        <w:wordWrap/>
        <w:topLinePunct w:val="0"/>
        <w:autoSpaceDE/>
        <w:autoSpaceDN/>
        <w:bidi w:val="0"/>
        <w:snapToGrid/>
        <w:spacing w:after="0" w:line="520" w:lineRule="exact"/>
        <w:ind w:left="0" w:firstLine="640" w:firstLineChars="200"/>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rPr>
        <w:t xml:space="preserve"> 教育活动时间分配表（单位：周）</w:t>
      </w:r>
    </w:p>
    <w:tbl>
      <w:tblPr>
        <w:tblStyle w:val="10"/>
        <w:tblW w:w="511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1230"/>
        <w:gridCol w:w="1108"/>
        <w:gridCol w:w="1108"/>
        <w:gridCol w:w="1108"/>
        <w:gridCol w:w="1108"/>
        <w:gridCol w:w="1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1437" w:type="pct"/>
            <w:vMerge w:val="restart"/>
            <mc:AlternateContent>
              <mc:Choice Requires="wpsCustomData">
                <wpsCustomData:diagonals>
                  <wpsCustomData:diagonal from="30000" to="13800">
                    <wpsCustomData:border w:val="single" w:color="auto" w:sz="4" w:space="0"/>
                  </wpsCustomData:diagonal>
                  <wpsCustomData:diagonal from="30000" to="6000">
                    <wpsCustomData:border w:val="single" w:color="auto" w:sz="4" w:space="0"/>
                  </wpsCustomData:diagonal>
                </wpsCustomData:diagonals>
              </mc:Choice>
            </mc:AlternateContent>
          </w:tcPr>
          <w:p>
            <w:pPr>
              <w:spacing w:after="0" w:line="240" w:lineRule="auto"/>
              <w:rPr>
                <w:rFonts w:hint="eastAsia" w:ascii="仿宋_GB2312" w:hAnsi="仿宋_GB2312" w:eastAsia="仿宋_GB2312" w:cs="仿宋_GB2312"/>
                <w:color w:val="auto"/>
                <w:sz w:val="24"/>
                <w:szCs w:val="24"/>
                <w:lang w:val="en-US" w:eastAsia="zh-CN"/>
              </w:rPr>
            </w:pPr>
          </w:p>
          <w:p>
            <w:pPr>
              <w:spacing w:after="0" w:line="240" w:lineRule="auto"/>
              <mc:AlternateContent>
                <mc:Choice Requires="wpsCustomData">
                  <wpsCustomData:diagonalParaType/>
                </mc:Choice>
              </mc:AlternateContent>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项目</w:t>
            </w:r>
          </w:p>
          <w:p>
            <w:pPr>
              <w:spacing w:after="0" w:line="240" w:lineRule="auto"/>
              <w:rPr>
                <w:rFonts w:hint="eastAsia" w:ascii="仿宋_GB2312" w:hAnsi="仿宋_GB2312" w:eastAsia="仿宋_GB2312" w:cs="仿宋_GB2312"/>
                <w:color w:val="auto"/>
                <w:sz w:val="24"/>
                <w:szCs w:val="24"/>
                <w:lang w:val="en-US" w:eastAsia="zh-CN"/>
              </w:rPr>
            </w:pPr>
          </w:p>
          <w:p>
            <w:pPr>
              <w:spacing w:after="0" w:line="240" w:lineRule="auto"/>
              <w:ind w:firstLine="240" w:firstLineChars="100"/>
              <mc:AlternateContent>
                <mc:Choice Requires="wpsCustomData">
                  <wpsCustomData:diagonalParaType/>
                </mc:Choice>
              </mc:AlternateContent>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周数</w:t>
            </w:r>
          </w:p>
          <w:p>
            <w:pPr>
              <w:spacing w:after="0" w:line="240" w:lineRule="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学年</w:t>
            </w:r>
          </w:p>
        </w:tc>
        <w:tc>
          <w:tcPr>
            <w:tcW w:w="1229" w:type="pct"/>
            <w:gridSpan w:val="2"/>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一</w:t>
            </w:r>
          </w:p>
        </w:tc>
        <w:tc>
          <w:tcPr>
            <w:tcW w:w="1165" w:type="pct"/>
            <w:gridSpan w:val="2"/>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二</w:t>
            </w:r>
          </w:p>
        </w:tc>
        <w:tc>
          <w:tcPr>
            <w:tcW w:w="1167" w:type="pct"/>
            <w:gridSpan w:val="2"/>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1437" w:type="pct"/>
            <w:vMerge w:val="continue"/>
          </w:tcPr>
          <w:p>
            <w:pPr>
              <w:keepNext w:val="0"/>
              <w:keepLines w:val="0"/>
              <w:pageBreakBefore w:val="0"/>
              <w:widowControl w:val="0"/>
              <w:kinsoku/>
              <w:wordWrap/>
              <w:overflowPunct/>
              <w:topLinePunct w:val="0"/>
              <w:autoSpaceDE/>
              <w:autoSpaceDN/>
              <w:bidi w:val="0"/>
              <w:adjustRightInd/>
              <w:snapToGrid/>
              <w:spacing w:after="0" w:line="320" w:lineRule="exact"/>
              <w:ind w:left="0"/>
              <w:textAlignment w:val="auto"/>
              <w:rPr>
                <w:rFonts w:hint="eastAsia" w:ascii="仿宋_GB2312" w:hAnsi="仿宋_GB2312" w:eastAsia="仿宋_GB2312" w:cs="仿宋_GB2312"/>
                <w:sz w:val="24"/>
                <w:szCs w:val="24"/>
              </w:rPr>
            </w:pP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2"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val="0"/>
                <w:bCs w:val="0"/>
                <w:color w:val="000000"/>
                <w:sz w:val="24"/>
                <w:szCs w:val="24"/>
              </w:rPr>
              <w:t>课堂教学</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1-18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1-18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1-18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1-18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1-18</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val="0"/>
                <w:bCs w:val="0"/>
                <w:color w:val="000000"/>
                <w:sz w:val="24"/>
                <w:szCs w:val="24"/>
              </w:rPr>
              <w:t>考试</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19-20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19-20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19-20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19-20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19-20</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val="0"/>
                <w:bCs w:val="0"/>
                <w:color w:val="000000"/>
                <w:sz w:val="24"/>
                <w:szCs w:val="24"/>
              </w:rPr>
              <w:t>军训</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1-2</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rPr>
              <w:t>入学教育</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rPr>
              <w:t>毕业设计</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sz w:val="24"/>
                <w:szCs w:val="24"/>
                <w:lang w:val="en-US" w:eastAsia="zh-CN"/>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val="0"/>
                <w:bCs w:val="0"/>
                <w:color w:val="000000"/>
                <w:sz w:val="24"/>
                <w:szCs w:val="24"/>
              </w:rPr>
              <w:t>岗位实习</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1-20</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b w:val="0"/>
                <w:bCs w:val="0"/>
                <w:color w:val="000000"/>
                <w:sz w:val="24"/>
                <w:szCs w:val="24"/>
                <w:highlight w:val="green"/>
                <w:lang w:val="en-US" w:eastAsia="zh-CN"/>
              </w:rPr>
            </w:pPr>
            <w:r>
              <w:rPr>
                <w:rFonts w:hint="eastAsia" w:ascii="仿宋_GB2312" w:hAnsi="仿宋_GB2312" w:eastAsia="仿宋_GB2312" w:cs="仿宋_GB2312"/>
                <w:b w:val="0"/>
                <w:bCs w:val="0"/>
                <w:color w:val="000000"/>
                <w:sz w:val="24"/>
                <w:szCs w:val="24"/>
                <w:highlight w:val="none"/>
                <w:lang w:val="en-US" w:eastAsia="zh-CN"/>
              </w:rPr>
              <w:t>社会实践</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green"/>
                <w:lang w:val="en-US" w:eastAsia="zh-CN"/>
              </w:rPr>
            </w:pPr>
            <w:r>
              <w:rPr>
                <w:rFonts w:hint="eastAsia" w:ascii="仿宋_GB2312" w:hAnsi="仿宋_GB2312" w:eastAsia="仿宋_GB2312" w:cs="仿宋_GB2312"/>
                <w:color w:val="auto"/>
                <w:sz w:val="24"/>
                <w:szCs w:val="24"/>
                <w:lang w:val="en-US" w:eastAsia="zh-CN"/>
              </w:rPr>
              <w:t>1-20</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green"/>
                <w:lang w:val="en-US" w:eastAsia="zh-CN"/>
              </w:rPr>
            </w:pPr>
            <w:r>
              <w:rPr>
                <w:rFonts w:hint="eastAsia" w:ascii="仿宋_GB2312" w:hAnsi="仿宋_GB2312" w:eastAsia="仿宋_GB2312" w:cs="仿宋_GB2312"/>
                <w:color w:val="auto"/>
                <w:sz w:val="24"/>
                <w:szCs w:val="24"/>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b w:val="0"/>
                <w:bCs w:val="0"/>
                <w:color w:val="000000"/>
                <w:sz w:val="24"/>
                <w:szCs w:val="24"/>
                <w:lang w:val="en-US" w:eastAsia="zh-CN"/>
              </w:rPr>
            </w:pPr>
            <w:r>
              <w:rPr>
                <w:rFonts w:hint="eastAsia" w:ascii="仿宋_GB2312" w:hAnsi="仿宋_GB2312" w:eastAsia="仿宋_GB2312" w:cs="仿宋_GB2312"/>
                <w:b w:val="0"/>
                <w:bCs w:val="0"/>
                <w:color w:val="000000"/>
                <w:sz w:val="24"/>
                <w:szCs w:val="24"/>
                <w:lang w:val="en-US" w:eastAsia="zh-CN"/>
              </w:rPr>
              <w:t>毕业教育</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lang w:val="en-US" w:eastAsia="zh-CN"/>
              </w:rPr>
            </w:pP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18-19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val="0"/>
                <w:bCs w:val="0"/>
                <w:color w:val="000000"/>
                <w:sz w:val="24"/>
                <w:szCs w:val="24"/>
              </w:rPr>
              <w:t>学期教学总周数</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20周</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sz w:val="24"/>
                <w:szCs w:val="24"/>
                <w:lang w:val="en-US" w:eastAsia="zh-CN"/>
              </w:rPr>
              <w:t>20周</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sz w:val="24"/>
                <w:szCs w:val="24"/>
                <w:lang w:val="en-US" w:eastAsia="zh-CN"/>
              </w:rPr>
              <w:t>20周</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sz w:val="24"/>
                <w:szCs w:val="24"/>
                <w:lang w:val="en-US" w:eastAsia="zh-CN"/>
              </w:rPr>
              <w:t>20周</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sz w:val="24"/>
                <w:szCs w:val="24"/>
                <w:lang w:val="en-US" w:eastAsia="zh-CN"/>
              </w:rPr>
              <w:t>20周</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sz w:val="24"/>
                <w:szCs w:val="24"/>
                <w:lang w:val="en-US" w:eastAsia="zh-CN"/>
              </w:rPr>
              <w:t>20周</w:t>
            </w:r>
          </w:p>
        </w:tc>
      </w:tr>
    </w:tbl>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outlineLvl w:val="1"/>
        <w:rPr>
          <w:rFonts w:hint="eastAsia" w:ascii="楷体" w:hAnsi="楷体" w:eastAsia="楷体" w:cs="楷体"/>
          <w:bCs/>
          <w:color w:val="auto"/>
          <w:sz w:val="32"/>
          <w:szCs w:val="32"/>
        </w:rPr>
      </w:pP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二</w:t>
      </w:r>
      <w:r>
        <w:rPr>
          <w:rFonts w:hint="eastAsia" w:ascii="楷体" w:hAnsi="楷体" w:eastAsia="楷体" w:cs="楷体"/>
          <w:color w:val="auto"/>
          <w:sz w:val="32"/>
          <w:szCs w:val="32"/>
          <w:lang w:eastAsia="zh-CN"/>
        </w:rPr>
        <w:t>）</w:t>
      </w:r>
      <w:r>
        <w:rPr>
          <w:rFonts w:hint="eastAsia" w:ascii="楷体" w:hAnsi="楷体" w:eastAsia="楷体" w:cs="楷体"/>
          <w:bCs/>
          <w:color w:val="auto"/>
          <w:sz w:val="32"/>
          <w:szCs w:val="32"/>
        </w:rPr>
        <w:t>课程结构与学时、学分分配</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highlight w:val="none"/>
        </w:rPr>
        <w:t>本专业教学总学时为</w:t>
      </w:r>
      <w:r>
        <w:rPr>
          <w:rFonts w:hint="eastAsia" w:ascii="仿宋_GB2312" w:hAnsi="仿宋_GB2312" w:eastAsia="仿宋_GB2312" w:cs="仿宋_GB2312"/>
          <w:color w:val="auto"/>
          <w:spacing w:val="-2"/>
          <w:sz w:val="32"/>
          <w:szCs w:val="32"/>
          <w:highlight w:val="none"/>
          <w:lang w:val="en-US" w:eastAsia="zh-CN"/>
        </w:rPr>
        <w:t>2714</w:t>
      </w:r>
      <w:r>
        <w:rPr>
          <w:rFonts w:hint="eastAsia" w:ascii="仿宋_GB2312" w:hAnsi="仿宋_GB2312" w:eastAsia="仿宋_GB2312" w:cs="仿宋_GB2312"/>
          <w:bCs/>
          <w:color w:val="auto"/>
          <w:sz w:val="32"/>
          <w:szCs w:val="32"/>
          <w:highlight w:val="none"/>
        </w:rPr>
        <w:t>学时。其中理论教学</w:t>
      </w:r>
      <w:r>
        <w:rPr>
          <w:rFonts w:hint="eastAsia" w:ascii="仿宋_GB2312" w:hAnsi="仿宋_GB2312" w:eastAsia="仿宋_GB2312" w:cs="仿宋_GB2312"/>
          <w:color w:val="auto"/>
          <w:spacing w:val="-2"/>
          <w:sz w:val="32"/>
          <w:szCs w:val="32"/>
          <w:highlight w:val="none"/>
          <w:lang w:val="en-US" w:eastAsia="zh-CN"/>
        </w:rPr>
        <w:t>1270</w:t>
      </w:r>
      <w:r>
        <w:rPr>
          <w:rFonts w:hint="eastAsia" w:ascii="仿宋_GB2312" w:hAnsi="仿宋_GB2312" w:eastAsia="仿宋_GB2312" w:cs="仿宋_GB2312"/>
          <w:bCs/>
          <w:color w:val="auto"/>
          <w:sz w:val="32"/>
          <w:szCs w:val="32"/>
          <w:highlight w:val="none"/>
        </w:rPr>
        <w:t>学时，占</w:t>
      </w:r>
      <w:r>
        <w:rPr>
          <w:rFonts w:hint="eastAsia" w:ascii="仿宋_GB2312" w:hAnsi="仿宋_GB2312" w:eastAsia="仿宋_GB2312" w:cs="仿宋_GB2312"/>
          <w:color w:val="auto"/>
          <w:spacing w:val="-2"/>
          <w:sz w:val="32"/>
          <w:szCs w:val="32"/>
          <w:highlight w:val="none"/>
          <w:lang w:val="en-US" w:eastAsia="zh-CN"/>
        </w:rPr>
        <w:t>46.79</w:t>
      </w:r>
      <w:r>
        <w:rPr>
          <w:rFonts w:hint="eastAsia" w:ascii="仿宋_GB2312" w:hAnsi="仿宋_GB2312" w:eastAsia="仿宋_GB2312" w:cs="仿宋_GB2312"/>
          <w:bCs/>
          <w:color w:val="auto"/>
          <w:sz w:val="32"/>
          <w:szCs w:val="32"/>
          <w:highlight w:val="none"/>
        </w:rPr>
        <w:t>%；实践教学</w:t>
      </w:r>
      <w:r>
        <w:rPr>
          <w:rFonts w:hint="eastAsia" w:ascii="仿宋_GB2312" w:hAnsi="仿宋_GB2312" w:eastAsia="仿宋_GB2312" w:cs="仿宋_GB2312"/>
          <w:color w:val="auto"/>
          <w:spacing w:val="-2"/>
          <w:sz w:val="32"/>
          <w:szCs w:val="32"/>
          <w:highlight w:val="none"/>
          <w:lang w:val="en-US" w:eastAsia="zh-CN"/>
        </w:rPr>
        <w:t>1436</w:t>
      </w:r>
      <w:r>
        <w:rPr>
          <w:rFonts w:hint="eastAsia" w:ascii="仿宋_GB2312" w:hAnsi="仿宋_GB2312" w:eastAsia="仿宋_GB2312" w:cs="仿宋_GB2312"/>
          <w:bCs/>
          <w:color w:val="auto"/>
          <w:sz w:val="32"/>
          <w:szCs w:val="32"/>
          <w:highlight w:val="none"/>
        </w:rPr>
        <w:t>学时，占</w:t>
      </w:r>
      <w:r>
        <w:rPr>
          <w:rFonts w:hint="eastAsia" w:ascii="仿宋_GB2312" w:hAnsi="仿宋_GB2312" w:eastAsia="仿宋_GB2312" w:cs="仿宋_GB2312"/>
          <w:color w:val="auto"/>
          <w:spacing w:val="-2"/>
          <w:sz w:val="32"/>
          <w:szCs w:val="32"/>
          <w:highlight w:val="none"/>
          <w:lang w:val="en-US" w:eastAsia="zh-CN"/>
        </w:rPr>
        <w:t>53.21</w:t>
      </w:r>
      <w:r>
        <w:rPr>
          <w:rFonts w:hint="eastAsia" w:ascii="仿宋_GB2312" w:hAnsi="仿宋_GB2312" w:eastAsia="仿宋_GB2312" w:cs="仿宋_GB2312"/>
          <w:bCs/>
          <w:color w:val="auto"/>
          <w:sz w:val="32"/>
          <w:szCs w:val="32"/>
          <w:highlight w:val="none"/>
        </w:rPr>
        <w:t>%，其中岗位</w:t>
      </w:r>
      <w:r>
        <w:rPr>
          <w:rFonts w:hint="eastAsia" w:ascii="仿宋_GB2312" w:hAnsi="仿宋_GB2312" w:eastAsia="仿宋_GB2312" w:cs="仿宋_GB2312"/>
          <w:color w:val="auto"/>
          <w:spacing w:val="-2"/>
          <w:sz w:val="32"/>
          <w:szCs w:val="32"/>
          <w:highlight w:val="none"/>
          <w:lang w:val="en-US" w:eastAsia="zh-CN"/>
        </w:rPr>
        <w:t>实习时间累计一般为6个月。</w:t>
      </w:r>
      <w:r>
        <w:rPr>
          <w:rFonts w:hint="eastAsia" w:ascii="仿宋_GB2312" w:hAnsi="仿宋_GB2312" w:eastAsia="仿宋_GB2312" w:cs="仿宋_GB2312"/>
          <w:bCs/>
          <w:color w:val="auto"/>
          <w:sz w:val="32"/>
          <w:szCs w:val="32"/>
          <w:highlight w:val="none"/>
        </w:rPr>
        <w:t>公共基础课</w:t>
      </w:r>
      <w:r>
        <w:rPr>
          <w:rFonts w:hint="eastAsia" w:ascii="仿宋_GB2312" w:hAnsi="仿宋_GB2312" w:eastAsia="仿宋_GB2312" w:cs="仿宋_GB2312"/>
          <w:color w:val="auto"/>
          <w:spacing w:val="-2"/>
          <w:sz w:val="32"/>
          <w:szCs w:val="32"/>
          <w:highlight w:val="none"/>
          <w:lang w:val="en-US" w:eastAsia="zh-CN"/>
        </w:rPr>
        <w:t>954</w:t>
      </w:r>
      <w:r>
        <w:rPr>
          <w:rFonts w:hint="eastAsia" w:ascii="仿宋_GB2312" w:hAnsi="仿宋_GB2312" w:eastAsia="仿宋_GB2312" w:cs="仿宋_GB2312"/>
          <w:bCs/>
          <w:color w:val="auto"/>
          <w:sz w:val="32"/>
          <w:szCs w:val="32"/>
          <w:highlight w:val="none"/>
        </w:rPr>
        <w:t>学时，占</w:t>
      </w:r>
      <w:r>
        <w:rPr>
          <w:rFonts w:hint="eastAsia" w:ascii="仿宋_GB2312" w:hAnsi="仿宋_GB2312" w:eastAsia="仿宋_GB2312" w:cs="仿宋_GB2312"/>
          <w:color w:val="auto"/>
          <w:spacing w:val="-2"/>
          <w:sz w:val="32"/>
          <w:szCs w:val="32"/>
          <w:highlight w:val="none"/>
          <w:lang w:val="en-US" w:eastAsia="zh-CN"/>
        </w:rPr>
        <w:t>35.15</w:t>
      </w:r>
      <w:r>
        <w:rPr>
          <w:rFonts w:hint="eastAsia" w:ascii="仿宋_GB2312" w:hAnsi="仿宋_GB2312" w:eastAsia="仿宋_GB2312" w:cs="仿宋_GB2312"/>
          <w:bCs/>
          <w:color w:val="auto"/>
          <w:sz w:val="32"/>
          <w:szCs w:val="32"/>
          <w:highlight w:val="none"/>
        </w:rPr>
        <w:t>%；选修课</w:t>
      </w:r>
      <w:r>
        <w:rPr>
          <w:rFonts w:hint="eastAsia" w:ascii="仿宋_GB2312" w:hAnsi="仿宋_GB2312" w:eastAsia="仿宋_GB2312" w:cs="仿宋_GB2312"/>
          <w:color w:val="auto"/>
          <w:spacing w:val="-2"/>
          <w:sz w:val="32"/>
          <w:szCs w:val="32"/>
          <w:highlight w:val="none"/>
          <w:lang w:val="en-US" w:eastAsia="zh-CN"/>
        </w:rPr>
        <w:t>272</w:t>
      </w:r>
      <w:r>
        <w:rPr>
          <w:rFonts w:hint="eastAsia" w:ascii="仿宋_GB2312" w:hAnsi="仿宋_GB2312" w:eastAsia="仿宋_GB2312" w:cs="仿宋_GB2312"/>
          <w:bCs/>
          <w:color w:val="auto"/>
          <w:sz w:val="32"/>
          <w:szCs w:val="32"/>
          <w:highlight w:val="none"/>
        </w:rPr>
        <w:t>学时，占</w:t>
      </w:r>
      <w:r>
        <w:rPr>
          <w:rFonts w:hint="eastAsia" w:ascii="仿宋_GB2312" w:hAnsi="仿宋_GB2312" w:eastAsia="仿宋_GB2312" w:cs="仿宋_GB2312"/>
          <w:color w:val="auto"/>
          <w:spacing w:val="-2"/>
          <w:sz w:val="32"/>
          <w:szCs w:val="32"/>
          <w:highlight w:val="none"/>
          <w:lang w:val="en-US" w:eastAsia="zh-CN"/>
        </w:rPr>
        <w:t>10.02</w:t>
      </w:r>
      <w:r>
        <w:rPr>
          <w:rFonts w:hint="eastAsia" w:ascii="仿宋_GB2312" w:hAnsi="仿宋_GB2312" w:eastAsia="仿宋_GB2312" w:cs="仿宋_GB2312"/>
          <w:bCs/>
          <w:color w:val="auto"/>
          <w:sz w:val="32"/>
          <w:szCs w:val="32"/>
          <w:highlight w:val="none"/>
        </w:rPr>
        <w:t>%。</w:t>
      </w:r>
      <w:r>
        <w:rPr>
          <w:rFonts w:hint="eastAsia" w:ascii="仿宋_GB2312" w:hAnsi="仿宋_GB2312" w:eastAsia="仿宋_GB2312" w:cs="仿宋_GB2312"/>
          <w:bCs/>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z w:val="32"/>
          <w:szCs w:val="32"/>
          <w:highlight w:val="none"/>
        </w:rPr>
        <w:t>表</w:t>
      </w:r>
      <w:r>
        <w:rPr>
          <w:rFonts w:hint="eastAsia" w:ascii="仿宋_GB2312" w:hAnsi="仿宋_GB2312" w:eastAsia="仿宋_GB2312" w:cs="仿宋_GB2312"/>
          <w:color w:val="auto"/>
          <w:sz w:val="32"/>
          <w:szCs w:val="32"/>
          <w:highlight w:val="none"/>
          <w:lang w:val="en-US" w:eastAsia="zh-CN"/>
        </w:rPr>
        <w:t xml:space="preserve">9 </w:t>
      </w:r>
      <w:r>
        <w:rPr>
          <w:rFonts w:hint="eastAsia" w:ascii="仿宋_GB2312" w:hAnsi="仿宋_GB2312" w:eastAsia="仿宋_GB2312" w:cs="仿宋_GB2312"/>
          <w:color w:val="auto"/>
          <w:spacing w:val="-2"/>
          <w:sz w:val="32"/>
          <w:szCs w:val="32"/>
          <w:highlight w:val="none"/>
        </w:rPr>
        <w:t>课程学时、学分分配表</w:t>
      </w:r>
    </w:p>
    <w:tbl>
      <w:tblPr>
        <w:tblStyle w:val="9"/>
        <w:tblW w:w="1062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53"/>
        <w:gridCol w:w="1628"/>
        <w:gridCol w:w="1280"/>
        <w:gridCol w:w="718"/>
        <w:gridCol w:w="1118"/>
        <w:gridCol w:w="896"/>
        <w:gridCol w:w="759"/>
        <w:gridCol w:w="1261"/>
        <w:gridCol w:w="750"/>
        <w:gridCol w:w="12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58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课程类别</w:t>
            </w:r>
          </w:p>
        </w:tc>
        <w:tc>
          <w:tcPr>
            <w:tcW w:w="12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课程性质</w:t>
            </w:r>
          </w:p>
        </w:tc>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学分</w:t>
            </w:r>
          </w:p>
        </w:tc>
        <w:tc>
          <w:tcPr>
            <w:tcW w:w="11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占专业总学分比例</w:t>
            </w:r>
          </w:p>
        </w:tc>
        <w:tc>
          <w:tcPr>
            <w:tcW w:w="493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学时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58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000000"/>
                <w:sz w:val="20"/>
                <w:szCs w:val="20"/>
                <w:highlight w:val="none"/>
                <w:u w:val="none"/>
              </w:rPr>
            </w:pPr>
          </w:p>
        </w:tc>
        <w:tc>
          <w:tcPr>
            <w:tcW w:w="12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000000"/>
                <w:sz w:val="20"/>
                <w:szCs w:val="20"/>
                <w:highlight w:val="none"/>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000000"/>
                <w:sz w:val="20"/>
                <w:szCs w:val="20"/>
                <w:highlight w:val="none"/>
                <w:u w:val="none"/>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000000"/>
                <w:sz w:val="20"/>
                <w:szCs w:val="20"/>
                <w:highlight w:val="none"/>
                <w:u w:val="none"/>
              </w:rPr>
            </w:pPr>
          </w:p>
        </w:tc>
        <w:tc>
          <w:tcPr>
            <w:tcW w:w="89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合计</w:t>
            </w:r>
          </w:p>
        </w:tc>
        <w:tc>
          <w:tcPr>
            <w:tcW w:w="20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理论教学</w:t>
            </w:r>
          </w:p>
        </w:tc>
        <w:tc>
          <w:tcPr>
            <w:tcW w:w="201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实践教学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0" w:hRule="atLeast"/>
          <w:jc w:val="center"/>
        </w:trPr>
        <w:tc>
          <w:tcPr>
            <w:tcW w:w="258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000000"/>
                <w:sz w:val="20"/>
                <w:szCs w:val="20"/>
                <w:highlight w:val="none"/>
                <w:u w:val="none"/>
              </w:rPr>
            </w:pPr>
          </w:p>
        </w:tc>
        <w:tc>
          <w:tcPr>
            <w:tcW w:w="12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000000"/>
                <w:sz w:val="20"/>
                <w:szCs w:val="20"/>
                <w:highlight w:val="none"/>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000000"/>
                <w:sz w:val="20"/>
                <w:szCs w:val="20"/>
                <w:highlight w:val="none"/>
                <w:u w:val="none"/>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000000"/>
                <w:sz w:val="20"/>
                <w:szCs w:val="20"/>
                <w:highlight w:val="none"/>
                <w:u w:val="none"/>
              </w:rPr>
            </w:pPr>
          </w:p>
        </w:tc>
        <w:tc>
          <w:tcPr>
            <w:tcW w:w="8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000000"/>
                <w:sz w:val="20"/>
                <w:szCs w:val="20"/>
                <w:highlight w:val="none"/>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学时</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占专业总学时比例（%）</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学时</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占专业总学时比例（%）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58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color w:val="000000"/>
                <w:kern w:val="0"/>
                <w:sz w:val="20"/>
                <w:szCs w:val="20"/>
                <w:highlight w:val="none"/>
                <w:u w:val="none"/>
                <w:lang w:val="en-US" w:eastAsia="zh-CN" w:bidi="ar"/>
              </w:rPr>
              <w:t>公共基础课</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color w:val="000000"/>
                <w:kern w:val="0"/>
                <w:sz w:val="20"/>
                <w:szCs w:val="20"/>
                <w:highlight w:val="none"/>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44</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29.93%</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826</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446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16.43%</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380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58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000000"/>
                <w:sz w:val="20"/>
                <w:szCs w:val="20"/>
                <w:highlight w:val="none"/>
                <w:u w:val="none"/>
              </w:rPr>
            </w:pP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color w:val="000000"/>
                <w:kern w:val="0"/>
                <w:sz w:val="20"/>
                <w:szCs w:val="20"/>
                <w:highlight w:val="none"/>
                <w:u w:val="none"/>
                <w:lang w:val="en-US" w:eastAsia="zh-CN" w:bidi="ar"/>
              </w:rPr>
              <w:t>选修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5.44%</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128</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2.95%</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58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000000"/>
                <w:sz w:val="20"/>
                <w:szCs w:val="20"/>
                <w:highlight w:val="none"/>
                <w:u w:val="none"/>
              </w:rPr>
            </w:pP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color w:val="000000"/>
                <w:kern w:val="0"/>
                <w:sz w:val="20"/>
                <w:szCs w:val="20"/>
                <w:highlight w:val="none"/>
                <w:u w:val="none"/>
                <w:lang w:val="en-US" w:eastAsia="zh-CN" w:bidi="ar"/>
              </w:rPr>
              <w:t>小计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35.37%</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954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526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19.38%</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428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15.77%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9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color w:val="000000"/>
                <w:kern w:val="0"/>
                <w:sz w:val="20"/>
                <w:szCs w:val="20"/>
                <w:highlight w:val="none"/>
                <w:u w:val="none"/>
                <w:lang w:val="en-US" w:eastAsia="zh-CN" w:bidi="ar"/>
              </w:rPr>
              <w:t>专业课</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color w:val="000000"/>
                <w:kern w:val="0"/>
                <w:sz w:val="20"/>
                <w:szCs w:val="20"/>
                <w:highlight w:val="none"/>
                <w:u w:val="none"/>
                <w:lang w:val="en-US" w:eastAsia="zh-CN" w:bidi="ar"/>
              </w:rPr>
              <w:t>专业基础课</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color w:val="000000"/>
                <w:kern w:val="0"/>
                <w:sz w:val="20"/>
                <w:szCs w:val="20"/>
                <w:highlight w:val="none"/>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21.77%</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528</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464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17.10%</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64</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000000"/>
                <w:sz w:val="20"/>
                <w:szCs w:val="20"/>
                <w:highlight w:val="none"/>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color w:val="000000"/>
                <w:kern w:val="0"/>
                <w:sz w:val="20"/>
                <w:szCs w:val="20"/>
                <w:highlight w:val="none"/>
                <w:u w:val="none"/>
                <w:lang w:val="en-US" w:eastAsia="zh-CN" w:bidi="ar"/>
              </w:rPr>
              <w:t>专业核心课</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color w:val="000000"/>
                <w:kern w:val="0"/>
                <w:sz w:val="20"/>
                <w:szCs w:val="20"/>
                <w:highlight w:val="none"/>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21.77%</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576</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6.93%</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388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14.30%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000000"/>
                <w:sz w:val="20"/>
                <w:szCs w:val="20"/>
                <w:highlight w:val="none"/>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color w:val="000000"/>
                <w:kern w:val="0"/>
                <w:sz w:val="20"/>
                <w:szCs w:val="20"/>
                <w:highlight w:val="none"/>
                <w:u w:val="none"/>
                <w:lang w:val="en-US" w:eastAsia="zh-CN" w:bidi="ar"/>
              </w:rPr>
              <w:t>专业拓展课</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color w:val="000000"/>
                <w:kern w:val="0"/>
                <w:sz w:val="20"/>
                <w:szCs w:val="20"/>
                <w:highlight w:val="none"/>
                <w:u w:val="none"/>
                <w:lang w:val="en-US" w:eastAsia="zh-CN" w:bidi="ar"/>
              </w:rPr>
              <w:t>选修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5.44%</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144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2.65%</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72</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sz w:val="20"/>
                <w:szCs w:val="20"/>
                <w:highlight w:val="none"/>
              </w:rPr>
            </w:pPr>
            <w:r>
              <w:rPr>
                <w:rFonts w:hint="eastAsia" w:ascii="仿宋_GB2312" w:hAnsi="仿宋_GB2312" w:eastAsia="仿宋_GB2312" w:cs="仿宋_GB2312"/>
                <w:i w:val="0"/>
                <w:iCs w:val="0"/>
                <w:color w:val="000000"/>
                <w:sz w:val="20"/>
                <w:szCs w:val="20"/>
                <w:highlight w:val="none"/>
                <w:u w:val="none"/>
              </w:rPr>
              <w:t>实践</w:t>
            </w:r>
            <w:r>
              <w:rPr>
                <w:rFonts w:hint="eastAsia" w:ascii="仿宋_GB2312" w:hAnsi="仿宋_GB2312" w:eastAsia="仿宋_GB2312" w:cs="仿宋_GB2312"/>
                <w:i w:val="0"/>
                <w:iCs w:val="0"/>
                <w:color w:val="000000"/>
                <w:sz w:val="20"/>
                <w:szCs w:val="20"/>
                <w:highlight w:val="none"/>
                <w:u w:val="none"/>
                <w:lang w:val="en-US" w:eastAsia="zh-CN"/>
              </w:rPr>
              <w:t>性</w:t>
            </w:r>
            <w:r>
              <w:rPr>
                <w:rFonts w:hint="eastAsia" w:ascii="仿宋_GB2312" w:hAnsi="仿宋_GB2312" w:eastAsia="仿宋_GB2312" w:cs="仿宋_GB2312"/>
                <w:i w:val="0"/>
                <w:iCs w:val="0"/>
                <w:color w:val="000000"/>
                <w:sz w:val="20"/>
                <w:szCs w:val="20"/>
                <w:highlight w:val="none"/>
                <w:u w:val="none"/>
              </w:rPr>
              <w:t>教学环节</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23</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15.65%</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512</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0.74%</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492</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9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sz w:val="20"/>
                <w:szCs w:val="20"/>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小计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95</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64.63%</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1760</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744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27.41%</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1016</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37.44%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86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color w:val="000000"/>
                <w:kern w:val="0"/>
                <w:sz w:val="20"/>
                <w:szCs w:val="20"/>
                <w:highlight w:val="none"/>
                <w:u w:val="none"/>
                <w:lang w:val="en-US" w:eastAsia="zh-CN" w:bidi="ar"/>
              </w:rPr>
              <w:t>合计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147</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100.00%</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2714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1270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46.79%</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1444</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53.21%</w:t>
            </w:r>
          </w:p>
        </w:tc>
      </w:tr>
    </w:tbl>
    <w:p>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outlineLvl w:val="1"/>
        <w:rPr>
          <w:rFonts w:hint="eastAsia" w:ascii="楷体" w:hAnsi="楷体" w:eastAsia="楷体" w:cs="楷体"/>
          <w:color w:val="auto"/>
          <w:sz w:val="32"/>
          <w:szCs w:val="32"/>
          <w:highlight w:val="none"/>
        </w:rPr>
      </w:pPr>
      <w:bookmarkStart w:id="136" w:name="_Toc12449"/>
      <w:bookmarkStart w:id="137" w:name="_Toc7564"/>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lang w:val="en-US" w:eastAsia="zh-CN"/>
        </w:rPr>
        <w:t>三</w:t>
      </w: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rPr>
        <w:t>教学计划进程</w:t>
      </w:r>
      <w:bookmarkEnd w:id="136"/>
      <w:bookmarkEnd w:id="137"/>
    </w:p>
    <w:p>
      <w:pPr>
        <w:pStyle w:val="8"/>
        <w:keepNext w:val="0"/>
        <w:keepLines w:val="0"/>
        <w:pageBreakBefore w:val="0"/>
        <w:shd w:val="clear" w:color="auto" w:fill="FFFFFF"/>
        <w:kinsoku/>
        <w:wordWrap/>
        <w:topLinePunct w:val="0"/>
        <w:autoSpaceDE/>
        <w:autoSpaceDN/>
        <w:bidi w:val="0"/>
        <w:snapToGrid/>
        <w:spacing w:before="0" w:beforeAutospacing="0" w:afterAutospacing="0" w:line="520" w:lineRule="exact"/>
        <w:jc w:val="center"/>
        <w:textAlignment w:val="auto"/>
        <w:rPr>
          <w:rFonts w:hint="eastAsia" w:ascii="楷体" w:hAnsi="楷体" w:eastAsia="楷体" w:cs="楷体"/>
          <w:color w:val="auto"/>
          <w:sz w:val="32"/>
          <w:szCs w:val="32"/>
          <w:highlight w:val="none"/>
        </w:rPr>
      </w:pPr>
      <w:r>
        <w:rPr>
          <w:rFonts w:hint="eastAsia" w:ascii="仿宋_GB2312" w:hAnsi="仿宋_GB2312" w:eastAsia="仿宋_GB2312" w:cs="仿宋_GB2312"/>
          <w:color w:val="auto"/>
          <w:sz w:val="32"/>
          <w:szCs w:val="32"/>
          <w:highlight w:val="none"/>
        </w:rPr>
        <w:t>表</w:t>
      </w:r>
      <w:r>
        <w:rPr>
          <w:rFonts w:hint="eastAsia" w:ascii="仿宋_GB2312" w:hAnsi="仿宋_GB2312" w:eastAsia="仿宋_GB2312" w:cs="仿宋_GB2312"/>
          <w:color w:val="auto"/>
          <w:sz w:val="32"/>
          <w:szCs w:val="32"/>
          <w:highlight w:val="none"/>
          <w:lang w:val="en-US" w:eastAsia="zh-CN"/>
        </w:rPr>
        <w:t xml:space="preserve">10 </w:t>
      </w:r>
      <w:r>
        <w:rPr>
          <w:rFonts w:hint="eastAsia" w:ascii="仿宋_GB2312" w:hAnsi="仿宋_GB2312" w:eastAsia="仿宋_GB2312" w:cs="仿宋_GB2312"/>
          <w:color w:val="auto"/>
          <w:sz w:val="32"/>
          <w:szCs w:val="32"/>
          <w:highlight w:val="none"/>
          <w:shd w:val="clear" w:color="auto" w:fill="FFFFFF"/>
          <w:lang w:bidi="ar"/>
        </w:rPr>
        <w:t>教学计划进程安排表</w:t>
      </w:r>
    </w:p>
    <w:tbl>
      <w:tblPr>
        <w:tblStyle w:val="9"/>
        <w:tblW w:w="574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23"/>
        <w:gridCol w:w="382"/>
        <w:gridCol w:w="480"/>
        <w:gridCol w:w="720"/>
        <w:gridCol w:w="1429"/>
        <w:gridCol w:w="1325"/>
        <w:gridCol w:w="848"/>
        <w:gridCol w:w="858"/>
        <w:gridCol w:w="892"/>
        <w:gridCol w:w="664"/>
        <w:gridCol w:w="354"/>
        <w:gridCol w:w="354"/>
        <w:gridCol w:w="354"/>
        <w:gridCol w:w="354"/>
        <w:gridCol w:w="354"/>
        <w:gridCol w:w="1"/>
        <w:gridCol w:w="355"/>
        <w:gridCol w:w="6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118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bookmarkStart w:id="138" w:name="OLE_LINK3"/>
            <w:r>
              <w:rPr>
                <w:rFonts w:hint="eastAsia" w:ascii="仿宋_GB2312" w:hAnsi="仿宋_GB2312" w:eastAsia="仿宋_GB2312" w:cs="仿宋_GB2312"/>
                <w:i w:val="0"/>
                <w:color w:val="000000"/>
                <w:kern w:val="0"/>
                <w:sz w:val="20"/>
                <w:szCs w:val="20"/>
                <w:highlight w:val="none"/>
                <w:u w:val="none"/>
                <w:lang w:val="en-US" w:eastAsia="zh-CN" w:bidi="ar"/>
              </w:rPr>
              <w:t>课程类型</w:t>
            </w:r>
          </w:p>
        </w:tc>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序号</w:t>
            </w:r>
          </w:p>
        </w:tc>
        <w:tc>
          <w:tcPr>
            <w:tcW w:w="14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课程代码</w:t>
            </w:r>
          </w:p>
        </w:tc>
        <w:tc>
          <w:tcPr>
            <w:tcW w:w="13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课程名称</w:t>
            </w:r>
          </w:p>
        </w:tc>
        <w:tc>
          <w:tcPr>
            <w:tcW w:w="8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学分</w:t>
            </w:r>
          </w:p>
        </w:tc>
        <w:tc>
          <w:tcPr>
            <w:tcW w:w="241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教学学时数</w:t>
            </w:r>
          </w:p>
        </w:tc>
        <w:tc>
          <w:tcPr>
            <w:tcW w:w="2126" w:type="dxa"/>
            <w:gridSpan w:val="7"/>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开课学期和周学时</w:t>
            </w:r>
          </w:p>
        </w:tc>
        <w:tc>
          <w:tcPr>
            <w:tcW w:w="6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考核类型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118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4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3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41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26"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6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118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4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3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合计</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理论学时</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实践学时</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一</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二</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三</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四</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五</w:t>
            </w: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六</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5" w:hRule="atLeast"/>
          <w:jc w:val="center"/>
        </w:trPr>
        <w:tc>
          <w:tcPr>
            <w:tcW w:w="70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公共基础课</w:t>
            </w:r>
          </w:p>
        </w:tc>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必修</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w:t>
            </w: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1B410101101</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思想道德与法治</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48</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36</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1A410101102</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形势与政策</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0</w:t>
            </w:r>
          </w:p>
        </w:tc>
        <w:tc>
          <w:tcPr>
            <w:tcW w:w="212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1到4学期开课，每学期8学时。</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w:t>
            </w: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1A410101103</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国家安全教育</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16</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16</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0</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1A410101104</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军事理论</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36</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36</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0</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w:t>
            </w: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1C410101105</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军训</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112</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0</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112</w:t>
            </w:r>
          </w:p>
        </w:tc>
        <w:tc>
          <w:tcPr>
            <w:tcW w:w="212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第1学期，实际训练时间不少于14天</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6</w:t>
            </w: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1B410101106</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计算机基础</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64</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w:t>
            </w: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1B410101107</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高等数学</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64</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64</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0</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highlight w:val="none"/>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w:t>
            </w: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1B410101108</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大学英语</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128</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104</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highlight w:val="none"/>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highlight w:val="none"/>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highlight w:val="none"/>
                <w:u w:val="none"/>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highlight w:val="none"/>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highlight w:val="none"/>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9</w:t>
            </w: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1C410101109</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大学体育</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default"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144</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0</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default"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144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highlight w:val="none"/>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highlight w:val="none"/>
                <w:u w:val="none"/>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highlight w:val="none"/>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highlight w:val="none"/>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10</w:t>
            </w: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1B410101110</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大学生职业发展与就业指导</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38</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26</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highlight w:val="none"/>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highlight w:val="none"/>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highlight w:val="none"/>
                <w:u w:val="none"/>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highlight w:val="none"/>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highlight w:val="none"/>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11</w:t>
            </w: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1B410101111</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大学生心理健康教育</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20</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highlight w:val="none"/>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highlight w:val="none"/>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highlight w:val="none"/>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highlight w:val="none"/>
                <w:u w:val="none"/>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highlight w:val="none"/>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highlight w:val="none"/>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12</w:t>
            </w: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1C410101112</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劳动教育</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16</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0</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16</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highlight w:val="none"/>
                <w:u w:val="none"/>
              </w:rPr>
            </w:pPr>
          </w:p>
        </w:tc>
        <w:tc>
          <w:tcPr>
            <w:tcW w:w="354" w:type="dxa"/>
            <w:tcBorders>
              <w:top w:val="nil"/>
              <w:left w:val="nil"/>
              <w:bottom w:val="nil"/>
              <w:right w:val="nil"/>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highlight w:val="none"/>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highlight w:val="none"/>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highlight w:val="none"/>
                <w:u w:val="none"/>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highlight w:val="none"/>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highlight w:val="none"/>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13</w:t>
            </w: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1B410101113</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毛泽东思想和中国特色社会主义理论体系概论</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28</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highlight w:val="none"/>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highlight w:val="none"/>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highlight w:val="none"/>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highlight w:val="none"/>
                <w:u w:val="none"/>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highlight w:val="none"/>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highlight w:val="none"/>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14</w:t>
            </w: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1B410101114</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创新创业教育</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16</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12</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highlight w:val="none"/>
                <w:u w:val="none"/>
              </w:rPr>
            </w:pPr>
          </w:p>
        </w:tc>
        <w:tc>
          <w:tcPr>
            <w:tcW w:w="354" w:type="dxa"/>
            <w:tcBorders>
              <w:top w:val="nil"/>
              <w:left w:val="nil"/>
              <w:bottom w:val="nil"/>
              <w:right w:val="nil"/>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highlight w:val="none"/>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highlight w:val="none"/>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highlight w:val="none"/>
                <w:u w:val="none"/>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highlight w:val="none"/>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highlight w:val="none"/>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15</w:t>
            </w: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1B410101115</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习近平新时代中国特色社会主义思想概论</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48</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40</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highlight w:val="none"/>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highlight w:val="none"/>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highlight w:val="none"/>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highlight w:val="none"/>
                <w:u w:val="none"/>
              </w:rPr>
            </w:pPr>
            <w:r>
              <w:rPr>
                <w:rFonts w:hint="eastAsia" w:ascii="仿宋_GB2312" w:hAnsi="仿宋_GB2312" w:eastAsia="仿宋_GB2312" w:cs="仿宋_GB2312"/>
                <w:i w:val="0"/>
                <w:color w:val="auto"/>
                <w:kern w:val="0"/>
                <w:sz w:val="20"/>
                <w:szCs w:val="20"/>
                <w:highlight w:val="none"/>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highlight w:val="none"/>
                <w:u w:val="none"/>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highlight w:val="none"/>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选修</w:t>
            </w:r>
          </w:p>
        </w:tc>
        <w:tc>
          <w:tcPr>
            <w:tcW w:w="7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w:t>
            </w: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1B410101201</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中国民俗剪纸技法</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24</w:t>
            </w:r>
          </w:p>
        </w:tc>
        <w:tc>
          <w:tcPr>
            <w:tcW w:w="2126" w:type="dxa"/>
            <w:gridSpan w:val="7"/>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kern w:val="2"/>
                <w:sz w:val="20"/>
                <w:szCs w:val="20"/>
                <w:highlight w:val="none"/>
                <w:u w:val="none"/>
                <w:lang w:val="en-US" w:eastAsia="zh-CN" w:bidi="ar-SA"/>
              </w:rPr>
            </w:pPr>
            <w:r>
              <w:rPr>
                <w:rFonts w:hint="eastAsia" w:ascii="仿宋_GB2312" w:hAnsi="仿宋_GB2312" w:eastAsia="仿宋_GB2312" w:cs="仿宋_GB2312"/>
                <w:i w:val="0"/>
                <w:iCs w:val="0"/>
                <w:color w:val="auto"/>
                <w:sz w:val="20"/>
                <w:szCs w:val="20"/>
                <w:highlight w:val="none"/>
                <w:u w:val="none"/>
              </w:rPr>
              <w:t>公共选修课最低学分要求为8学分，其中要求2个学分为思政选修课学分。</w:t>
            </w:r>
          </w:p>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kern w:val="2"/>
                <w:sz w:val="20"/>
                <w:szCs w:val="20"/>
                <w:highlight w:val="none"/>
                <w:u w:val="none"/>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highlight w:val="none"/>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1B410101202</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影视与鉴赏</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24</w:t>
            </w:r>
          </w:p>
        </w:tc>
        <w:tc>
          <w:tcPr>
            <w:tcW w:w="2126" w:type="dxa"/>
            <w:gridSpan w:val="7"/>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w:t>
            </w: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1A410101203</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中华优秀传统文化</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0</w:t>
            </w:r>
          </w:p>
        </w:tc>
        <w:tc>
          <w:tcPr>
            <w:tcW w:w="2126" w:type="dxa"/>
            <w:gridSpan w:val="7"/>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1A410101204</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中国共产党简史</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0</w:t>
            </w:r>
          </w:p>
        </w:tc>
        <w:tc>
          <w:tcPr>
            <w:tcW w:w="2126" w:type="dxa"/>
            <w:gridSpan w:val="7"/>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w:t>
            </w: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1A410101205</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改革开放简史</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0</w:t>
            </w:r>
          </w:p>
        </w:tc>
        <w:tc>
          <w:tcPr>
            <w:tcW w:w="2126" w:type="dxa"/>
            <w:gridSpan w:val="7"/>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6</w:t>
            </w: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1A410101206</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中华人民共和国简史</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0</w:t>
            </w:r>
          </w:p>
        </w:tc>
        <w:tc>
          <w:tcPr>
            <w:tcW w:w="2126" w:type="dxa"/>
            <w:gridSpan w:val="7"/>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w:t>
            </w: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1A410101207</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社会主义发展简史</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0</w:t>
            </w:r>
          </w:p>
        </w:tc>
        <w:tc>
          <w:tcPr>
            <w:tcW w:w="2126" w:type="dxa"/>
            <w:gridSpan w:val="7"/>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w:t>
            </w: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1A410101208</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中华民族共同体概论</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0</w:t>
            </w:r>
          </w:p>
        </w:tc>
        <w:tc>
          <w:tcPr>
            <w:tcW w:w="2126" w:type="dxa"/>
            <w:gridSpan w:val="7"/>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9</w:t>
            </w: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1A410101210</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语文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0</w:t>
            </w:r>
          </w:p>
        </w:tc>
        <w:tc>
          <w:tcPr>
            <w:tcW w:w="2126" w:type="dxa"/>
            <w:gridSpan w:val="7"/>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default"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10</w:t>
            </w: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default"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1A410101217</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default"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个人形象设计</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default"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default"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default"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default"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0</w:t>
            </w:r>
          </w:p>
        </w:tc>
        <w:tc>
          <w:tcPr>
            <w:tcW w:w="2126" w:type="dxa"/>
            <w:gridSpan w:val="7"/>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highlight w:val="none"/>
                <w:u w:val="none"/>
              </w:rPr>
            </w:pPr>
          </w:p>
        </w:tc>
        <w:tc>
          <w:tcPr>
            <w:tcW w:w="480"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default"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11</w:t>
            </w: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default"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1A410101218</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default"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人工智能基础</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default"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default"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default"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default"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0</w:t>
            </w:r>
          </w:p>
        </w:tc>
        <w:tc>
          <w:tcPr>
            <w:tcW w:w="2126" w:type="dxa"/>
            <w:gridSpan w:val="7"/>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kern w:val="2"/>
                <w:sz w:val="20"/>
                <w:szCs w:val="20"/>
                <w:highlight w:val="none"/>
                <w:u w:val="none"/>
                <w:lang w:val="en-US" w:eastAsia="zh-CN" w:bidi="ar-SA"/>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9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公共必修课程学分、学时小计</w:t>
            </w:r>
          </w:p>
        </w:tc>
        <w:tc>
          <w:tcPr>
            <w:tcW w:w="84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44</w:t>
            </w:r>
          </w:p>
        </w:tc>
        <w:tc>
          <w:tcPr>
            <w:tcW w:w="85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826</w:t>
            </w:r>
          </w:p>
        </w:tc>
        <w:tc>
          <w:tcPr>
            <w:tcW w:w="89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446</w:t>
            </w:r>
          </w:p>
        </w:tc>
        <w:tc>
          <w:tcPr>
            <w:tcW w:w="66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380</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9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公共必修课程学分、学时占比</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30.34%</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30.43%</w:t>
            </w:r>
          </w:p>
        </w:tc>
        <w:tc>
          <w:tcPr>
            <w:tcW w:w="89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16.43%</w:t>
            </w:r>
          </w:p>
        </w:tc>
        <w:tc>
          <w:tcPr>
            <w:tcW w:w="66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spacing w:val="-34"/>
                <w:kern w:val="0"/>
                <w:sz w:val="20"/>
                <w:szCs w:val="20"/>
                <w:highlight w:val="none"/>
                <w:u w:val="none"/>
                <w:lang w:val="en-US" w:eastAsia="zh-CN" w:bidi="ar"/>
              </w:rPr>
            </w:pPr>
            <w:r>
              <w:rPr>
                <w:rFonts w:hint="eastAsia" w:ascii="仿宋_GB2312" w:hAnsi="仿宋_GB2312" w:eastAsia="仿宋_GB2312" w:cs="仿宋_GB2312"/>
                <w:i w:val="0"/>
                <w:color w:val="000000"/>
                <w:spacing w:val="-34"/>
                <w:kern w:val="0"/>
                <w:sz w:val="20"/>
                <w:szCs w:val="20"/>
                <w:highlight w:val="none"/>
                <w:u w:val="none"/>
                <w:lang w:val="en-US" w:eastAsia="zh-CN" w:bidi="ar"/>
              </w:rPr>
              <w:t>14.00%</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954"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公共选修课程学分、学时小计</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w:t>
            </w:r>
          </w:p>
        </w:tc>
        <w:tc>
          <w:tcPr>
            <w:tcW w:w="858"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128</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80</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48</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954"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公共选修课程学分、学时占比</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5.52%</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4.72%</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2.95%</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spacing w:val="-20"/>
                <w:kern w:val="0"/>
                <w:sz w:val="20"/>
                <w:szCs w:val="20"/>
                <w:highlight w:val="none"/>
                <w:u w:val="none"/>
                <w:lang w:val="en-US" w:eastAsia="zh-CN" w:bidi="ar"/>
              </w:rPr>
            </w:pPr>
            <w:r>
              <w:rPr>
                <w:rFonts w:hint="eastAsia" w:ascii="仿宋_GB2312" w:hAnsi="仿宋_GB2312" w:eastAsia="仿宋_GB2312" w:cs="仿宋_GB2312"/>
                <w:i w:val="0"/>
                <w:color w:val="000000"/>
                <w:spacing w:val="-20"/>
                <w:kern w:val="0"/>
                <w:sz w:val="20"/>
                <w:szCs w:val="20"/>
                <w:highlight w:val="none"/>
                <w:u w:val="none"/>
                <w:lang w:val="en-US" w:eastAsia="zh-CN" w:bidi="ar"/>
              </w:rPr>
              <w:t>1.77%</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jc w:val="center"/>
        </w:trPr>
        <w:tc>
          <w:tcPr>
            <w:tcW w:w="323" w:type="dxa"/>
            <w:vMerge w:val="restart"/>
            <w:tcBorders>
              <w:top w:val="single" w:color="auto" w:sz="4" w:space="0"/>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专业课</w:t>
            </w:r>
          </w:p>
        </w:tc>
        <w:tc>
          <w:tcPr>
            <w:tcW w:w="382" w:type="dxa"/>
            <w:vMerge w:val="restart"/>
            <w:tcBorders>
              <w:top w:val="single" w:color="000000" w:sz="4" w:space="0"/>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专业基础课</w:t>
            </w:r>
          </w:p>
        </w:tc>
        <w:tc>
          <w:tcPr>
            <w:tcW w:w="480" w:type="dxa"/>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必修</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5A530605304</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经济学基础</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72</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72</w:t>
            </w: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0</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82" w:type="dxa"/>
            <w:vMerge w:val="continue"/>
            <w:tcBorders>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480" w:type="dxa"/>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5A530701303</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管理学基础</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72</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72</w:t>
            </w: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0</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82" w:type="dxa"/>
            <w:vMerge w:val="continue"/>
            <w:tcBorders>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480" w:type="dxa"/>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5B530605302</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大数据财务管理基础</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36</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28</w:t>
            </w: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82" w:type="dxa"/>
            <w:vMerge w:val="continue"/>
            <w:tcBorders>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480" w:type="dxa"/>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5A530605303</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中华商业文化</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default"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default"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0</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82" w:type="dxa"/>
            <w:vMerge w:val="continue"/>
            <w:tcBorders>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480" w:type="dxa"/>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5A530605305</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商业经济基础</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default"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68</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default"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68</w:t>
            </w: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0</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82" w:type="dxa"/>
            <w:vMerge w:val="continue"/>
            <w:tcBorders>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480" w:type="dxa"/>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6</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5B530605306</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商品学基础</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72</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40</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82" w:type="dxa"/>
            <w:vMerge w:val="continue"/>
            <w:tcBorders>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480" w:type="dxa"/>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5A530605307</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市场营销基础</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72</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72</w:t>
            </w: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0</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82" w:type="dxa"/>
            <w:vMerge w:val="continue"/>
            <w:tcBorders>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480" w:type="dxa"/>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5B530302307</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统计基础</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72</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60</w:t>
            </w: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12</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82" w:type="dxa"/>
            <w:vMerge w:val="continue"/>
            <w:tcBorders>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480" w:type="dxa"/>
            <w:vMerge w:val="continue"/>
            <w:tcBorders>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default"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9</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5B530302309</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习近平经济思想概论</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28</w:t>
            </w: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82" w:type="dxa"/>
            <w:vMerge w:val="restart"/>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专业核心课</w:t>
            </w:r>
          </w:p>
        </w:tc>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必修</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5B530605401</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消费者行为分析</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72</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56</w:t>
            </w: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5B530605402</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数字营销</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72</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w:t>
            </w: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64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5B530605403</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服务营销</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72</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36</w:t>
            </w: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5B530605404</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商务礼仪与沟通</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72</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w:t>
            </w: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64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5B530605405</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销售与管理</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72</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24</w:t>
            </w: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48</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6</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5B530605406</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品牌策划与推广</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72</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16</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5B530605407</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智能客户服务实务</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72</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16</w:t>
            </w: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5B530605408</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商务数据分析与应用</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72</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24</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48</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82" w:type="dxa"/>
            <w:vMerge w:val="restart"/>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专业拓展课</w:t>
            </w:r>
          </w:p>
        </w:tc>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选修</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5B530605501</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营销法律法规</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36</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2126" w:type="dxa"/>
            <w:gridSpan w:val="7"/>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专业拓展课最低学分要求为8学分。</w:t>
            </w: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82" w:type="dxa"/>
            <w:vMerge w:val="continue"/>
            <w:tcBorders>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5B530605502</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商务文案策划与撰写</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36</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2126" w:type="dxa"/>
            <w:gridSpan w:val="7"/>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82" w:type="dxa"/>
            <w:vMerge w:val="continue"/>
            <w:tcBorders>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5B530605503</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短视频策划与制作</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36</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2126" w:type="dxa"/>
            <w:gridSpan w:val="7"/>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82" w:type="dxa"/>
            <w:vMerge w:val="continue"/>
            <w:tcBorders>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5B530605504</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网店运营与推广</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36</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2126" w:type="dxa"/>
            <w:gridSpan w:val="7"/>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82" w:type="dxa"/>
            <w:vMerge w:val="continue"/>
            <w:tcBorders>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5B530605505</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数字广告营销</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36</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2126" w:type="dxa"/>
            <w:gridSpan w:val="7"/>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82" w:type="dxa"/>
            <w:vMerge w:val="continue"/>
            <w:tcBorders>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6</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5B530605506</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直播营销</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36</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2126" w:type="dxa"/>
            <w:gridSpan w:val="7"/>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82" w:type="dxa"/>
            <w:vMerge w:val="continue"/>
            <w:tcBorders>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5B530605507</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社群营销</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36</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2126" w:type="dxa"/>
            <w:gridSpan w:val="7"/>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5B530605508</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商务谈判</w:t>
            </w:r>
          </w:p>
        </w:tc>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36</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664"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2126" w:type="dxa"/>
            <w:gridSpan w:val="7"/>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9</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5B530605509</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渠道管理</w:t>
            </w:r>
          </w:p>
        </w:tc>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36</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664"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2126" w:type="dxa"/>
            <w:gridSpan w:val="7"/>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10</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5B530605510</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OA技术与应用</w:t>
            </w:r>
          </w:p>
        </w:tc>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36</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664"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2126" w:type="dxa"/>
            <w:gridSpan w:val="7"/>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11</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5B530605511</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视觉沟通技术与应用</w:t>
            </w:r>
          </w:p>
        </w:tc>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36</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664"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2126" w:type="dxa"/>
            <w:gridSpan w:val="7"/>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12</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5B530605512</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BI与数据可视化</w:t>
            </w:r>
          </w:p>
        </w:tc>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36</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664"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2126" w:type="dxa"/>
            <w:gridSpan w:val="7"/>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13</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5B530605513</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Python 程序设计</w:t>
            </w:r>
          </w:p>
        </w:tc>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36</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664"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2126" w:type="dxa"/>
            <w:gridSpan w:val="7"/>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14</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5B530605514</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创新思维与创造力开发</w:t>
            </w:r>
          </w:p>
        </w:tc>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36</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664"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2126" w:type="dxa"/>
            <w:gridSpan w:val="7"/>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15</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5B530605515</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市场营销专业英语</w:t>
            </w:r>
          </w:p>
        </w:tc>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36</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664"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2126" w:type="dxa"/>
            <w:gridSpan w:val="7"/>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1"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82"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16</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5B530302511</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电子商务</w:t>
            </w:r>
          </w:p>
        </w:tc>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36</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664"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2126" w:type="dxa"/>
            <w:gridSpan w:val="7"/>
            <w:vMerge w:val="continue"/>
            <w:tcBorders>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2"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82" w:type="dxa"/>
            <w:vMerge w:val="restar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实践性教学环节</w:t>
            </w:r>
          </w:p>
        </w:tc>
        <w:tc>
          <w:tcPr>
            <w:tcW w:w="480" w:type="dxa"/>
            <w:vMerge w:val="restar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必修</w:t>
            </w:r>
          </w:p>
        </w:tc>
        <w:tc>
          <w:tcPr>
            <w:tcW w:w="720"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w:t>
            </w:r>
          </w:p>
        </w:tc>
        <w:tc>
          <w:tcPr>
            <w:tcW w:w="1429"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1B410101601</w:t>
            </w:r>
          </w:p>
        </w:tc>
        <w:tc>
          <w:tcPr>
            <w:tcW w:w="1325"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毕业设计</w:t>
            </w:r>
          </w:p>
        </w:tc>
        <w:tc>
          <w:tcPr>
            <w:tcW w:w="848"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w:t>
            </w:r>
          </w:p>
        </w:tc>
        <w:tc>
          <w:tcPr>
            <w:tcW w:w="858"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80</w:t>
            </w:r>
          </w:p>
        </w:tc>
        <w:tc>
          <w:tcPr>
            <w:tcW w:w="892"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20</w:t>
            </w:r>
          </w:p>
        </w:tc>
        <w:tc>
          <w:tcPr>
            <w:tcW w:w="664" w:type="dxa"/>
            <w:tcBorders>
              <w:top w:val="single" w:color="000000" w:sz="4" w:space="0"/>
              <w:left w:val="single" w:color="000000"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60</w:t>
            </w: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auto"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5"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5"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633"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themeColor="text1"/>
                <w:sz w:val="20"/>
                <w:szCs w:val="20"/>
                <w:highlight w:val="none"/>
                <w:u w:val="none"/>
                <w:lang w:val="en-US" w:eastAsia="zh-CN"/>
                <w14:textFill>
                  <w14:solidFill>
                    <w14:schemeClr w14:val="tx1"/>
                  </w14:solidFill>
                </w14:textFill>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23" w:type="dxa"/>
            <w:vMerge w:val="continue"/>
            <w:tcBorders>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82"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1C410101602</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岗位实习</w:t>
            </w:r>
          </w:p>
        </w:tc>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432</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0</w:t>
            </w:r>
          </w:p>
        </w:tc>
        <w:tc>
          <w:tcPr>
            <w:tcW w:w="664"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432</w:t>
            </w: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themeColor="text1"/>
                <w:sz w:val="20"/>
                <w:szCs w:val="20"/>
                <w:highlight w:val="none"/>
                <w:u w:val="none"/>
                <w:lang w:val="en-US" w:eastAsia="zh-CN"/>
                <w14:textFill>
                  <w14:solidFill>
                    <w14:schemeClr w14:val="tx1"/>
                  </w14:solidFill>
                </w14:textFill>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65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专业必修课程学分、学时小计</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85</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1616</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672</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944</w:t>
            </w:r>
          </w:p>
        </w:tc>
        <w:tc>
          <w:tcPr>
            <w:tcW w:w="354"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65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专业必修课程学分、学时占比</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58.62%</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59.54%</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24.76%</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spacing w:val="-20"/>
                <w:kern w:val="0"/>
                <w:sz w:val="20"/>
                <w:szCs w:val="20"/>
                <w:highlight w:val="none"/>
                <w:u w:val="none"/>
                <w:lang w:val="en-US" w:eastAsia="zh-CN" w:bidi="ar"/>
              </w:rPr>
            </w:pPr>
            <w:r>
              <w:rPr>
                <w:rFonts w:hint="eastAsia" w:ascii="仿宋_GB2312" w:hAnsi="仿宋_GB2312" w:eastAsia="仿宋_GB2312" w:cs="仿宋_GB2312"/>
                <w:i w:val="0"/>
                <w:color w:val="000000"/>
                <w:spacing w:val="-34"/>
                <w:kern w:val="0"/>
                <w:sz w:val="20"/>
                <w:szCs w:val="20"/>
                <w:highlight w:val="none"/>
                <w:u w:val="none"/>
                <w:lang w:val="en-US" w:eastAsia="zh-CN" w:bidi="ar"/>
              </w:rPr>
              <w:t>34.78%</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65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专业拓展课程学分、学时小计</w:t>
            </w:r>
          </w:p>
        </w:tc>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144</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72</w:t>
            </w: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72</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65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专业拓展课程学分、学时占比</w:t>
            </w:r>
          </w:p>
        </w:tc>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5.52%</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5.31%</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2.65%</w:t>
            </w: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spacing w:val="-20"/>
                <w:kern w:val="0"/>
                <w:sz w:val="20"/>
                <w:szCs w:val="20"/>
                <w:highlight w:val="none"/>
                <w:u w:val="none"/>
                <w:lang w:val="en-US" w:eastAsia="zh-CN" w:bidi="ar"/>
              </w:rPr>
            </w:pPr>
            <w:r>
              <w:rPr>
                <w:rFonts w:hint="eastAsia" w:ascii="仿宋_GB2312" w:hAnsi="仿宋_GB2312" w:eastAsia="仿宋_GB2312" w:cs="仿宋_GB2312"/>
                <w:i w:val="0"/>
                <w:color w:val="000000"/>
                <w:spacing w:val="-20"/>
                <w:kern w:val="0"/>
                <w:sz w:val="20"/>
                <w:szCs w:val="20"/>
                <w:highlight w:val="none"/>
                <w:u w:val="none"/>
                <w:lang w:val="en-US" w:eastAsia="zh-CN" w:bidi="ar"/>
              </w:rPr>
              <w:t>2.65%</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65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总学分、学时合计</w:t>
            </w:r>
          </w:p>
        </w:tc>
        <w:tc>
          <w:tcPr>
            <w:tcW w:w="848"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145</w:t>
            </w:r>
          </w:p>
        </w:tc>
        <w:tc>
          <w:tcPr>
            <w:tcW w:w="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2714</w:t>
            </w:r>
          </w:p>
        </w:tc>
        <w:tc>
          <w:tcPr>
            <w:tcW w:w="892" w:type="dxa"/>
            <w:tcBorders>
              <w:top w:val="single" w:color="000000" w:sz="4" w:space="0"/>
              <w:left w:val="nil"/>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1270</w:t>
            </w: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1444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r>
      <w:bookmarkEnd w:id="138"/>
    </w:tbl>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default" w:ascii="黑体" w:hAnsi="黑体" w:eastAsia="黑体" w:cs="黑体"/>
          <w:color w:val="auto"/>
          <w:sz w:val="32"/>
          <w:szCs w:val="32"/>
          <w:lang w:val="en-US" w:eastAsia="zh-CN"/>
        </w:rPr>
      </w:pPr>
      <w:bookmarkStart w:id="139" w:name="_Toc1893"/>
      <w:r>
        <w:rPr>
          <w:rFonts w:hint="eastAsia" w:ascii="黑体" w:hAnsi="黑体" w:eastAsia="黑体" w:cs="黑体"/>
          <w:color w:val="auto"/>
          <w:sz w:val="32"/>
          <w:szCs w:val="32"/>
          <w:lang w:val="en-US" w:eastAsia="zh-CN"/>
        </w:rPr>
        <w:t>九</w:t>
      </w:r>
      <w:r>
        <w:rPr>
          <w:rFonts w:hint="eastAsia" w:ascii="黑体" w:hAnsi="黑体" w:eastAsia="黑体" w:cs="黑体"/>
          <w:color w:val="auto"/>
          <w:sz w:val="32"/>
          <w:szCs w:val="32"/>
        </w:rPr>
        <w:t>、</w:t>
      </w:r>
      <w:r>
        <w:rPr>
          <w:rFonts w:hint="eastAsia" w:ascii="黑体" w:hAnsi="黑体" w:eastAsia="黑体" w:cs="黑体"/>
          <w:color w:val="auto"/>
          <w:sz w:val="32"/>
          <w:szCs w:val="32"/>
          <w:lang w:val="en-US" w:eastAsia="zh-CN"/>
        </w:rPr>
        <w:t>师资队伍</w:t>
      </w:r>
      <w:bookmarkEnd w:id="139"/>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按照“四有好老师”“四个相统一”“四个引路人”的要求建设专业教师队伍，将师德师风作为教师队伍建设的第一标准。</w:t>
      </w:r>
    </w:p>
    <w:p>
      <w:pPr>
        <w:keepNext w:val="0"/>
        <w:keepLines w:val="0"/>
        <w:pageBreakBefore w:val="0"/>
        <w:widowControl w:val="0"/>
        <w:numPr>
          <w:ilvl w:val="0"/>
          <w:numId w:val="1"/>
        </w:numPr>
        <w:kinsoku/>
        <w:wordWrap/>
        <w:overflowPunct w:val="0"/>
        <w:topLinePunct w:val="0"/>
        <w:autoSpaceDE/>
        <w:autoSpaceDN/>
        <w:bidi w:val="0"/>
        <w:adjustRightInd w:val="0"/>
        <w:snapToGrid/>
        <w:spacing w:after="0" w:line="520" w:lineRule="exact"/>
        <w:ind w:left="0" w:firstLine="640" w:firstLineChars="200"/>
        <w:textAlignment w:val="auto"/>
        <w:outlineLvl w:val="1"/>
        <w:rPr>
          <w:rFonts w:hint="default" w:ascii="楷体" w:hAnsi="楷体" w:eastAsia="楷体" w:cs="楷体"/>
          <w:b w:val="0"/>
          <w:bCs w:val="0"/>
          <w:color w:val="auto"/>
          <w:sz w:val="32"/>
          <w:szCs w:val="32"/>
          <w:highlight w:val="none"/>
          <w:lang w:val="en-US" w:eastAsia="zh-CN"/>
        </w:rPr>
      </w:pPr>
      <w:r>
        <w:rPr>
          <w:rFonts w:hint="eastAsia" w:ascii="楷体" w:hAnsi="楷体" w:eastAsia="楷体" w:cs="楷体"/>
          <w:b w:val="0"/>
          <w:bCs w:val="0"/>
          <w:color w:val="auto"/>
          <w:sz w:val="32"/>
          <w:szCs w:val="32"/>
          <w:highlight w:val="none"/>
          <w:lang w:val="en-US" w:eastAsia="zh-CN"/>
        </w:rPr>
        <w:t>队伍结构</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专业教师团队现有专任教师7人，获取职称人数为5人。其中副高及以上职称1人，初级职称3人。“双师型”教师2人，</w:t>
      </w:r>
      <w:r>
        <w:rPr>
          <w:rFonts w:hint="eastAsia" w:ascii="仿宋_GB2312" w:hAnsi="仿宋_GB2312" w:eastAsia="仿宋_GB2312" w:cs="仿宋_GB2312"/>
          <w:b w:val="0"/>
          <w:bCs w:val="0"/>
          <w:color w:val="auto"/>
          <w:sz w:val="32"/>
          <w:szCs w:val="32"/>
          <w:highlight w:val="none"/>
        </w:rPr>
        <w:t>具有研究生学位</w:t>
      </w:r>
      <w:r>
        <w:rPr>
          <w:rFonts w:hint="eastAsia" w:ascii="仿宋_GB2312" w:hAnsi="仿宋_GB2312" w:eastAsia="仿宋_GB2312" w:cs="仿宋_GB2312"/>
          <w:b w:val="0"/>
          <w:bCs w:val="0"/>
          <w:color w:val="auto"/>
          <w:sz w:val="32"/>
          <w:szCs w:val="32"/>
          <w:highlight w:val="none"/>
          <w:lang w:eastAsia="zh-CN"/>
        </w:rPr>
        <w:t>教师</w:t>
      </w:r>
      <w:r>
        <w:rPr>
          <w:rFonts w:hint="eastAsia" w:ascii="仿宋_GB2312" w:hAnsi="仿宋_GB2312" w:eastAsia="仿宋_GB2312" w:cs="仿宋_GB2312"/>
          <w:b w:val="0"/>
          <w:bCs w:val="0"/>
          <w:color w:val="auto"/>
          <w:sz w:val="32"/>
          <w:szCs w:val="32"/>
          <w:highlight w:val="none"/>
          <w:lang w:val="en-US" w:eastAsia="zh-CN"/>
        </w:rPr>
        <w:t>4人。</w:t>
      </w:r>
      <w:r>
        <w:rPr>
          <w:rFonts w:hint="eastAsia" w:ascii="仿宋_GB2312" w:hAnsi="仿宋_GB2312" w:eastAsia="仿宋_GB2312" w:cs="仿宋_GB2312"/>
          <w:b w:val="0"/>
          <w:bCs w:val="0"/>
          <w:color w:val="auto"/>
          <w:sz w:val="32"/>
          <w:szCs w:val="32"/>
          <w:highlight w:val="none"/>
          <w:lang w:eastAsia="zh-CN"/>
        </w:rPr>
        <w:t>本专业还会不断完善专任教师的学历结构和职称结构；增强专任教师的实践能力，提高教学效果；积极开展教学和科研经验、成果、动态方面的交流探讨，实现科研与教学之间的良性互动，在科研中进一步提升教师的专业素养和学术水平。</w:t>
      </w:r>
    </w:p>
    <w:p>
      <w:pPr>
        <w:keepNext w:val="0"/>
        <w:keepLines w:val="0"/>
        <w:pageBreakBefore w:val="0"/>
        <w:widowControl w:val="0"/>
        <w:numPr>
          <w:ilvl w:val="0"/>
          <w:numId w:val="1"/>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楷体" w:hAnsi="楷体" w:eastAsia="楷体" w:cs="楷体"/>
          <w:color w:val="auto"/>
          <w:sz w:val="32"/>
          <w:szCs w:val="32"/>
        </w:rPr>
      </w:pPr>
      <w:r>
        <w:rPr>
          <w:rFonts w:hint="eastAsia" w:ascii="楷体" w:hAnsi="楷体" w:eastAsia="楷体" w:cs="楷体"/>
          <w:color w:val="auto"/>
          <w:sz w:val="32"/>
          <w:szCs w:val="32"/>
        </w:rPr>
        <w:t>专业带头人</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专业带头人应牢固树立中国特色社会主义理想信念，带头践行社会主义核心价值观，自觉增强立德树人、教书育人的荣誉感和责任感，学为人师，行为世范，做学生健康成长的指导者和引路人。原则上应具有副高及以上职称，能够较好地把握国内外商业和营销管理动态、专业发展方向，能广泛联系行业企业，了解行业企业对本专业人才的需求实际，教学设计、专业研究能力强，组织开展教科研工作能力强，在本区域或本领域具有一定的专业影响力。</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本专业带头人为刘忠略，副教授职称，本科专业工商管理，研究生专业教育经济与管理，有出口贸易、市场营销丰富的企业实践经历，了解企业营销管理运作。负责本专业的规划与建设、主持专业人才培养方案、课程标准的制定与修订、教材、专业教学标准、专业认证体系的建设工作、负责本专业教学改革和实践技能培养方案的制定等工作。</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1"/>
        <w:rPr>
          <w:rFonts w:hint="eastAsia" w:ascii="楷体" w:hAnsi="楷体" w:eastAsia="楷体" w:cs="楷体"/>
          <w:color w:val="auto"/>
          <w:sz w:val="32"/>
          <w:szCs w:val="32"/>
          <w:lang w:val="en-US" w:eastAsia="zh-CN"/>
        </w:rPr>
      </w:pPr>
      <w:r>
        <w:rPr>
          <w:rFonts w:hint="eastAsia" w:ascii="仿宋_GB2312" w:hAnsi="仿宋_GB2312" w:eastAsia="仿宋_GB2312" w:cs="仿宋_GB2312"/>
          <w:b w:val="0"/>
          <w:bCs w:val="0"/>
          <w:color w:val="auto"/>
          <w:sz w:val="32"/>
          <w:szCs w:val="32"/>
          <w:highlight w:val="none"/>
          <w:lang w:val="en-US" w:eastAsia="zh-CN"/>
        </w:rPr>
        <w:t>(</w:t>
      </w:r>
      <w:r>
        <w:rPr>
          <w:rFonts w:hint="eastAsia" w:ascii="楷体" w:hAnsi="楷体" w:eastAsia="楷体" w:cs="楷体"/>
          <w:color w:val="auto"/>
          <w:sz w:val="32"/>
          <w:szCs w:val="32"/>
          <w:lang w:val="en-US" w:eastAsia="zh-CN"/>
        </w:rPr>
        <w:t>三</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专任教师</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专任教师应具有高校教师资格</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有理想信念、有道德情操、有扎实学识、有仁爱之心</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具有</w:t>
      </w:r>
      <w:r>
        <w:rPr>
          <w:rFonts w:hint="eastAsia" w:ascii="仿宋_GB2312" w:hAnsi="仿宋_GB2312" w:eastAsia="仿宋_GB2312" w:cs="仿宋_GB2312"/>
          <w:b w:val="0"/>
          <w:bCs w:val="0"/>
          <w:color w:val="auto"/>
          <w:sz w:val="32"/>
          <w:szCs w:val="32"/>
          <w:highlight w:val="none"/>
          <w:lang w:val="en-US" w:eastAsia="zh-CN"/>
        </w:rPr>
        <w:t>市场营销</w:t>
      </w:r>
      <w:r>
        <w:rPr>
          <w:rFonts w:hint="eastAsia" w:ascii="仿宋_GB2312" w:hAnsi="仿宋_GB2312" w:eastAsia="仿宋_GB2312" w:cs="仿宋_GB2312"/>
          <w:b w:val="0"/>
          <w:bCs w:val="0"/>
          <w:color w:val="auto"/>
          <w:sz w:val="32"/>
          <w:szCs w:val="32"/>
          <w:highlight w:val="none"/>
        </w:rPr>
        <w:t>等相关专业本科及以上学历</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具有扎实的本专业相关理论功底和实践能力</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具有较</w:t>
      </w:r>
      <w:r>
        <w:rPr>
          <w:rFonts w:hint="eastAsia" w:ascii="仿宋_GB2312" w:hAnsi="仿宋_GB2312" w:eastAsia="仿宋_GB2312" w:cs="仿宋_GB2312"/>
          <w:b w:val="0"/>
          <w:bCs w:val="0"/>
          <w:color w:val="auto"/>
          <w:sz w:val="32"/>
          <w:szCs w:val="32"/>
          <w:highlight w:val="none"/>
          <w:lang w:eastAsia="zh-CN"/>
        </w:rPr>
        <w:t>强的</w:t>
      </w:r>
      <w:r>
        <w:rPr>
          <w:rFonts w:hint="eastAsia" w:ascii="仿宋_GB2312" w:hAnsi="仿宋_GB2312" w:eastAsia="仿宋_GB2312" w:cs="仿宋_GB2312"/>
          <w:b w:val="0"/>
          <w:bCs w:val="0"/>
          <w:color w:val="auto"/>
          <w:sz w:val="32"/>
          <w:szCs w:val="32"/>
          <w:highlight w:val="none"/>
        </w:rPr>
        <w:t>信息化教学能力，能够开展课程教学改革和科学研究</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有</w:t>
      </w:r>
      <w:r>
        <w:rPr>
          <w:rFonts w:hint="eastAsia" w:ascii="仿宋_GB2312" w:hAnsi="仿宋_GB2312" w:eastAsia="仿宋_GB2312" w:cs="仿宋_GB2312"/>
          <w:b w:val="0"/>
          <w:bCs w:val="0"/>
          <w:color w:val="auto"/>
          <w:sz w:val="32"/>
          <w:szCs w:val="32"/>
          <w:highlight w:val="none"/>
          <w:lang w:eastAsia="zh-CN"/>
        </w:rPr>
        <w:t>每</w:t>
      </w:r>
      <w:r>
        <w:rPr>
          <w:rFonts w:hint="eastAsia" w:ascii="仿宋_GB2312" w:hAnsi="仿宋_GB2312" w:eastAsia="仿宋_GB2312" w:cs="仿宋_GB2312"/>
          <w:b w:val="0"/>
          <w:bCs w:val="0"/>
          <w:color w:val="auto"/>
          <w:sz w:val="32"/>
          <w:szCs w:val="32"/>
          <w:highlight w:val="none"/>
        </w:rPr>
        <w:t>5年累计不少于6个月的企业实践经历。</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1"/>
        <w:rPr>
          <w:rFonts w:hint="eastAsia" w:ascii="楷体" w:hAnsi="楷体" w:eastAsia="楷体" w:cs="楷体"/>
          <w:color w:val="auto"/>
          <w:sz w:val="32"/>
          <w:szCs w:val="32"/>
        </w:rPr>
      </w:pP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四</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兼职教师</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9"/>
        <w:rPr>
          <w:rFonts w:hint="eastAsia" w:ascii="仿宋_GB2312" w:hAnsi="仿宋_GB2312" w:eastAsia="仿宋_GB2312" w:cs="仿宋_GB2312"/>
          <w:b w:val="0"/>
          <w:bCs w:val="0"/>
          <w:color w:val="auto"/>
          <w:sz w:val="32"/>
          <w:szCs w:val="32"/>
          <w:highlight w:val="none"/>
          <w:lang w:val="en-US" w:eastAsia="zh-CN"/>
        </w:rPr>
      </w:pPr>
      <w:bookmarkStart w:id="140" w:name="_Toc20181"/>
      <w:bookmarkStart w:id="141" w:name="_Toc22222"/>
      <w:bookmarkStart w:id="142" w:name="_Toc80"/>
      <w:r>
        <w:rPr>
          <w:rFonts w:hint="eastAsia" w:ascii="仿宋_GB2312" w:hAnsi="仿宋_GB2312" w:eastAsia="仿宋_GB2312" w:cs="仿宋_GB2312"/>
          <w:b w:val="0"/>
          <w:bCs w:val="0"/>
          <w:color w:val="auto"/>
          <w:sz w:val="32"/>
          <w:szCs w:val="32"/>
          <w:highlight w:val="none"/>
          <w:lang w:val="en-US" w:eastAsia="zh-CN"/>
        </w:rPr>
        <w:t>主要从本专业相关的行业企业聘任，具备良好的思想政治素质、职业道德和工匠精神，具有扎实的专业知识和丰富的实际工作经验，具有中级及以上相关专业职称，能参与专业人才培养方案制订指导、专业课程教学、实习实训指导和学生职业发展规划指导等教学任务。</w:t>
      </w:r>
      <w:bookmarkEnd w:id="140"/>
      <w:bookmarkEnd w:id="141"/>
      <w:bookmarkEnd w:id="142"/>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楷体" w:hAnsi="楷体" w:eastAsia="楷体" w:cs="楷体"/>
          <w:color w:val="auto"/>
          <w:sz w:val="32"/>
          <w:szCs w:val="32"/>
        </w:rPr>
      </w:pPr>
      <w:bookmarkStart w:id="143" w:name="_Toc13223"/>
      <w:r>
        <w:rPr>
          <w:rFonts w:hint="eastAsia" w:ascii="黑体" w:hAnsi="黑体" w:eastAsia="黑体" w:cs="黑体"/>
          <w:color w:val="auto"/>
          <w:sz w:val="32"/>
          <w:szCs w:val="32"/>
          <w:lang w:val="en-US" w:eastAsia="zh-CN"/>
        </w:rPr>
        <w:t>十、教学条件</w:t>
      </w:r>
      <w:bookmarkEnd w:id="143"/>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1"/>
        <w:rPr>
          <w:rFonts w:hint="eastAsia" w:ascii="楷体" w:hAnsi="楷体" w:eastAsia="楷体" w:cs="楷体"/>
          <w:color w:val="auto"/>
          <w:sz w:val="32"/>
          <w:szCs w:val="32"/>
        </w:rPr>
      </w:pPr>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一</w:t>
      </w:r>
      <w:r>
        <w:rPr>
          <w:rFonts w:hint="eastAsia" w:ascii="楷体" w:hAnsi="楷体" w:eastAsia="楷体" w:cs="楷体"/>
          <w:color w:val="auto"/>
          <w:sz w:val="32"/>
          <w:szCs w:val="32"/>
        </w:rPr>
        <w:t>）教学设施</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教学设施主要包括能够满足正常的课程教学、实习实训所需的专业教室、校内实训室和校外实训基地等。</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1.专业教室要求</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学校为该专业配备公共教室（配备有多媒体设施）、多媒体教室等，满足理论教学要求。</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sz w:val="32"/>
          <w:szCs w:val="32"/>
        </w:rPr>
        <w:t>配有黑（白）板、多媒体计算机、投影设备、音响设备，安装应急照明装置并保持良好状态，符合紧急疏散要求，标志明显，逃生通道畅通无阻。</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sz w:val="32"/>
          <w:szCs w:val="32"/>
        </w:rPr>
        <w:t>2.校内实训资源</w:t>
      </w:r>
    </w:p>
    <w:p>
      <w:pPr>
        <w:keepNext w:val="0"/>
        <w:keepLines w:val="0"/>
        <w:pageBreakBefore w:val="0"/>
        <w:widowControl w:val="0"/>
        <w:kinsoku/>
        <w:wordWrap/>
        <w:overflowPunct w:val="0"/>
        <w:topLinePunct w:val="0"/>
        <w:autoSpaceDE/>
        <w:autoSpaceDN/>
        <w:bidi w:val="0"/>
        <w:adjustRightInd w:val="0"/>
        <w:snapToGrid/>
        <w:spacing w:after="0" w:line="520" w:lineRule="exact"/>
        <w:ind w:left="0"/>
        <w:jc w:val="center"/>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rPr>
        <w:t>表1</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kern w:val="0"/>
          <w:sz w:val="32"/>
          <w:szCs w:val="32"/>
        </w:rPr>
        <w:t>校内实训资源列表</w:t>
      </w:r>
    </w:p>
    <w:tbl>
      <w:tblPr>
        <w:tblStyle w:val="10"/>
        <w:tblW w:w="101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
        <w:gridCol w:w="1293"/>
        <w:gridCol w:w="1814"/>
        <w:gridCol w:w="2653"/>
        <w:gridCol w:w="2553"/>
        <w:gridCol w:w="1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827"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序号</w:t>
            </w:r>
          </w:p>
        </w:tc>
        <w:tc>
          <w:tcPr>
            <w:tcW w:w="129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实验实训室名称</w:t>
            </w:r>
          </w:p>
        </w:tc>
        <w:tc>
          <w:tcPr>
            <w:tcW w:w="1814"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实训适用</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课程</w:t>
            </w:r>
          </w:p>
        </w:tc>
        <w:tc>
          <w:tcPr>
            <w:tcW w:w="265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实训项目</w:t>
            </w:r>
          </w:p>
        </w:tc>
        <w:tc>
          <w:tcPr>
            <w:tcW w:w="255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主要设备名称</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及配置数量</w:t>
            </w:r>
          </w:p>
        </w:tc>
        <w:tc>
          <w:tcPr>
            <w:tcW w:w="1047"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工位数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vAlign w:val="center"/>
          </w:tcPr>
          <w:p>
            <w:pPr>
              <w:keepNext w:val="0"/>
              <w:keepLines w:val="0"/>
              <w:pageBreakBefore w:val="0"/>
              <w:widowControl w:val="0"/>
              <w:kinsoku/>
              <w:wordWrap/>
              <w:overflowPunct w:val="0"/>
              <w:topLinePunct w:val="0"/>
              <w:autoSpaceDE/>
              <w:autoSpaceDN/>
              <w:bidi w:val="0"/>
              <w:adjustRightInd w:val="0"/>
              <w:snapToGrid/>
              <w:spacing w:after="0" w:line="26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rPr>
              <w:t>1</w:t>
            </w:r>
          </w:p>
        </w:tc>
        <w:tc>
          <w:tcPr>
            <w:tcW w:w="1293" w:type="dxa"/>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rPr>
              <w:t>电子商务、国际贸易与市场营销综合实训室</w:t>
            </w:r>
          </w:p>
        </w:tc>
        <w:tc>
          <w:tcPr>
            <w:tcW w:w="1814" w:type="dxa"/>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rPr>
              <w:t>统计基础</w:t>
            </w:r>
            <w:r>
              <w:rPr>
                <w:rFonts w:hint="eastAsia" w:ascii="仿宋_GB2312" w:hAnsi="仿宋_GB2312" w:eastAsia="仿宋_GB2312" w:cs="仿宋_GB2312"/>
                <w:color w:val="auto"/>
                <w:sz w:val="24"/>
                <w:szCs w:val="24"/>
                <w:highlight w:val="none"/>
                <w:lang w:eastAsia="zh-CN"/>
              </w:rPr>
              <w:t>、消费者行为分析、数字营销、销售与管理、智能客户服务实务、商务数据分析与应</w:t>
            </w:r>
            <w:r>
              <w:rPr>
                <w:rFonts w:hint="eastAsia" w:ascii="仿宋_GB2312" w:hAnsi="仿宋_GB2312" w:eastAsia="仿宋_GB2312" w:cs="仿宋_GB2312"/>
                <w:color w:val="auto"/>
                <w:sz w:val="24"/>
                <w:szCs w:val="24"/>
                <w:highlight w:val="none"/>
                <w:lang w:val="en-US" w:eastAsia="zh-CN"/>
              </w:rPr>
              <w:t>用</w:t>
            </w:r>
            <w:r>
              <w:rPr>
                <w:rFonts w:hint="eastAsia" w:ascii="仿宋_GB2312" w:hAnsi="仿宋_GB2312" w:eastAsia="仿宋_GB2312" w:cs="仿宋_GB2312"/>
                <w:color w:val="auto"/>
                <w:sz w:val="24"/>
                <w:szCs w:val="24"/>
                <w:highlight w:val="none"/>
                <w:lang w:eastAsia="zh-CN"/>
              </w:rPr>
              <w:t>、品牌策划与推广。</w:t>
            </w:r>
          </w:p>
        </w:tc>
        <w:tc>
          <w:tcPr>
            <w:tcW w:w="2653" w:type="dxa"/>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统计技术；调研方法和技术；数字营销广告、互动、策划、效果分析技术；销售计划制定、产品方案设计与演示、分销渠道设计；智能客服应用场景、智能客服人机对话设计、智能客服数据分析；数据收集、数据处理、数据分析、数据可视化；品牌创作、设计、推广。</w:t>
            </w:r>
          </w:p>
        </w:tc>
        <w:tc>
          <w:tcPr>
            <w:tcW w:w="2553" w:type="dxa"/>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计算机工作站60台</w:t>
            </w:r>
            <w:r>
              <w:rPr>
                <w:rFonts w:hint="eastAsia" w:ascii="仿宋_GB2312" w:hAnsi="仿宋_GB2312" w:eastAsia="仿宋_GB2312" w:cs="仿宋_GB2312"/>
                <w:color w:val="auto"/>
                <w:sz w:val="24"/>
                <w:szCs w:val="24"/>
                <w:highlight w:val="none"/>
                <w:lang w:val="en-US" w:eastAsia="zh-CN"/>
              </w:rPr>
              <w:t>、</w:t>
            </w:r>
            <w:r>
              <w:rPr>
                <w:rFonts w:hint="eastAsia" w:ascii="仿宋_GB2312" w:hAnsi="仿宋_GB2312" w:eastAsia="仿宋_GB2312" w:cs="仿宋_GB2312"/>
                <w:color w:val="auto"/>
                <w:sz w:val="24"/>
                <w:szCs w:val="24"/>
                <w:highlight w:val="none"/>
              </w:rPr>
              <w:t>投影仪和屏幕1</w:t>
            </w:r>
            <w:r>
              <w:rPr>
                <w:rFonts w:hint="eastAsia" w:ascii="仿宋_GB2312" w:hAnsi="仿宋_GB2312" w:eastAsia="仿宋_GB2312" w:cs="仿宋_GB2312"/>
                <w:color w:val="auto"/>
                <w:sz w:val="24"/>
                <w:szCs w:val="24"/>
                <w:highlight w:val="none"/>
                <w:lang w:val="en-US" w:eastAsia="zh-CN"/>
              </w:rPr>
              <w:t>套</w:t>
            </w:r>
            <w:r>
              <w:rPr>
                <w:rFonts w:hint="eastAsia" w:ascii="仿宋_GB2312" w:hAnsi="仿宋_GB2312" w:eastAsia="仿宋_GB2312" w:cs="仿宋_GB2312"/>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auto"/>
                <w:sz w:val="24"/>
              </w:rPr>
            </w:pPr>
          </w:p>
        </w:tc>
        <w:tc>
          <w:tcPr>
            <w:tcW w:w="1047" w:type="dxa"/>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60</w:t>
            </w:r>
          </w:p>
        </w:tc>
      </w:tr>
    </w:tbl>
    <w:p>
      <w:pPr>
        <w:pageBreakBefore w:val="0"/>
        <w:widowControl/>
        <w:kinsoku/>
        <w:wordWrap/>
        <w:topLinePunct w:val="0"/>
        <w:autoSpaceDE/>
        <w:autoSpaceDN/>
        <w:bidi w:val="0"/>
        <w:snapToGrid/>
        <w:spacing w:before="0" w:after="0" w:line="520" w:lineRule="exact"/>
        <w:ind w:left="0"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3.校外实训资源</w:t>
      </w:r>
    </w:p>
    <w:p>
      <w:pPr>
        <w:pageBreakBefore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（1）校外实训基地基本要求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val="0"/>
          <w:bCs w:val="0"/>
          <w:color w:val="auto"/>
          <w:sz w:val="32"/>
          <w:szCs w:val="32"/>
          <w:highlight w:val="none"/>
          <w:lang w:val="en-US" w:eastAsia="zh-CN"/>
        </w:rPr>
        <w:t>具有稳定的校外实训基地2个以上；能够开展市场调研、商务数据分析与应用、销售与管理、客户服务、品牌策划与推广、数字营销、智能客户服务等实训活动；实训设施齐备，实训岗位、实训指导教师确定，实训管理及实施规章制度齐全。</w:t>
      </w:r>
    </w:p>
    <w:p>
      <w:pPr>
        <w:pageBreakBefore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（2）学生实习基地基本要求</w:t>
      </w:r>
    </w:p>
    <w:p>
      <w:pPr>
        <w:pageBreakBefore w:val="0"/>
        <w:kinsoku/>
        <w:wordWrap/>
        <w:overflowPunct w:val="0"/>
        <w:topLinePunct w:val="0"/>
        <w:autoSpaceDE/>
        <w:autoSpaceDN/>
        <w:bidi w:val="0"/>
        <w:adjustRightInd w:val="0"/>
        <w:snapToGrid/>
        <w:spacing w:after="0" w:line="520" w:lineRule="exact"/>
        <w:ind w:left="0"/>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表1</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 xml:space="preserve"> 校外实习基地一览表</w:t>
      </w:r>
    </w:p>
    <w:tbl>
      <w:tblPr>
        <w:tblStyle w:val="10"/>
        <w:tblW w:w="10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6"/>
        <w:gridCol w:w="2854"/>
        <w:gridCol w:w="2356"/>
        <w:gridCol w:w="1998"/>
        <w:gridCol w:w="2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序号</w:t>
            </w:r>
          </w:p>
        </w:tc>
        <w:tc>
          <w:tcPr>
            <w:tcW w:w="2854"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校外实习基地名称</w:t>
            </w:r>
          </w:p>
        </w:tc>
        <w:tc>
          <w:tcPr>
            <w:tcW w:w="235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合作企业名称</w:t>
            </w:r>
          </w:p>
        </w:tc>
        <w:tc>
          <w:tcPr>
            <w:tcW w:w="1998"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rPr>
              <w:t>合作</w:t>
            </w:r>
            <w:r>
              <w:rPr>
                <w:rFonts w:hint="eastAsia" w:ascii="仿宋_GB2312" w:hAnsi="仿宋_GB2312" w:eastAsia="仿宋_GB2312" w:cs="仿宋_GB2312"/>
                <w:color w:val="auto"/>
                <w:sz w:val="24"/>
                <w:lang w:val="en-US" w:eastAsia="zh-CN"/>
              </w:rPr>
              <w:t>内容</w:t>
            </w:r>
          </w:p>
        </w:tc>
        <w:tc>
          <w:tcPr>
            <w:tcW w:w="216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接纳学生实习人次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ind w:left="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1</w:t>
            </w:r>
          </w:p>
        </w:tc>
        <w:tc>
          <w:tcPr>
            <w:tcW w:w="2854" w:type="dxa"/>
          </w:tcPr>
          <w:p>
            <w:pPr>
              <w:keepNext w:val="0"/>
              <w:keepLines w:val="0"/>
              <w:pageBreakBefore w:val="0"/>
              <w:widowControl w:val="0"/>
              <w:kinsoku/>
              <w:wordWrap/>
              <w:overflowPunct w:val="0"/>
              <w:topLinePunct w:val="0"/>
              <w:autoSpaceDE/>
              <w:autoSpaceDN/>
              <w:bidi w:val="0"/>
              <w:adjustRightInd w:val="0"/>
              <w:snapToGrid/>
              <w:spacing w:after="0" w:line="360" w:lineRule="exact"/>
              <w:ind w:left="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广西工程职业学院市场营销专业校外实习基地</w:t>
            </w:r>
          </w:p>
        </w:tc>
        <w:tc>
          <w:tcPr>
            <w:tcW w:w="2356"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ind w:left="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西百色红城发展集团有限公司</w:t>
            </w:r>
          </w:p>
        </w:tc>
        <w:tc>
          <w:tcPr>
            <w:tcW w:w="1998"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ind w:left="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共同研究人才培养方案、共同研究人才评价标准、共同组建教学团队、共同建设实训实习平台</w:t>
            </w:r>
          </w:p>
        </w:tc>
        <w:tc>
          <w:tcPr>
            <w:tcW w:w="2166"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ind w:left="0"/>
              <w:jc w:val="center"/>
              <w:textAlignment w:val="auto"/>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ind w:left="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2</w:t>
            </w:r>
          </w:p>
        </w:tc>
        <w:tc>
          <w:tcPr>
            <w:tcW w:w="285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广西工程职业学院市场营销专业校外实习基地</w:t>
            </w:r>
          </w:p>
        </w:tc>
        <w:tc>
          <w:tcPr>
            <w:tcW w:w="2356"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中国电信股份有限公司平果分公司</w:t>
            </w:r>
          </w:p>
        </w:tc>
        <w:tc>
          <w:tcPr>
            <w:tcW w:w="1998"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共同研究专业设置、共同研究人才培养方案、共同研究人才评价标准、共同组建教学团队、共同建设实训实习平台</w:t>
            </w:r>
          </w:p>
        </w:tc>
        <w:tc>
          <w:tcPr>
            <w:tcW w:w="2166"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ind w:left="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3</w:t>
            </w:r>
          </w:p>
        </w:tc>
        <w:tc>
          <w:tcPr>
            <w:tcW w:w="285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广西工程职业学院市场营销专业校外实习基地</w:t>
            </w:r>
          </w:p>
        </w:tc>
        <w:tc>
          <w:tcPr>
            <w:tcW w:w="2356"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玉林王牌企业管理有限公司</w:t>
            </w:r>
          </w:p>
        </w:tc>
        <w:tc>
          <w:tcPr>
            <w:tcW w:w="1998"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共同研究人才培养方案、共同研究人才评价标准、共同建设实训实习平台</w:t>
            </w:r>
          </w:p>
        </w:tc>
        <w:tc>
          <w:tcPr>
            <w:tcW w:w="2166"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ind w:left="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4</w:t>
            </w:r>
          </w:p>
        </w:tc>
        <w:tc>
          <w:tcPr>
            <w:tcW w:w="285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广西工程职业学院市场营销专业校外实习基地</w:t>
            </w:r>
          </w:p>
        </w:tc>
        <w:tc>
          <w:tcPr>
            <w:tcW w:w="2356"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广西平果县中兴恒联投资有限公司</w:t>
            </w:r>
          </w:p>
        </w:tc>
        <w:tc>
          <w:tcPr>
            <w:tcW w:w="1998"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共同研究人才培养方案、共同研究人才评价标准、共同组建教学团队、共同建设实训实习平台</w:t>
            </w:r>
          </w:p>
        </w:tc>
        <w:tc>
          <w:tcPr>
            <w:tcW w:w="2166"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ind w:left="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5</w:t>
            </w:r>
          </w:p>
        </w:tc>
        <w:tc>
          <w:tcPr>
            <w:tcW w:w="285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广西工程职业学院市场营销专业校外实习基地</w:t>
            </w:r>
          </w:p>
        </w:tc>
        <w:tc>
          <w:tcPr>
            <w:tcW w:w="2356"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广西圣兰诺酒店管理有限公司</w:t>
            </w:r>
          </w:p>
        </w:tc>
        <w:tc>
          <w:tcPr>
            <w:tcW w:w="1998"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共同研究人才培养方案、共同研究人才评价标准、共同建设实训实习平台</w:t>
            </w:r>
          </w:p>
        </w:tc>
        <w:tc>
          <w:tcPr>
            <w:tcW w:w="2166"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ind w:left="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6</w:t>
            </w:r>
          </w:p>
        </w:tc>
        <w:tc>
          <w:tcPr>
            <w:tcW w:w="285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广西工程职业学院市场营销专业校外实习基地</w:t>
            </w:r>
          </w:p>
        </w:tc>
        <w:tc>
          <w:tcPr>
            <w:tcW w:w="2356"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广西南宁瑞专商贸有限公司</w:t>
            </w:r>
          </w:p>
        </w:tc>
        <w:tc>
          <w:tcPr>
            <w:tcW w:w="1998"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共同研究人才培养方案、共同研究人才评、共同建设实训实习平台价标准</w:t>
            </w:r>
          </w:p>
        </w:tc>
        <w:tc>
          <w:tcPr>
            <w:tcW w:w="2166"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ind w:left="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7</w:t>
            </w:r>
          </w:p>
        </w:tc>
        <w:tc>
          <w:tcPr>
            <w:tcW w:w="285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广西工程职业学院市场营销专业校外实习基地</w:t>
            </w:r>
          </w:p>
        </w:tc>
        <w:tc>
          <w:tcPr>
            <w:tcW w:w="2356"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广西南宁璟昇营销策划公司</w:t>
            </w:r>
          </w:p>
        </w:tc>
        <w:tc>
          <w:tcPr>
            <w:tcW w:w="1998"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共同研究人才培养方案、共同研究人才评价标准、共同建设实训实习平台</w:t>
            </w:r>
          </w:p>
        </w:tc>
        <w:tc>
          <w:tcPr>
            <w:tcW w:w="2166"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40</w:t>
            </w:r>
          </w:p>
        </w:tc>
      </w:tr>
    </w:tbl>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1"/>
        <w:rPr>
          <w:rFonts w:hint="eastAsia" w:ascii="楷体" w:hAnsi="楷体" w:eastAsia="楷体" w:cs="楷体"/>
          <w:color w:val="auto"/>
          <w:sz w:val="32"/>
          <w:szCs w:val="32"/>
        </w:rPr>
      </w:pPr>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二</w:t>
      </w:r>
      <w:r>
        <w:rPr>
          <w:rFonts w:hint="eastAsia" w:ascii="楷体" w:hAnsi="楷体" w:eastAsia="楷体" w:cs="楷体"/>
          <w:color w:val="auto"/>
          <w:sz w:val="32"/>
          <w:szCs w:val="32"/>
        </w:rPr>
        <w:t>）教学资源</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教学资源主要包括能满足学生专业学习、教师专业教学研究和教学实施所需的教材、图书文献及数字教学资源等。</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1.教材选用基本要求</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eastAsia" w:ascii="仿宋_GB2312" w:hAnsi="仿宋_GB2312" w:eastAsia="仿宋_GB2312" w:cs="仿宋_GB2312"/>
          <w:i w:val="0"/>
          <w:iCs w:val="0"/>
          <w:caps w:val="0"/>
          <w:color w:val="auto"/>
          <w:spacing w:val="0"/>
          <w:sz w:val="32"/>
          <w:szCs w:val="32"/>
          <w:lang w:val="en-US" w:eastAsia="zh-CN"/>
        </w:rPr>
      </w:pPr>
      <w:r>
        <w:rPr>
          <w:rFonts w:hint="eastAsia" w:ascii="仿宋_GB2312" w:hAnsi="仿宋_GB2312" w:eastAsia="仿宋_GB2312" w:cs="仿宋_GB2312"/>
          <w:color w:val="auto"/>
          <w:sz w:val="32"/>
          <w:szCs w:val="32"/>
        </w:rPr>
        <w:t>按照国家规定，优先选用国家规划教材</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国家优秀教材</w:t>
      </w:r>
      <w:r>
        <w:rPr>
          <w:rFonts w:hint="eastAsia" w:ascii="仿宋_GB2312" w:hAnsi="仿宋_GB2312" w:eastAsia="仿宋_GB2312" w:cs="仿宋_GB2312"/>
          <w:i w:val="0"/>
          <w:iCs w:val="0"/>
          <w:caps w:val="0"/>
          <w:color w:val="auto"/>
          <w:spacing w:val="0"/>
          <w:sz w:val="32"/>
          <w:szCs w:val="32"/>
          <w:lang w:val="en-US" w:eastAsia="zh-CN"/>
        </w:rPr>
        <w:t>及近三年最新版规范教材，确保教材内容与人才培养方案、教学大纲匹配，注重实践性与时效性；</w:t>
      </w:r>
      <w:r>
        <w:rPr>
          <w:rFonts w:hint="eastAsia" w:ascii="仿宋_GB2312" w:hAnsi="仿宋_GB2312" w:eastAsia="仿宋_GB2312" w:cs="仿宋_GB2312"/>
          <w:color w:val="auto"/>
          <w:sz w:val="32"/>
          <w:szCs w:val="32"/>
        </w:rPr>
        <w:t>专业课程教材</w:t>
      </w:r>
      <w:r>
        <w:rPr>
          <w:rFonts w:hint="eastAsia" w:ascii="仿宋_GB2312" w:hAnsi="仿宋_GB2312" w:eastAsia="仿宋_GB2312" w:cs="仿宋_GB2312"/>
          <w:color w:val="auto"/>
          <w:sz w:val="32"/>
          <w:szCs w:val="32"/>
          <w:lang w:val="en-US" w:eastAsia="zh-CN"/>
        </w:rPr>
        <w:t>应</w:t>
      </w:r>
      <w:r>
        <w:rPr>
          <w:rFonts w:hint="eastAsia" w:ascii="仿宋_GB2312" w:hAnsi="仿宋_GB2312" w:eastAsia="仿宋_GB2312" w:cs="仿宋_GB2312"/>
          <w:color w:val="auto"/>
          <w:sz w:val="32"/>
          <w:szCs w:val="32"/>
        </w:rPr>
        <w:t>体现本行业新技术、新规范、新标准、新形态，并通过数字教材、活页式教材等多种方式进行动态更新</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i w:val="0"/>
          <w:iCs w:val="0"/>
          <w:caps w:val="0"/>
          <w:color w:val="auto"/>
          <w:spacing w:val="0"/>
          <w:sz w:val="32"/>
          <w:szCs w:val="32"/>
          <w:lang w:val="en-US" w:eastAsia="zh-CN"/>
        </w:rPr>
        <w:t>强化意识形态审查，杜绝政治导向问题或内容陈旧、拼凑的教材。</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材应充分反映本专业职业活动特点，结合职业技能等级证书考取需要，增加实践实操内容，强调理论在实践过程中的应用。教材内容应体现先进性、通用性、实用性，要将本专业新职业标准、新工作规范、新知识技能及时纳入教材，使教材更贴近本专业的发展和实际需要。</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2.图书文献配备基本要求</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图书文献配备能满足人才培养、专业建设、教科研等工作的需要，方便师生查询、借阅。专业类文献主要包括：市场营销相关行业政策法规、行业标准、技术规范以及消费者行为、品牌管理、电子商务、广告传播等与服务相关专业类图书和实务案例类图书。专业图书资料（含电子图书）不低于500册，5种以上市场</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52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营销类专业学术期刊，并能保持每年更新。</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3.数字教学资源配置基本要求</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建设、配备与专业相关的音视频素材、教学课件、数字化教学案例库、虚拟仿真软件、数字教材等专业教学资源库，应种类丰富、形式多样、使用便捷、动态更新，能满足教学要求。</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1"/>
        <w:rPr>
          <w:rFonts w:hint="eastAsia" w:ascii="楷体" w:hAnsi="楷体" w:eastAsia="楷体" w:cs="楷体"/>
          <w:color w:val="auto"/>
          <w:sz w:val="32"/>
          <w:szCs w:val="32"/>
        </w:rPr>
      </w:pPr>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三</w:t>
      </w:r>
      <w:r>
        <w:rPr>
          <w:rFonts w:hint="eastAsia" w:ascii="楷体" w:hAnsi="楷体" w:eastAsia="楷体" w:cs="楷体"/>
          <w:color w:val="auto"/>
          <w:sz w:val="32"/>
          <w:szCs w:val="32"/>
        </w:rPr>
        <w:t>）教学方法</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default" w:ascii="仿宋_GB2312" w:hAnsi="仿宋_GB2312" w:eastAsia="仿宋_GB2312" w:cs="仿宋_GB2312"/>
          <w:b w:val="0"/>
          <w:bCs w:val="0"/>
          <w:color w:val="auto"/>
          <w:sz w:val="32"/>
          <w:szCs w:val="32"/>
          <w:highlight w:val="none"/>
          <w:lang w:val="en-US" w:eastAsia="zh-CN"/>
        </w:rPr>
      </w:pPr>
      <w:r>
        <w:rPr>
          <w:rFonts w:hint="default" w:ascii="仿宋_GB2312" w:hAnsi="仿宋_GB2312" w:eastAsia="仿宋_GB2312" w:cs="仿宋_GB2312"/>
          <w:b w:val="0"/>
          <w:bCs w:val="0"/>
          <w:color w:val="auto"/>
          <w:sz w:val="32"/>
          <w:szCs w:val="32"/>
          <w:highlight w:val="none"/>
          <w:lang w:val="en-US" w:eastAsia="zh-CN"/>
        </w:rPr>
        <w:t>根据不同课程的性质</w:t>
      </w:r>
      <w:r>
        <w:rPr>
          <w:rFonts w:hint="eastAsia" w:ascii="仿宋_GB2312" w:hAnsi="仿宋_GB2312" w:eastAsia="仿宋_GB2312" w:cs="仿宋_GB2312"/>
          <w:b w:val="0"/>
          <w:bCs w:val="0"/>
          <w:color w:val="auto"/>
          <w:sz w:val="32"/>
          <w:szCs w:val="32"/>
          <w:highlight w:val="none"/>
          <w:lang w:val="en-US" w:eastAsia="zh-CN"/>
        </w:rPr>
        <w:t>特点</w:t>
      </w:r>
      <w:r>
        <w:rPr>
          <w:rFonts w:hint="default" w:ascii="仿宋_GB2312" w:hAnsi="仿宋_GB2312" w:eastAsia="仿宋_GB2312" w:cs="仿宋_GB2312"/>
          <w:b w:val="0"/>
          <w:bCs w:val="0"/>
          <w:color w:val="auto"/>
          <w:sz w:val="32"/>
          <w:szCs w:val="32"/>
          <w:highlight w:val="none"/>
          <w:lang w:val="en-US" w:eastAsia="zh-CN"/>
        </w:rPr>
        <w:t>，在保留传统讲授法、演示法、讨论法、问答法、案例分析法等的基础上</w:t>
      </w:r>
      <w:r>
        <w:rPr>
          <w:rFonts w:hint="eastAsia" w:ascii="仿宋_GB2312" w:hAnsi="仿宋_GB2312" w:eastAsia="仿宋_GB2312" w:cs="仿宋_GB2312"/>
          <w:b w:val="0"/>
          <w:bCs w:val="0"/>
          <w:color w:val="auto"/>
          <w:sz w:val="32"/>
          <w:szCs w:val="32"/>
          <w:highlight w:val="none"/>
          <w:lang w:val="en-US" w:eastAsia="zh-CN"/>
        </w:rPr>
        <w:t>，</w:t>
      </w:r>
      <w:r>
        <w:rPr>
          <w:rFonts w:hint="default" w:ascii="仿宋_GB2312" w:hAnsi="仿宋_GB2312" w:eastAsia="仿宋_GB2312" w:cs="仿宋_GB2312"/>
          <w:b w:val="0"/>
          <w:bCs w:val="0"/>
          <w:color w:val="auto"/>
          <w:sz w:val="32"/>
          <w:szCs w:val="32"/>
          <w:highlight w:val="none"/>
          <w:lang w:val="en-US" w:eastAsia="zh-CN"/>
        </w:rPr>
        <w:t>应充分利用信息化教学资源，尽量将项目驱动法、探究式教学、翻转课堂等新型教学模式及方法引入课堂，遵循“学生为主体，教师为主导”的原则，积极探索多种教学方法。</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1"/>
        <w:rPr>
          <w:rFonts w:hint="eastAsia" w:ascii="楷体" w:hAnsi="楷体" w:eastAsia="楷体" w:cs="楷体"/>
          <w:color w:val="auto"/>
          <w:sz w:val="32"/>
          <w:szCs w:val="32"/>
        </w:rPr>
      </w:pPr>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四</w:t>
      </w:r>
      <w:r>
        <w:rPr>
          <w:rFonts w:hint="eastAsia" w:ascii="楷体" w:hAnsi="楷体" w:eastAsia="楷体" w:cs="楷体"/>
          <w:color w:val="auto"/>
          <w:sz w:val="32"/>
          <w:szCs w:val="32"/>
        </w:rPr>
        <w:t>）学习评价</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1.课程考核方法</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的考核一般分为考试评价、考查评价、鉴定评价、评语评价和答辩评价五种形式。考核评价须根据国家有关规定、课程标准及教学特点确定相应形式，可采取笔试、技能测试、机考、口试、面试等中的一种或多种方式进行。</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课程成绩评定根据学生参与度、作业质量、实训效果与期末考核等项目确定不同比例进行综合评定，评定标准如下：</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）A类课程成绩构成（纯理论）</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课程总成绩=期末卷面考试成绩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+平时成绩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）B类课程成绩构成（理论+实践）</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课程总成绩=期末卷面考试成</w:t>
      </w:r>
      <w:r>
        <w:rPr>
          <w:rFonts w:hint="eastAsia" w:ascii="仿宋_GB2312" w:hAnsi="仿宋_GB2312" w:eastAsia="仿宋_GB2312" w:cs="仿宋_GB2312"/>
          <w:color w:val="auto"/>
          <w:sz w:val="32"/>
          <w:szCs w:val="32"/>
          <w:lang w:val="en-US" w:eastAsia="zh-CN"/>
        </w:rPr>
        <w:t>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40%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+技能成绩（30%）+平时成绩（30%）</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）C类课程成绩构成</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纯实践）</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课程总成绩=技能成绩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+平时成绩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2.教学评价方式</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val="0"/>
          <w:bCs w:val="0"/>
          <w:color w:val="auto"/>
          <w:sz w:val="32"/>
          <w:szCs w:val="32"/>
          <w:highlight w:val="none"/>
        </w:rPr>
        <w:t>教学评价采用校内评价与校外评价相结合的方式，校内评价注重过程考核，校外评价以企业评价为主，由企业人员根据企业的岗位工作考核标准，制定对应的核心课程的评价标准，并组织企业人员对学生考核，把评价标准的着眼点和落脚点从目前</w:t>
      </w:r>
      <w:r>
        <w:rPr>
          <w:rFonts w:hint="eastAsia" w:ascii="仿宋_GB2312" w:hAnsi="仿宋_GB2312" w:eastAsia="仿宋_GB2312" w:cs="仿宋_GB2312"/>
          <w:b w:val="0"/>
          <w:bCs w:val="0"/>
          <w:color w:val="auto"/>
          <w:sz w:val="32"/>
          <w:szCs w:val="32"/>
          <w:highlight w:val="none"/>
          <w:lang w:eastAsia="zh-CN"/>
        </w:rPr>
        <w:t>以</w:t>
      </w:r>
      <w:r>
        <w:rPr>
          <w:rFonts w:hint="eastAsia" w:ascii="仿宋_GB2312" w:hAnsi="仿宋_GB2312" w:eastAsia="仿宋_GB2312" w:cs="仿宋_GB2312"/>
          <w:b w:val="0"/>
          <w:bCs w:val="0"/>
          <w:color w:val="auto"/>
          <w:sz w:val="32"/>
          <w:szCs w:val="32"/>
          <w:highlight w:val="none"/>
        </w:rPr>
        <w:t>学科成绩为核心，改变到以岗位能力为核心的轨道上来。本着为行业企业服务的原则，努力缩小或消除学校评价与企业评价之间的差异。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b w:val="0"/>
          <w:bCs w:val="0"/>
          <w:color w:val="auto"/>
          <w:sz w:val="32"/>
          <w:szCs w:val="32"/>
          <w:highlight w:val="none"/>
          <w:lang w:val="en-US" w:eastAsia="zh-CN"/>
        </w:rPr>
      </w:pPr>
      <w:bookmarkStart w:id="144" w:name="_Toc9742"/>
      <w:r>
        <w:rPr>
          <w:rFonts w:hint="eastAsia" w:ascii="黑体" w:hAnsi="黑体" w:eastAsia="黑体" w:cs="黑体"/>
          <w:b w:val="0"/>
          <w:bCs w:val="0"/>
          <w:color w:val="auto"/>
          <w:sz w:val="32"/>
          <w:szCs w:val="32"/>
          <w:highlight w:val="none"/>
          <w:lang w:val="en-US" w:eastAsia="zh-CN"/>
        </w:rPr>
        <w:t>十一、</w:t>
      </w:r>
      <w:r>
        <w:rPr>
          <w:rFonts w:hint="eastAsia" w:ascii="黑体" w:hAnsi="黑体" w:eastAsia="黑体" w:cs="黑体"/>
          <w:b w:val="0"/>
          <w:bCs w:val="0"/>
          <w:color w:val="auto"/>
          <w:sz w:val="32"/>
          <w:szCs w:val="32"/>
          <w:highlight w:val="none"/>
        </w:rPr>
        <w:t>质量</w:t>
      </w:r>
      <w:r>
        <w:rPr>
          <w:rFonts w:hint="eastAsia" w:ascii="黑体" w:hAnsi="黑体" w:eastAsia="黑体" w:cs="黑体"/>
          <w:b w:val="0"/>
          <w:bCs w:val="0"/>
          <w:color w:val="auto"/>
          <w:sz w:val="32"/>
          <w:szCs w:val="32"/>
          <w:highlight w:val="none"/>
          <w:lang w:val="en-US" w:eastAsia="zh-CN"/>
        </w:rPr>
        <w:t>保障</w:t>
      </w:r>
      <w:bookmarkEnd w:id="144"/>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建立专业建设和教学质量诊断与改进机制，健全专业教学质量监控管理制度，完善课堂教学、教学评价、实习实训、专业调研、人才培养方案更新及资源建设等方面质量标准建设，通过教学实施、过程监控、质量评价和持续改进，达成人才培养规格。</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完善教学管理机制，加强日常教学组织运行与管理，定期开展课程建设水平和教学质量诊断与改进，建立健全教学检查、领导听课、期末教学质量评价等制度，建立与企业联动的实习实践教学环节督导制度，严明教学纪律，强化教学组织功能，定期开展公开课、示范课等教研活动。</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3.专业教研</w:t>
      </w:r>
      <w:r>
        <w:rPr>
          <w:rFonts w:hint="eastAsia" w:ascii="仿宋_GB2312" w:hAnsi="仿宋_GB2312" w:eastAsia="仿宋_GB2312" w:cs="仿宋_GB2312"/>
          <w:color w:val="auto"/>
          <w:sz w:val="32"/>
          <w:szCs w:val="32"/>
          <w:lang w:val="en-US" w:eastAsia="zh-CN"/>
        </w:rPr>
        <w:t>室</w:t>
      </w:r>
      <w:r>
        <w:rPr>
          <w:rFonts w:hint="eastAsia" w:ascii="仿宋_GB2312" w:hAnsi="仿宋_GB2312" w:eastAsia="仿宋_GB2312" w:cs="仿宋_GB2312"/>
          <w:color w:val="auto"/>
          <w:sz w:val="32"/>
          <w:szCs w:val="32"/>
        </w:rPr>
        <w:t>建立线上线下相结合的集中备课制度，定期召开教学研讨会议，利用评价分析结果有效改进专业教学，持续提高人才培养质量。</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.建立毕业生跟踪反馈机制及社会评价机制，并对生源情况、在校生学业水平、毕业生就业情况等进行分析，定期评价人才培养质量和培养目标达成情况。</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.充分利用评价分析结果有效改进专业教学，持续提高人才培养质量。</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b w:val="0"/>
          <w:bCs w:val="0"/>
          <w:color w:val="1D41D5"/>
          <w:sz w:val="32"/>
          <w:szCs w:val="32"/>
          <w:highlight w:val="none"/>
          <w:lang w:eastAsia="zh-CN"/>
        </w:rPr>
      </w:pPr>
      <w:bookmarkStart w:id="145" w:name="_Toc13685"/>
      <w:r>
        <w:rPr>
          <w:rFonts w:hint="eastAsia" w:ascii="黑体" w:hAnsi="黑体" w:eastAsia="黑体" w:cs="黑体"/>
          <w:b w:val="0"/>
          <w:bCs w:val="0"/>
          <w:color w:val="auto"/>
          <w:sz w:val="32"/>
          <w:szCs w:val="32"/>
          <w:highlight w:val="none"/>
          <w:lang w:val="en-US" w:eastAsia="zh-CN"/>
        </w:rPr>
        <w:t>十二、</w:t>
      </w:r>
      <w:r>
        <w:rPr>
          <w:rFonts w:hint="eastAsia" w:ascii="黑体" w:hAnsi="黑体" w:eastAsia="黑体" w:cs="黑体"/>
          <w:b w:val="0"/>
          <w:bCs w:val="0"/>
          <w:color w:val="auto"/>
          <w:sz w:val="32"/>
          <w:szCs w:val="32"/>
          <w:highlight w:val="none"/>
        </w:rPr>
        <w:t>毕业要求</w:t>
      </w:r>
      <w:bookmarkEnd w:id="145"/>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Chars="0" w:firstLine="640" w:firstLineChars="200"/>
        <w:textAlignment w:val="auto"/>
        <w:outlineLvl w:val="1"/>
        <w:rPr>
          <w:rFonts w:hint="eastAsia" w:ascii="楷体" w:hAnsi="楷体" w:eastAsia="楷体" w:cs="楷体"/>
          <w:color w:val="auto"/>
          <w:kern w:val="2"/>
          <w:sz w:val="32"/>
          <w:szCs w:val="32"/>
          <w:lang w:val="en-US" w:eastAsia="zh-CN" w:bidi="ar-SA"/>
        </w:rPr>
      </w:pPr>
      <w:bookmarkStart w:id="146" w:name="_Toc3870"/>
      <w:r>
        <w:rPr>
          <w:rFonts w:hint="eastAsia" w:ascii="楷体" w:hAnsi="楷体" w:eastAsia="楷体" w:cs="楷体"/>
          <w:color w:val="auto"/>
          <w:kern w:val="2"/>
          <w:sz w:val="32"/>
          <w:szCs w:val="32"/>
          <w:lang w:val="en-US" w:eastAsia="zh-CN" w:bidi="ar-SA"/>
        </w:rPr>
        <w:t>（一）学分要求</w:t>
      </w:r>
      <w:bookmarkEnd w:id="146"/>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9"/>
        <w:rPr>
          <w:rFonts w:hint="eastAsia" w:ascii="仿宋_GB2312" w:hAnsi="仿宋_GB2312" w:eastAsia="仿宋_GB2312" w:cs="仿宋_GB2312"/>
          <w:color w:val="auto"/>
          <w:kern w:val="2"/>
          <w:sz w:val="32"/>
          <w:szCs w:val="32"/>
          <w:highlight w:val="none"/>
          <w:lang w:val="en-US" w:eastAsia="zh-CN" w:bidi="ar-SA"/>
        </w:rPr>
      </w:pPr>
      <w:bookmarkStart w:id="147" w:name="_Toc30583"/>
      <w:bookmarkStart w:id="148" w:name="_Toc614"/>
      <w:bookmarkStart w:id="149" w:name="_Toc2678"/>
      <w:r>
        <w:rPr>
          <w:rFonts w:hint="eastAsia" w:ascii="仿宋_GB2312" w:hAnsi="仿宋_GB2312" w:eastAsia="仿宋_GB2312" w:cs="仿宋_GB2312"/>
          <w:color w:val="auto"/>
          <w:kern w:val="2"/>
          <w:sz w:val="32"/>
          <w:szCs w:val="32"/>
          <w:highlight w:val="none"/>
          <w:lang w:val="en-US" w:eastAsia="zh-CN" w:bidi="ar-SA"/>
        </w:rPr>
        <w:t>本专业要求学生根据人才培养方案确定的目标和培养规格，完成规定的实习实训，全部课程考核合格且修满至少 145学分。其中，必修课129学分，选修课16学分。公共必修课44学分，公共选修课8学分。专业必修课85学分，专业选修课8学分。</w:t>
      </w:r>
      <w:bookmarkEnd w:id="147"/>
      <w:bookmarkEnd w:id="148"/>
      <w:bookmarkEnd w:id="149"/>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outlineLvl w:val="1"/>
        <w:rPr>
          <w:rFonts w:hint="eastAsia" w:ascii="楷体" w:hAnsi="楷体" w:eastAsia="楷体" w:cs="楷体"/>
          <w:color w:val="auto"/>
          <w:sz w:val="32"/>
          <w:szCs w:val="32"/>
          <w:lang w:eastAsia="zh-CN"/>
        </w:rPr>
      </w:pP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二</w:t>
      </w:r>
      <w:r>
        <w:rPr>
          <w:rFonts w:hint="eastAsia" w:ascii="楷体" w:hAnsi="楷体" w:eastAsia="楷体" w:cs="楷体"/>
          <w:color w:val="auto"/>
          <w:sz w:val="32"/>
          <w:szCs w:val="32"/>
          <w:lang w:eastAsia="zh-CN"/>
        </w:rPr>
        <w:t>）职业类证书要求</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将电子商务（中级）、数字营销技术应用、新媒体营销、网店运营推广、跨境电商B2B数据运营、呼叫中心客户服务与管理等职业证书纳入培养要求，鼓励学生考取相关证书。通过职业证书的考取，提高学生的专业技能和就业竞争力，使学生更好地适应社会和企业的需求。</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学生接受职业培训取得的职业技能等级证书、培训证书等学习成果，经学校认定，可以转化为相应的学历教育学分，以支撑学生未来在就业、创业、学业等方面持续发展。</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1280" w:firstLineChars="4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表13   市场营销专业职业证书一览表</w:t>
      </w:r>
    </w:p>
    <w:tbl>
      <w:tblPr>
        <w:tblStyle w:val="10"/>
        <w:tblW w:w="85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
        <w:gridCol w:w="3534"/>
        <w:gridCol w:w="2734"/>
        <w:gridCol w:w="1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885" w:type="dxa"/>
            <w:vAlign w:val="top"/>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序号</w:t>
            </w:r>
          </w:p>
        </w:tc>
        <w:tc>
          <w:tcPr>
            <w:tcW w:w="3534" w:type="dxa"/>
            <w:vAlign w:val="top"/>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证书名称</w:t>
            </w:r>
          </w:p>
        </w:tc>
        <w:tc>
          <w:tcPr>
            <w:tcW w:w="2734" w:type="dxa"/>
            <w:vAlign w:val="top"/>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发证机构</w:t>
            </w:r>
          </w:p>
        </w:tc>
        <w:tc>
          <w:tcPr>
            <w:tcW w:w="1400" w:type="dxa"/>
            <w:vAlign w:val="top"/>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w:t>
            </w:r>
          </w:p>
        </w:tc>
        <w:tc>
          <w:tcPr>
            <w:tcW w:w="3534" w:type="dxa"/>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高职学历证书</w:t>
            </w:r>
          </w:p>
        </w:tc>
        <w:tc>
          <w:tcPr>
            <w:tcW w:w="2734" w:type="dxa"/>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广西工程职业学院</w:t>
            </w:r>
          </w:p>
        </w:tc>
        <w:tc>
          <w:tcPr>
            <w:tcW w:w="1400" w:type="dxa"/>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必备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w:t>
            </w:r>
          </w:p>
        </w:tc>
        <w:tc>
          <w:tcPr>
            <w:tcW w:w="3534" w:type="dxa"/>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大学英语B级证书</w:t>
            </w:r>
          </w:p>
        </w:tc>
        <w:tc>
          <w:tcPr>
            <w:tcW w:w="2734" w:type="dxa"/>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国家教育部、高等学校英语应用能力考试委员会</w:t>
            </w:r>
          </w:p>
        </w:tc>
        <w:tc>
          <w:tcPr>
            <w:tcW w:w="1400" w:type="dxa"/>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w:t>
            </w:r>
          </w:p>
        </w:tc>
        <w:tc>
          <w:tcPr>
            <w:tcW w:w="3534" w:type="dxa"/>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eastAsia="zh-CN"/>
              </w:rPr>
              <w:t>“</w:t>
            </w:r>
            <w:r>
              <w:rPr>
                <w:rFonts w:hint="eastAsia" w:ascii="仿宋_GB2312" w:hAnsi="仿宋_GB2312" w:eastAsia="仿宋_GB2312" w:cs="仿宋_GB2312"/>
                <w:color w:val="auto"/>
                <w:sz w:val="24"/>
                <w:szCs w:val="24"/>
                <w:vertAlign w:val="baseline"/>
                <w:lang w:val="en-US" w:eastAsia="zh-CN"/>
              </w:rPr>
              <w:t>1+X</w:t>
            </w:r>
            <w:r>
              <w:rPr>
                <w:rFonts w:hint="eastAsia" w:ascii="仿宋_GB2312" w:hAnsi="仿宋_GB2312" w:eastAsia="仿宋_GB2312" w:cs="仿宋_GB2312"/>
                <w:color w:val="auto"/>
                <w:sz w:val="24"/>
                <w:szCs w:val="24"/>
                <w:vertAlign w:val="baseline"/>
                <w:lang w:eastAsia="zh-CN"/>
              </w:rPr>
              <w:t>”</w:t>
            </w:r>
            <w:r>
              <w:rPr>
                <w:rFonts w:hint="eastAsia" w:ascii="仿宋_GB2312" w:hAnsi="仿宋_GB2312" w:eastAsia="仿宋_GB2312" w:cs="仿宋_GB2312"/>
                <w:color w:val="auto"/>
                <w:sz w:val="24"/>
                <w:szCs w:val="24"/>
                <w:vertAlign w:val="baseline"/>
                <w:lang w:val="en-US" w:eastAsia="zh-CN"/>
              </w:rPr>
              <w:t>职业技能等级证书（新媒体营销、网店运营推广）</w:t>
            </w:r>
          </w:p>
        </w:tc>
        <w:tc>
          <w:tcPr>
            <w:tcW w:w="2734" w:type="dxa"/>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国家教育部</w:t>
            </w:r>
          </w:p>
        </w:tc>
        <w:tc>
          <w:tcPr>
            <w:tcW w:w="1400" w:type="dxa"/>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4</w:t>
            </w:r>
          </w:p>
        </w:tc>
        <w:tc>
          <w:tcPr>
            <w:tcW w:w="3534" w:type="dxa"/>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全国计算机等级考试（一级）证书</w:t>
            </w:r>
          </w:p>
        </w:tc>
        <w:tc>
          <w:tcPr>
            <w:tcW w:w="2734" w:type="dxa"/>
            <w:shd w:val="clear" w:color="auto" w:fill="auto"/>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国家教育部</w:t>
            </w:r>
          </w:p>
        </w:tc>
        <w:tc>
          <w:tcPr>
            <w:tcW w:w="1400" w:type="dxa"/>
            <w:shd w:val="clear" w:color="auto" w:fill="auto"/>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kern w:val="0"/>
                <w:sz w:val="24"/>
                <w:szCs w:val="24"/>
                <w:vertAlign w:val="baseline"/>
                <w:lang w:val="en-US" w:eastAsia="zh-CN" w:bidi="ar-SA"/>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5</w:t>
            </w:r>
          </w:p>
        </w:tc>
        <w:tc>
          <w:tcPr>
            <w:tcW w:w="3534" w:type="dxa"/>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lang w:eastAsia="zh-CN"/>
              </w:rPr>
              <w:t>电子商务（中级）</w:t>
            </w:r>
          </w:p>
        </w:tc>
        <w:tc>
          <w:tcPr>
            <w:tcW w:w="2734" w:type="dxa"/>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百色市职业技能鉴定中心</w:t>
            </w:r>
          </w:p>
        </w:tc>
        <w:tc>
          <w:tcPr>
            <w:tcW w:w="1400" w:type="dxa"/>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6</w:t>
            </w:r>
          </w:p>
        </w:tc>
        <w:tc>
          <w:tcPr>
            <w:tcW w:w="3534" w:type="dxa"/>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bookmarkStart w:id="150" w:name="OLE_LINK6"/>
            <w:r>
              <w:rPr>
                <w:rFonts w:hint="eastAsia" w:ascii="仿宋_GB2312" w:hAnsi="仿宋_GB2312" w:eastAsia="仿宋_GB2312" w:cs="仿宋_GB2312"/>
                <w:color w:val="auto"/>
                <w:sz w:val="24"/>
                <w:szCs w:val="24"/>
                <w:lang w:eastAsia="zh-CN"/>
              </w:rPr>
              <w:t>数字营销技术应用</w:t>
            </w:r>
            <w:bookmarkEnd w:id="150"/>
          </w:p>
        </w:tc>
        <w:tc>
          <w:tcPr>
            <w:tcW w:w="2734" w:type="dxa"/>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中教畅享科技股份有限公司</w:t>
            </w:r>
          </w:p>
        </w:tc>
        <w:tc>
          <w:tcPr>
            <w:tcW w:w="1400" w:type="dxa"/>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7</w:t>
            </w:r>
          </w:p>
        </w:tc>
        <w:tc>
          <w:tcPr>
            <w:tcW w:w="3534" w:type="dxa"/>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lang w:eastAsia="zh-CN"/>
              </w:rPr>
            </w:pPr>
            <w:bookmarkStart w:id="151" w:name="OLE_LINK2"/>
            <w:r>
              <w:rPr>
                <w:rFonts w:hint="eastAsia" w:ascii="仿宋_GB2312" w:hAnsi="仿宋_GB2312" w:eastAsia="仿宋_GB2312" w:cs="仿宋_GB2312"/>
                <w:color w:val="auto"/>
                <w:sz w:val="24"/>
                <w:szCs w:val="24"/>
                <w:lang w:eastAsia="zh-CN"/>
              </w:rPr>
              <w:t>跨境电商B2B数据运营</w:t>
            </w:r>
            <w:bookmarkEnd w:id="151"/>
          </w:p>
        </w:tc>
        <w:tc>
          <w:tcPr>
            <w:tcW w:w="2734" w:type="dxa"/>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阿里巴巴（中国）教育科技有限公司</w:t>
            </w:r>
          </w:p>
        </w:tc>
        <w:tc>
          <w:tcPr>
            <w:tcW w:w="1400" w:type="dxa"/>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8</w:t>
            </w:r>
          </w:p>
        </w:tc>
        <w:tc>
          <w:tcPr>
            <w:tcW w:w="3534" w:type="dxa"/>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eastAsia="zh-CN"/>
              </w:rPr>
              <w:t>呼叫中心客户服务与管理</w:t>
            </w:r>
          </w:p>
        </w:tc>
        <w:tc>
          <w:tcPr>
            <w:tcW w:w="2734" w:type="dxa"/>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工业和信息化部教育与考试中心</w:t>
            </w:r>
          </w:p>
        </w:tc>
        <w:tc>
          <w:tcPr>
            <w:tcW w:w="1400" w:type="dxa"/>
            <w:vAlign w:val="top"/>
          </w:tcPr>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bl>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仿宋_GB2312" w:hAnsi="仿宋_GB2312" w:eastAsia="仿宋_GB2312" w:cs="仿宋_GB2312"/>
          <w:color w:val="auto"/>
          <w:kern w:val="2"/>
          <w:sz w:val="32"/>
          <w:szCs w:val="32"/>
          <w:lang w:val="en-US" w:eastAsia="zh-CN" w:bidi="ar-SA"/>
        </w:rPr>
      </w:pPr>
      <w:bookmarkStart w:id="152" w:name="_Toc30623"/>
      <w:r>
        <w:rPr>
          <w:rFonts w:hint="eastAsia" w:ascii="楷体" w:hAnsi="楷体" w:eastAsia="楷体" w:cs="楷体"/>
          <w:color w:val="auto"/>
          <w:kern w:val="2"/>
          <w:sz w:val="32"/>
          <w:szCs w:val="32"/>
          <w:lang w:val="en-US" w:eastAsia="zh-CN" w:bidi="ar-SA"/>
        </w:rPr>
        <w:t>（三）综合素质要求</w:t>
      </w:r>
      <w:bookmarkEnd w:id="152"/>
    </w:p>
    <w:p>
      <w:pPr>
        <w:keepNext w:val="0"/>
        <w:keepLines w:val="0"/>
        <w:pageBreakBefore w:val="0"/>
        <w:widowControl/>
        <w:suppressLineNumbers w:val="0"/>
        <w:kinsoku/>
        <w:wordWrap/>
        <w:overflowPunct/>
        <w:topLinePunct w:val="0"/>
        <w:autoSpaceDE/>
        <w:autoSpaceDN/>
        <w:bidi w:val="0"/>
        <w:adjustRightInd/>
        <w:snapToGrid/>
        <w:spacing w:after="0" w:line="520" w:lineRule="exact"/>
        <w:ind w:firstLine="640" w:firstLineChars="200"/>
        <w:jc w:val="left"/>
        <w:textAlignment w:val="auto"/>
        <w:rPr>
          <w:rFonts w:hint="eastAsia" w:ascii="仿宋_GB2312" w:hAnsi="仿宋_GB2312" w:eastAsia="仿宋_GB2312" w:cs="仿宋_GB2312"/>
          <w:color w:val="auto"/>
          <w:kern w:val="2"/>
          <w:sz w:val="32"/>
          <w:szCs w:val="32"/>
          <w:lang w:val="en-US" w:eastAsia="zh-CN" w:bidi="ar-SA"/>
        </w:rPr>
      </w:pPr>
      <w:bookmarkStart w:id="153" w:name="_Toc16382"/>
      <w:r>
        <w:rPr>
          <w:rFonts w:hint="eastAsia" w:ascii="仿宋_GB2312" w:hAnsi="仿宋_GB2312" w:eastAsia="仿宋_GB2312" w:cs="仿宋_GB2312"/>
          <w:color w:val="auto"/>
          <w:kern w:val="2"/>
          <w:sz w:val="32"/>
          <w:szCs w:val="32"/>
          <w:lang w:val="en-US" w:eastAsia="zh-CN" w:bidi="ar-SA"/>
        </w:rPr>
        <w:t>经鉴定思想品德符合要求，国家学生体质健康测试合格，掌握市场营销相关核心理论、经济法律与数据分析基础等，熟悉行业规范，具备必备的文化基础知识，了解相关行业文化及东盟贸易相关基础。具备数字营销、市场调研、产品销售、品牌策划、智能客户服务及商务数据分析能力，拥有良好的沟通合作、问题解决与革新创新能力，能适应行业数字化、智能化发展需求。</w:t>
      </w:r>
      <w:bookmarkEnd w:id="153"/>
    </w:p>
    <w:sectPr>
      <w:footerReference r:id="rId4" w:type="default"/>
      <w:pgSz w:w="11906" w:h="16838"/>
      <w:pgMar w:top="1417" w:right="1417" w:bottom="1417" w:left="141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36EAEE9-C2AF-4688-8DA8-D456AA897C3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B02C6E4C-66E2-4F2B-9434-81F83E7DBD0C}"/>
  </w:font>
  <w:font w:name="华文新魏">
    <w:panose1 w:val="02010800040101010101"/>
    <w:charset w:val="86"/>
    <w:family w:val="auto"/>
    <w:pitch w:val="default"/>
    <w:sig w:usb0="00000001" w:usb1="080F0000" w:usb2="00000000" w:usb3="00000000" w:csb0="00040000" w:csb1="00000000"/>
    <w:embedRegular r:id="rId3" w:fontKey="{39E1C64C-C016-400F-9846-DE1500AECC0D}"/>
  </w:font>
  <w:font w:name="方正小标宋简体">
    <w:panose1 w:val="02010601030101010101"/>
    <w:charset w:val="86"/>
    <w:family w:val="script"/>
    <w:pitch w:val="default"/>
    <w:sig w:usb0="00000001" w:usb1="080E0000" w:usb2="00000000" w:usb3="00000000" w:csb0="00040000" w:csb1="00000000"/>
    <w:embedRegular r:id="rId4" w:fontKey="{539E805B-AABE-4F56-9A52-C63F6F159C07}"/>
  </w:font>
  <w:font w:name="仿宋_GB2312">
    <w:panose1 w:val="02010609030101010101"/>
    <w:charset w:val="86"/>
    <w:family w:val="modern"/>
    <w:pitch w:val="default"/>
    <w:sig w:usb0="00000001" w:usb1="080E0000" w:usb2="00000000" w:usb3="00000000" w:csb0="00040000" w:csb1="00000000"/>
    <w:embedRegular r:id="rId5" w:fontKey="{F08BFB5D-DCDB-43AD-91CF-004C51C52CCB}"/>
  </w:font>
  <w:font w:name="楷体">
    <w:panose1 w:val="02010609060101010101"/>
    <w:charset w:val="86"/>
    <w:family w:val="modern"/>
    <w:pitch w:val="default"/>
    <w:sig w:usb0="800002BF" w:usb1="38CF7CFA" w:usb2="00000016" w:usb3="00000000" w:csb0="00040001" w:csb1="00000000"/>
    <w:embedRegular r:id="rId6" w:fontKey="{D685B131-6E3B-4A05-BE34-197E7C15096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uXNVEPAgAABwQAAA4AAABkcnMvZTJvRG9jLnhtbK1TzY7TMBC+I/EO&#10;lu80aStW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TF/n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MuXNVEPAgAABwQAAA4AAAAAAAAAAQAgAAAA&#10;HwEAAGRycy9lMm9Eb2MueG1sUEsFBgAAAAAGAAYAWQEAAKAFAAAAAA==&#10;">
              <v:fill on="f" focussize="0,0"/>
              <v:stroke on="f" weight="0.5pt"/>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B2D466B"/>
    <w:multiLevelType w:val="singleLevel"/>
    <w:tmpl w:val="EB2D466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lODNhNmM0OTAwZDVjMTAyN2Q2MmIyMTg0YmNmNzQifQ=="/>
  </w:docVars>
  <w:rsids>
    <w:rsidRoot w:val="00FA77F6"/>
    <w:rsid w:val="00090E00"/>
    <w:rsid w:val="000A7541"/>
    <w:rsid w:val="0015300C"/>
    <w:rsid w:val="001673E5"/>
    <w:rsid w:val="001A7FBE"/>
    <w:rsid w:val="00283E45"/>
    <w:rsid w:val="002D15C0"/>
    <w:rsid w:val="003531B3"/>
    <w:rsid w:val="003D3CE4"/>
    <w:rsid w:val="005645D8"/>
    <w:rsid w:val="005A2BBB"/>
    <w:rsid w:val="006A1AE0"/>
    <w:rsid w:val="0071110E"/>
    <w:rsid w:val="00A12741"/>
    <w:rsid w:val="00A165B0"/>
    <w:rsid w:val="00A23811"/>
    <w:rsid w:val="00AB71CC"/>
    <w:rsid w:val="00B14C0C"/>
    <w:rsid w:val="00B46AB6"/>
    <w:rsid w:val="00B91791"/>
    <w:rsid w:val="00C3446C"/>
    <w:rsid w:val="00C4271B"/>
    <w:rsid w:val="00D03D56"/>
    <w:rsid w:val="00E2700A"/>
    <w:rsid w:val="00ED3BD8"/>
    <w:rsid w:val="00F52A8D"/>
    <w:rsid w:val="00F63617"/>
    <w:rsid w:val="00F82685"/>
    <w:rsid w:val="00FA77F6"/>
    <w:rsid w:val="00FB052B"/>
    <w:rsid w:val="01514167"/>
    <w:rsid w:val="01786F4B"/>
    <w:rsid w:val="01AA3877"/>
    <w:rsid w:val="02661E94"/>
    <w:rsid w:val="02CD5374"/>
    <w:rsid w:val="03304250"/>
    <w:rsid w:val="03A07894"/>
    <w:rsid w:val="048C3708"/>
    <w:rsid w:val="04BC3FEE"/>
    <w:rsid w:val="04E16D8E"/>
    <w:rsid w:val="051223C4"/>
    <w:rsid w:val="062E0F1B"/>
    <w:rsid w:val="06471FDD"/>
    <w:rsid w:val="06C90C44"/>
    <w:rsid w:val="070954E4"/>
    <w:rsid w:val="07322345"/>
    <w:rsid w:val="07D672B4"/>
    <w:rsid w:val="082F2519"/>
    <w:rsid w:val="084C7436"/>
    <w:rsid w:val="08BC483E"/>
    <w:rsid w:val="08DA7138"/>
    <w:rsid w:val="08F70DAF"/>
    <w:rsid w:val="09075A53"/>
    <w:rsid w:val="094D790A"/>
    <w:rsid w:val="095347F5"/>
    <w:rsid w:val="09BF3D68"/>
    <w:rsid w:val="09CB082F"/>
    <w:rsid w:val="09D45935"/>
    <w:rsid w:val="0A1E4E03"/>
    <w:rsid w:val="0A634F0B"/>
    <w:rsid w:val="0AC91212"/>
    <w:rsid w:val="0AFF69E2"/>
    <w:rsid w:val="0B2B2F81"/>
    <w:rsid w:val="0B64718D"/>
    <w:rsid w:val="0B9E269F"/>
    <w:rsid w:val="0BB93035"/>
    <w:rsid w:val="0C0A3BA0"/>
    <w:rsid w:val="0CE642FD"/>
    <w:rsid w:val="0D3000CB"/>
    <w:rsid w:val="0DE924A0"/>
    <w:rsid w:val="0E2350DD"/>
    <w:rsid w:val="0E5E6115"/>
    <w:rsid w:val="0ED4462A"/>
    <w:rsid w:val="0F386966"/>
    <w:rsid w:val="0FA47B58"/>
    <w:rsid w:val="0FA67D74"/>
    <w:rsid w:val="0FD20B69"/>
    <w:rsid w:val="0FE4089C"/>
    <w:rsid w:val="10093E5F"/>
    <w:rsid w:val="10152804"/>
    <w:rsid w:val="10234F21"/>
    <w:rsid w:val="10914580"/>
    <w:rsid w:val="10EE36A0"/>
    <w:rsid w:val="116752E1"/>
    <w:rsid w:val="12485112"/>
    <w:rsid w:val="127D49E1"/>
    <w:rsid w:val="127F665A"/>
    <w:rsid w:val="129605A8"/>
    <w:rsid w:val="12DC3AAD"/>
    <w:rsid w:val="12F708E7"/>
    <w:rsid w:val="13203999"/>
    <w:rsid w:val="135C5E82"/>
    <w:rsid w:val="139B5716"/>
    <w:rsid w:val="13C46A1B"/>
    <w:rsid w:val="13C77F07"/>
    <w:rsid w:val="13F454F6"/>
    <w:rsid w:val="14A800EA"/>
    <w:rsid w:val="15001CD4"/>
    <w:rsid w:val="150317C5"/>
    <w:rsid w:val="15202377"/>
    <w:rsid w:val="15542020"/>
    <w:rsid w:val="156340A5"/>
    <w:rsid w:val="16030D2C"/>
    <w:rsid w:val="165F0C7D"/>
    <w:rsid w:val="1699418F"/>
    <w:rsid w:val="16995FBA"/>
    <w:rsid w:val="16A42B33"/>
    <w:rsid w:val="16DC051F"/>
    <w:rsid w:val="170B4961"/>
    <w:rsid w:val="1740285C"/>
    <w:rsid w:val="1749510D"/>
    <w:rsid w:val="1796247C"/>
    <w:rsid w:val="18231BC4"/>
    <w:rsid w:val="18CB084B"/>
    <w:rsid w:val="19481E9C"/>
    <w:rsid w:val="19487827"/>
    <w:rsid w:val="19AF3CC9"/>
    <w:rsid w:val="19FA12B7"/>
    <w:rsid w:val="1A262FB5"/>
    <w:rsid w:val="1AE45BF4"/>
    <w:rsid w:val="1AE8049A"/>
    <w:rsid w:val="1B041B2E"/>
    <w:rsid w:val="1BAE7956"/>
    <w:rsid w:val="1BCC19A4"/>
    <w:rsid w:val="1BF93A5C"/>
    <w:rsid w:val="1C27223D"/>
    <w:rsid w:val="1C6F14EE"/>
    <w:rsid w:val="1CB25FAA"/>
    <w:rsid w:val="1D0377EB"/>
    <w:rsid w:val="1D24677C"/>
    <w:rsid w:val="1DD46F9A"/>
    <w:rsid w:val="1DD51824"/>
    <w:rsid w:val="1E4B3DFE"/>
    <w:rsid w:val="1E91399D"/>
    <w:rsid w:val="1EA77665"/>
    <w:rsid w:val="1ECC6B87"/>
    <w:rsid w:val="1EFA4CED"/>
    <w:rsid w:val="1F3A7811"/>
    <w:rsid w:val="1F5350F7"/>
    <w:rsid w:val="1FB17C46"/>
    <w:rsid w:val="1FB21E1D"/>
    <w:rsid w:val="1FBC2C9C"/>
    <w:rsid w:val="202A40A9"/>
    <w:rsid w:val="207417C9"/>
    <w:rsid w:val="20AA343C"/>
    <w:rsid w:val="20AD7038"/>
    <w:rsid w:val="20BE4D41"/>
    <w:rsid w:val="20E32B71"/>
    <w:rsid w:val="20E56222"/>
    <w:rsid w:val="210E0F0E"/>
    <w:rsid w:val="2170143C"/>
    <w:rsid w:val="21EB3D26"/>
    <w:rsid w:val="22123047"/>
    <w:rsid w:val="222C4BF2"/>
    <w:rsid w:val="223461B5"/>
    <w:rsid w:val="22967FAA"/>
    <w:rsid w:val="22A00653"/>
    <w:rsid w:val="2338088B"/>
    <w:rsid w:val="234F13A4"/>
    <w:rsid w:val="236773C3"/>
    <w:rsid w:val="237D0994"/>
    <w:rsid w:val="23954DD6"/>
    <w:rsid w:val="23D42CAA"/>
    <w:rsid w:val="244D65B8"/>
    <w:rsid w:val="249D12EE"/>
    <w:rsid w:val="24BE5675"/>
    <w:rsid w:val="24E76143"/>
    <w:rsid w:val="24F353B2"/>
    <w:rsid w:val="267A11BB"/>
    <w:rsid w:val="26F8519E"/>
    <w:rsid w:val="27075144"/>
    <w:rsid w:val="27441EF5"/>
    <w:rsid w:val="27AE3812"/>
    <w:rsid w:val="27BB7D5F"/>
    <w:rsid w:val="27F5401D"/>
    <w:rsid w:val="28557849"/>
    <w:rsid w:val="285A12A4"/>
    <w:rsid w:val="289A5B44"/>
    <w:rsid w:val="28BD30CD"/>
    <w:rsid w:val="296E1A2F"/>
    <w:rsid w:val="29B449E4"/>
    <w:rsid w:val="29C72B81"/>
    <w:rsid w:val="29F55728"/>
    <w:rsid w:val="2B0F281A"/>
    <w:rsid w:val="2B8D373E"/>
    <w:rsid w:val="2BF11F1F"/>
    <w:rsid w:val="2C717E24"/>
    <w:rsid w:val="2C802418"/>
    <w:rsid w:val="2CB341C7"/>
    <w:rsid w:val="2CC66F08"/>
    <w:rsid w:val="2CEB2E12"/>
    <w:rsid w:val="2D017E00"/>
    <w:rsid w:val="2D5704A8"/>
    <w:rsid w:val="2D8165B1"/>
    <w:rsid w:val="2D964B2C"/>
    <w:rsid w:val="2DAC4350"/>
    <w:rsid w:val="2DD90E9C"/>
    <w:rsid w:val="2DE47F8D"/>
    <w:rsid w:val="2F083808"/>
    <w:rsid w:val="2F227927"/>
    <w:rsid w:val="2F34284F"/>
    <w:rsid w:val="2F436F36"/>
    <w:rsid w:val="2F7A2E0A"/>
    <w:rsid w:val="2F8D1F5F"/>
    <w:rsid w:val="2FA96B3D"/>
    <w:rsid w:val="2FD933F6"/>
    <w:rsid w:val="30A6152A"/>
    <w:rsid w:val="30A77050"/>
    <w:rsid w:val="30DC27D6"/>
    <w:rsid w:val="3115220C"/>
    <w:rsid w:val="31342FDA"/>
    <w:rsid w:val="318A49A8"/>
    <w:rsid w:val="318D7F88"/>
    <w:rsid w:val="31A83FF1"/>
    <w:rsid w:val="31AA329C"/>
    <w:rsid w:val="31D2634F"/>
    <w:rsid w:val="31E57005"/>
    <w:rsid w:val="321D581C"/>
    <w:rsid w:val="32E71163"/>
    <w:rsid w:val="32F32A21"/>
    <w:rsid w:val="32F92E4C"/>
    <w:rsid w:val="32FA3DAF"/>
    <w:rsid w:val="33260700"/>
    <w:rsid w:val="33266952"/>
    <w:rsid w:val="33AE06F6"/>
    <w:rsid w:val="33B93C14"/>
    <w:rsid w:val="348B3F97"/>
    <w:rsid w:val="34B65AB4"/>
    <w:rsid w:val="34C46423"/>
    <w:rsid w:val="34EA50C0"/>
    <w:rsid w:val="357449D1"/>
    <w:rsid w:val="35E93C67"/>
    <w:rsid w:val="364315C9"/>
    <w:rsid w:val="36657792"/>
    <w:rsid w:val="370E7E29"/>
    <w:rsid w:val="37360836"/>
    <w:rsid w:val="376B0DD8"/>
    <w:rsid w:val="3770165B"/>
    <w:rsid w:val="37960DB8"/>
    <w:rsid w:val="37AD2573"/>
    <w:rsid w:val="37EE37B7"/>
    <w:rsid w:val="381153F4"/>
    <w:rsid w:val="38481119"/>
    <w:rsid w:val="38877EE4"/>
    <w:rsid w:val="3892511D"/>
    <w:rsid w:val="38C22C79"/>
    <w:rsid w:val="39372651"/>
    <w:rsid w:val="396C0E37"/>
    <w:rsid w:val="39986DBB"/>
    <w:rsid w:val="39A700C1"/>
    <w:rsid w:val="39FC040D"/>
    <w:rsid w:val="3A284BC6"/>
    <w:rsid w:val="3A451367"/>
    <w:rsid w:val="3A60099C"/>
    <w:rsid w:val="3A7A7584"/>
    <w:rsid w:val="3A8765F3"/>
    <w:rsid w:val="3AEA4709"/>
    <w:rsid w:val="3B4007CD"/>
    <w:rsid w:val="3BDE299C"/>
    <w:rsid w:val="3C17152E"/>
    <w:rsid w:val="3CFD4438"/>
    <w:rsid w:val="3D0047E4"/>
    <w:rsid w:val="3D766728"/>
    <w:rsid w:val="3D9F7A2D"/>
    <w:rsid w:val="3E4D7489"/>
    <w:rsid w:val="3E725142"/>
    <w:rsid w:val="3EB92D70"/>
    <w:rsid w:val="3EE7022D"/>
    <w:rsid w:val="3F6A4DBB"/>
    <w:rsid w:val="3F785DC7"/>
    <w:rsid w:val="3FF86C17"/>
    <w:rsid w:val="3FFC1167"/>
    <w:rsid w:val="40077B0C"/>
    <w:rsid w:val="404B5C4A"/>
    <w:rsid w:val="40664832"/>
    <w:rsid w:val="407A6B43"/>
    <w:rsid w:val="4084115C"/>
    <w:rsid w:val="4099592E"/>
    <w:rsid w:val="40B53BBC"/>
    <w:rsid w:val="40B557B9"/>
    <w:rsid w:val="40C8470D"/>
    <w:rsid w:val="413D6362"/>
    <w:rsid w:val="41540B2E"/>
    <w:rsid w:val="415648A7"/>
    <w:rsid w:val="41727207"/>
    <w:rsid w:val="41A42FA1"/>
    <w:rsid w:val="41BB6E00"/>
    <w:rsid w:val="41CF62FB"/>
    <w:rsid w:val="41DE5079"/>
    <w:rsid w:val="422A57D8"/>
    <w:rsid w:val="425A3D85"/>
    <w:rsid w:val="42817701"/>
    <w:rsid w:val="428611BC"/>
    <w:rsid w:val="42B86E9B"/>
    <w:rsid w:val="42DC0DDB"/>
    <w:rsid w:val="430976F7"/>
    <w:rsid w:val="43105F3B"/>
    <w:rsid w:val="436463B1"/>
    <w:rsid w:val="43713C1A"/>
    <w:rsid w:val="43792ACE"/>
    <w:rsid w:val="43A538C3"/>
    <w:rsid w:val="43C755E8"/>
    <w:rsid w:val="44380293"/>
    <w:rsid w:val="447D65EE"/>
    <w:rsid w:val="44A43B7B"/>
    <w:rsid w:val="44B71B00"/>
    <w:rsid w:val="44B862E9"/>
    <w:rsid w:val="455530C7"/>
    <w:rsid w:val="45C2075D"/>
    <w:rsid w:val="4602706C"/>
    <w:rsid w:val="46733805"/>
    <w:rsid w:val="46B856BC"/>
    <w:rsid w:val="46EE10DD"/>
    <w:rsid w:val="46F661E4"/>
    <w:rsid w:val="47103740"/>
    <w:rsid w:val="471C3E9C"/>
    <w:rsid w:val="472E49C1"/>
    <w:rsid w:val="47846F9A"/>
    <w:rsid w:val="4803505C"/>
    <w:rsid w:val="480A0199"/>
    <w:rsid w:val="48A57EC2"/>
    <w:rsid w:val="48AE4FC8"/>
    <w:rsid w:val="48BA396D"/>
    <w:rsid w:val="48BD16AF"/>
    <w:rsid w:val="48DF1625"/>
    <w:rsid w:val="48E56510"/>
    <w:rsid w:val="491533A3"/>
    <w:rsid w:val="49395702"/>
    <w:rsid w:val="49843F7B"/>
    <w:rsid w:val="49A63EF1"/>
    <w:rsid w:val="4A3C6604"/>
    <w:rsid w:val="4AA20B5D"/>
    <w:rsid w:val="4AD8632C"/>
    <w:rsid w:val="4AF15640"/>
    <w:rsid w:val="4AFA62A3"/>
    <w:rsid w:val="4B726781"/>
    <w:rsid w:val="4BC70E4B"/>
    <w:rsid w:val="4BE7335A"/>
    <w:rsid w:val="4C0272E2"/>
    <w:rsid w:val="4C0C0983"/>
    <w:rsid w:val="4C1149B8"/>
    <w:rsid w:val="4C675BBA"/>
    <w:rsid w:val="4D135D42"/>
    <w:rsid w:val="4D1473C4"/>
    <w:rsid w:val="4E514358"/>
    <w:rsid w:val="4E5C7274"/>
    <w:rsid w:val="4EE21ECA"/>
    <w:rsid w:val="4F1B712F"/>
    <w:rsid w:val="4F585C8E"/>
    <w:rsid w:val="4F6B3C13"/>
    <w:rsid w:val="4F7D56F4"/>
    <w:rsid w:val="509C4C8B"/>
    <w:rsid w:val="5135219E"/>
    <w:rsid w:val="517A5B1D"/>
    <w:rsid w:val="51A70C8C"/>
    <w:rsid w:val="51C30881"/>
    <w:rsid w:val="51D535C6"/>
    <w:rsid w:val="51FE1E87"/>
    <w:rsid w:val="522105B9"/>
    <w:rsid w:val="5259656B"/>
    <w:rsid w:val="52C5081E"/>
    <w:rsid w:val="535B634F"/>
    <w:rsid w:val="53807561"/>
    <w:rsid w:val="53A024CF"/>
    <w:rsid w:val="53C71634"/>
    <w:rsid w:val="54081697"/>
    <w:rsid w:val="542919A7"/>
    <w:rsid w:val="544A2B4B"/>
    <w:rsid w:val="547D6E43"/>
    <w:rsid w:val="54855FA4"/>
    <w:rsid w:val="55D87B28"/>
    <w:rsid w:val="56397652"/>
    <w:rsid w:val="565C2507"/>
    <w:rsid w:val="566118CC"/>
    <w:rsid w:val="56A23A63"/>
    <w:rsid w:val="56F95FA8"/>
    <w:rsid w:val="572D5C52"/>
    <w:rsid w:val="580D2693"/>
    <w:rsid w:val="58337298"/>
    <w:rsid w:val="58680DC2"/>
    <w:rsid w:val="588673C8"/>
    <w:rsid w:val="58E02A3F"/>
    <w:rsid w:val="5900361E"/>
    <w:rsid w:val="592F7A5F"/>
    <w:rsid w:val="59345076"/>
    <w:rsid w:val="59575208"/>
    <w:rsid w:val="595C12A3"/>
    <w:rsid w:val="5996188C"/>
    <w:rsid w:val="59C77C98"/>
    <w:rsid w:val="59DE1485"/>
    <w:rsid w:val="5A3F1BEF"/>
    <w:rsid w:val="5A9F0C15"/>
    <w:rsid w:val="5AD36B10"/>
    <w:rsid w:val="5AE64A95"/>
    <w:rsid w:val="5B137EF8"/>
    <w:rsid w:val="5B1F1DFE"/>
    <w:rsid w:val="5B322D65"/>
    <w:rsid w:val="5BBC75A4"/>
    <w:rsid w:val="5BCC4E68"/>
    <w:rsid w:val="5C0C052C"/>
    <w:rsid w:val="5C0E6052"/>
    <w:rsid w:val="5C38700F"/>
    <w:rsid w:val="5C4E644E"/>
    <w:rsid w:val="5C606182"/>
    <w:rsid w:val="5C8C341B"/>
    <w:rsid w:val="5C9B365E"/>
    <w:rsid w:val="5CA81427"/>
    <w:rsid w:val="5CC44589"/>
    <w:rsid w:val="5CD1707F"/>
    <w:rsid w:val="5D01298C"/>
    <w:rsid w:val="5D206DB4"/>
    <w:rsid w:val="5D292A17"/>
    <w:rsid w:val="5E043D85"/>
    <w:rsid w:val="5E510503"/>
    <w:rsid w:val="5E7540E3"/>
    <w:rsid w:val="5E8B1BDC"/>
    <w:rsid w:val="5E93321A"/>
    <w:rsid w:val="5E9B7945"/>
    <w:rsid w:val="5EBD5B0D"/>
    <w:rsid w:val="5F07293D"/>
    <w:rsid w:val="5F1B4F3C"/>
    <w:rsid w:val="5F2B6F1B"/>
    <w:rsid w:val="5F335DCF"/>
    <w:rsid w:val="5F475456"/>
    <w:rsid w:val="5F4C0C3F"/>
    <w:rsid w:val="5FC058B5"/>
    <w:rsid w:val="5FE1582B"/>
    <w:rsid w:val="5FF23595"/>
    <w:rsid w:val="5FF437B1"/>
    <w:rsid w:val="601C4AB5"/>
    <w:rsid w:val="608D150F"/>
    <w:rsid w:val="611D2893"/>
    <w:rsid w:val="613D1187"/>
    <w:rsid w:val="614442C4"/>
    <w:rsid w:val="61750921"/>
    <w:rsid w:val="617A5F38"/>
    <w:rsid w:val="61926DDD"/>
    <w:rsid w:val="62386256"/>
    <w:rsid w:val="623C0745"/>
    <w:rsid w:val="62D11B87"/>
    <w:rsid w:val="62DD677E"/>
    <w:rsid w:val="62E80EC0"/>
    <w:rsid w:val="62F37D50"/>
    <w:rsid w:val="631D301E"/>
    <w:rsid w:val="631F49AF"/>
    <w:rsid w:val="632717A7"/>
    <w:rsid w:val="6384309D"/>
    <w:rsid w:val="638D0589"/>
    <w:rsid w:val="63BC0E58"/>
    <w:rsid w:val="63CE39A4"/>
    <w:rsid w:val="63D27965"/>
    <w:rsid w:val="64025D70"/>
    <w:rsid w:val="643017E4"/>
    <w:rsid w:val="644840CB"/>
    <w:rsid w:val="64966BE4"/>
    <w:rsid w:val="65165F77"/>
    <w:rsid w:val="65E91F0C"/>
    <w:rsid w:val="65FE0EE5"/>
    <w:rsid w:val="663F14FE"/>
    <w:rsid w:val="66707909"/>
    <w:rsid w:val="66A822A8"/>
    <w:rsid w:val="66B141AA"/>
    <w:rsid w:val="66E73803"/>
    <w:rsid w:val="67470A9D"/>
    <w:rsid w:val="67697E95"/>
    <w:rsid w:val="6773145F"/>
    <w:rsid w:val="67B90B06"/>
    <w:rsid w:val="67FA56DC"/>
    <w:rsid w:val="681A3FD0"/>
    <w:rsid w:val="6888718C"/>
    <w:rsid w:val="688B4E53"/>
    <w:rsid w:val="68A4680D"/>
    <w:rsid w:val="68B25FB7"/>
    <w:rsid w:val="69164798"/>
    <w:rsid w:val="69D837FB"/>
    <w:rsid w:val="6A246A40"/>
    <w:rsid w:val="6A9C6F1F"/>
    <w:rsid w:val="6ABA1153"/>
    <w:rsid w:val="6AF44665"/>
    <w:rsid w:val="6BA4314C"/>
    <w:rsid w:val="6BDB75D3"/>
    <w:rsid w:val="6BF80185"/>
    <w:rsid w:val="6C2B055A"/>
    <w:rsid w:val="6C423AF6"/>
    <w:rsid w:val="6C8A72E3"/>
    <w:rsid w:val="6C923EBF"/>
    <w:rsid w:val="6CCE7137"/>
    <w:rsid w:val="6D1D49F8"/>
    <w:rsid w:val="6D8F2D6B"/>
    <w:rsid w:val="6DFB7BEC"/>
    <w:rsid w:val="6E0C43BB"/>
    <w:rsid w:val="6E661D1D"/>
    <w:rsid w:val="6EF07839"/>
    <w:rsid w:val="6F2F65B3"/>
    <w:rsid w:val="6F721644"/>
    <w:rsid w:val="6FB45967"/>
    <w:rsid w:val="6FC4358D"/>
    <w:rsid w:val="6FF128C8"/>
    <w:rsid w:val="6FF60E7F"/>
    <w:rsid w:val="711856D9"/>
    <w:rsid w:val="713C6D66"/>
    <w:rsid w:val="71DD2CB4"/>
    <w:rsid w:val="72011973"/>
    <w:rsid w:val="72563E57"/>
    <w:rsid w:val="72DA6836"/>
    <w:rsid w:val="72F21DD2"/>
    <w:rsid w:val="72FF629D"/>
    <w:rsid w:val="730022F6"/>
    <w:rsid w:val="73201C85"/>
    <w:rsid w:val="732301DD"/>
    <w:rsid w:val="732950C8"/>
    <w:rsid w:val="735E76C4"/>
    <w:rsid w:val="73BE1CB4"/>
    <w:rsid w:val="73C60B68"/>
    <w:rsid w:val="73FB5836"/>
    <w:rsid w:val="73FD2CDB"/>
    <w:rsid w:val="74024296"/>
    <w:rsid w:val="74185868"/>
    <w:rsid w:val="742510D0"/>
    <w:rsid w:val="74257F85"/>
    <w:rsid w:val="743261FE"/>
    <w:rsid w:val="744F0B5E"/>
    <w:rsid w:val="749A44CF"/>
    <w:rsid w:val="74F55BA9"/>
    <w:rsid w:val="74F6722B"/>
    <w:rsid w:val="751A53DD"/>
    <w:rsid w:val="7535244A"/>
    <w:rsid w:val="75504B8E"/>
    <w:rsid w:val="757D3746"/>
    <w:rsid w:val="7585069B"/>
    <w:rsid w:val="75FC35C2"/>
    <w:rsid w:val="76191423"/>
    <w:rsid w:val="76326989"/>
    <w:rsid w:val="76562678"/>
    <w:rsid w:val="7718792D"/>
    <w:rsid w:val="77D965A0"/>
    <w:rsid w:val="77FC484A"/>
    <w:rsid w:val="782C5979"/>
    <w:rsid w:val="7847671C"/>
    <w:rsid w:val="789254BD"/>
    <w:rsid w:val="79002D6F"/>
    <w:rsid w:val="791660EE"/>
    <w:rsid w:val="794B2AA2"/>
    <w:rsid w:val="79751DE3"/>
    <w:rsid w:val="79BA1A37"/>
    <w:rsid w:val="7A1E674C"/>
    <w:rsid w:val="7AD52274"/>
    <w:rsid w:val="7B821819"/>
    <w:rsid w:val="7BAC4AE8"/>
    <w:rsid w:val="7C7E0F8D"/>
    <w:rsid w:val="7C9C690A"/>
    <w:rsid w:val="7D1172F8"/>
    <w:rsid w:val="7D7B6E68"/>
    <w:rsid w:val="7DAC0DCF"/>
    <w:rsid w:val="7DF80183"/>
    <w:rsid w:val="7E32400F"/>
    <w:rsid w:val="7E372159"/>
    <w:rsid w:val="7E6D3BB4"/>
    <w:rsid w:val="7EAF501B"/>
    <w:rsid w:val="7F080287"/>
    <w:rsid w:val="7F1255AA"/>
    <w:rsid w:val="7F491DA9"/>
    <w:rsid w:val="7FB623D9"/>
    <w:rsid w:val="7FE70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9"/>
    <w:pPr>
      <w:keepNext/>
      <w:keepLines/>
      <w:spacing w:before="40"/>
      <w:outlineLvl w:val="2"/>
    </w:pPr>
    <w:rPr>
      <w:rFonts w:ascii="Calibri Light" w:hAnsi="Calibri Light"/>
      <w:color w:val="0D0D0D"/>
      <w:sz w:val="24"/>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w:basedOn w:val="1"/>
    <w:semiHidden/>
    <w:qFormat/>
    <w:uiPriority w:val="0"/>
    <w:rPr>
      <w:rFonts w:ascii="宋体" w:hAnsi="宋体" w:cs="宋体"/>
      <w:szCs w:val="21"/>
      <w:lang w:eastAsia="en-US"/>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paragraph" w:customStyle="1" w:styleId="13">
    <w:name w:val="Table Text"/>
    <w:basedOn w:val="1"/>
    <w:semiHidden/>
    <w:qFormat/>
    <w:uiPriority w:val="0"/>
    <w:rPr>
      <w:rFonts w:ascii="宋体" w:hAnsi="宋体" w:cs="宋体"/>
      <w:sz w:val="18"/>
      <w:szCs w:val="18"/>
      <w:lang w:eastAsia="en-US"/>
    </w:rPr>
  </w:style>
  <w:style w:type="table" w:customStyle="1" w:styleId="1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59</Pages>
  <Words>21965</Words>
  <Characters>22189</Characters>
  <Lines>1850</Lines>
  <Paragraphs>1270</Paragraphs>
  <TotalTime>0</TotalTime>
  <ScaleCrop>false</ScaleCrop>
  <LinksUpToDate>false</LinksUpToDate>
  <CharactersWithSpaces>22428</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2024-09-18T00:36:00Z</dcterms:created>
  <dc:creator>Administrator.WIN-GUF7F9D61L7</dc:creator>
  <cp:lastModifiedBy>何莹苑</cp:lastModifiedBy>
  <cp:lastPrinted>2026-03-24T13:19:03Z</cp:lastPrinted>
  <dcterms:modified xsi:type="dcterms:W3CDTF">2026-03-24T13:29:49Z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F2E8BD5865F3432692E663EE41BD649E_13</vt:lpwstr>
  </property>
  <property fmtid="{D5CDD505-2E9C-101B-9397-08002B2CF9AE}" pid="4" name="KSOTemplateDocerSaveRecord">
    <vt:lpwstr>eyJoZGlkIjoiOTlkYjc2ZWYyMDRiNWJjZTRkYjI2Yzk5M2I2MDljMjYiLCJ1c2VySWQiOiIyOTg5OTU1NTEifQ==</vt:lpwstr>
  </property>
</Properties>
</file>