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djustRightInd w:val="0"/>
        <w:snapToGrid w:val="0"/>
        <w:jc w:val="both"/>
        <w:rPr>
          <w:rFonts w:hint="eastAsia" w:ascii="仿宋" w:hAnsi="仿宋" w:eastAsia="仿宋"/>
          <w:color w:val="auto"/>
          <w:szCs w:val="32"/>
        </w:rPr>
      </w:pPr>
      <w:r>
        <w:rPr>
          <w:rFonts w:ascii="宋体" w:hAnsi="宋体" w:eastAsia="宋体" w:cs="宋体"/>
          <w:sz w:val="24"/>
          <w:szCs w:val="24"/>
        </w:rPr>
        <w:drawing>
          <wp:anchor distT="0" distB="0" distL="114300" distR="114300" simplePos="0" relativeHeight="251660288" behindDoc="1" locked="0" layoutInCell="1" allowOverlap="1">
            <wp:simplePos x="0" y="0"/>
            <wp:positionH relativeFrom="column">
              <wp:posOffset>-233680</wp:posOffset>
            </wp:positionH>
            <wp:positionV relativeFrom="paragraph">
              <wp:posOffset>716280</wp:posOffset>
            </wp:positionV>
            <wp:extent cx="5516880" cy="1219835"/>
            <wp:effectExtent l="0" t="0" r="7620" b="18415"/>
            <wp:wrapNone/>
            <wp:docPr id="2" name="图片 2"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4cab3c599d63778141cb733ecde9bc"/>
                    <pic:cNvPicPr>
                      <a:picLocks noChangeAspect="1"/>
                    </pic:cNvPicPr>
                  </pic:nvPicPr>
                  <pic:blipFill>
                    <a:blip r:embed="rId6"/>
                    <a:stretch>
                      <a:fillRect/>
                    </a:stretch>
                  </pic:blipFill>
                  <pic:spPr>
                    <a:xfrm>
                      <a:off x="0" y="0"/>
                      <a:ext cx="5516880" cy="1219835"/>
                    </a:xfrm>
                    <a:prstGeom prst="rect">
                      <a:avLst/>
                    </a:prstGeom>
                    <a:noFill/>
                    <a:ln>
                      <a:noFill/>
                    </a:ln>
                  </pic:spPr>
                </pic:pic>
              </a:graphicData>
            </a:graphic>
          </wp:anchor>
        </w:drawing>
      </w: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rPr>
          <w:rFonts w:hint="eastAsia" w:ascii="华文新魏" w:hAnsi="仿宋" w:eastAsia="华文新魏"/>
          <w:b/>
          <w:color w:val="auto"/>
          <w:sz w:val="100"/>
          <w:szCs w:val="100"/>
        </w:rPr>
      </w:pPr>
    </w:p>
    <w:p>
      <w:pPr>
        <w:keepNext w:val="0"/>
        <w:keepLines w:val="0"/>
        <w:pageBreakBefore w:val="0"/>
        <w:widowControl w:val="0"/>
        <w:kinsoku/>
        <w:wordWrap/>
        <w:overflowPunct w:val="0"/>
        <w:topLinePunct w:val="0"/>
        <w:autoSpaceDE/>
        <w:autoSpaceDN/>
        <w:bidi w:val="0"/>
        <w:adjustRightInd w:val="0"/>
        <w:snapToGrid w:val="0"/>
        <w:spacing w:after="0" w:line="900" w:lineRule="exact"/>
        <w:ind w:left="0" w:leftChars="0" w:firstLine="0" w:firstLineChars="0"/>
        <w:jc w:val="both"/>
        <w:textAlignment w:val="auto"/>
        <w:rPr>
          <w:rFonts w:hint="eastAsia" w:ascii="黑体" w:hAnsi="黑体" w:eastAsia="黑体" w:cs="黑体"/>
          <w:b w:val="0"/>
          <w:bCs/>
          <w:color w:val="auto"/>
          <w:sz w:val="72"/>
          <w:szCs w:val="72"/>
        </w:rPr>
      </w:pPr>
      <w:r>
        <w:rPr>
          <w:rFonts w:hint="eastAsia" w:ascii="方正小标宋简体" w:hAnsi="方正小标宋简体" w:eastAsia="方正小标宋简体" w:cs="方正小标宋简体"/>
          <w:b w:val="0"/>
          <w:bCs/>
          <w:color w:val="auto"/>
          <w:sz w:val="72"/>
          <w:szCs w:val="72"/>
        </w:rPr>
        <w:t>202</w:t>
      </w:r>
      <w:r>
        <w:rPr>
          <w:rFonts w:hint="eastAsia" w:ascii="方正小标宋简体" w:hAnsi="方正小标宋简体" w:eastAsia="方正小标宋简体" w:cs="方正小标宋简体"/>
          <w:b w:val="0"/>
          <w:bCs/>
          <w:color w:val="auto"/>
          <w:sz w:val="72"/>
          <w:szCs w:val="72"/>
          <w:lang w:val="en-US" w:eastAsia="zh-CN"/>
        </w:rPr>
        <w:t>5</w:t>
      </w:r>
      <w:r>
        <w:rPr>
          <w:rFonts w:hint="eastAsia" w:ascii="方正小标宋简体" w:hAnsi="方正小标宋简体" w:eastAsia="方正小标宋简体" w:cs="方正小标宋简体"/>
          <w:b w:val="0"/>
          <w:bCs/>
          <w:color w:val="auto"/>
          <w:sz w:val="72"/>
          <w:szCs w:val="72"/>
        </w:rPr>
        <w:t>级专业人才培养方案</w:t>
      </w:r>
    </w:p>
    <w:p>
      <w:pPr>
        <w:widowControl/>
        <w:spacing w:before="100" w:beforeAutospacing="1" w:after="160" w:line="500" w:lineRule="exact"/>
        <w:ind w:firstLine="1600" w:firstLineChars="500"/>
        <w:jc w:val="left"/>
        <w:rPr>
          <w:rFonts w:hint="eastAsia" w:ascii="仿宋_GB2312" w:hAnsi="仿宋_GB2312" w:eastAsia="仿宋_GB2312" w:cs="仿宋_GB2312"/>
          <w:color w:val="auto"/>
          <w:kern w:val="0"/>
          <w:sz w:val="32"/>
          <w:szCs w:val="32"/>
          <w:shd w:val="clear" w:color="auto" w:fill="FFFFFF"/>
        </w:rPr>
      </w:pP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  名  称</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lang w:val="en-US" w:eastAsia="zh-CN"/>
        </w:rPr>
        <w:t>酒店管理与数字化运营</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rPr>
        <w:t>专  业</w:t>
      </w:r>
      <w:r>
        <w:rPr>
          <w:rFonts w:hint="eastAsia" w:ascii="仿宋_GB2312" w:hAnsi="仿宋_GB2312" w:eastAsia="仿宋_GB2312" w:cs="仿宋_GB2312"/>
          <w:color w:val="auto"/>
          <w:kern w:val="0"/>
          <w:sz w:val="32"/>
          <w:szCs w:val="32"/>
          <w:shd w:val="clear" w:color="auto" w:fill="FFFFFF"/>
          <w:lang w:val="en-US" w:eastAsia="zh-CN"/>
        </w:rPr>
        <w:t xml:space="preserve">  代  码</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lang w:val="en-US" w:eastAsia="zh-CN"/>
        </w:rPr>
        <w:t xml:space="preserve">540106   </w:t>
      </w:r>
      <w:r>
        <w:rPr>
          <w:rFonts w:hint="eastAsia" w:ascii="仿宋_GB2312" w:hAnsi="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w:t>
      </w:r>
      <w:r>
        <w:rPr>
          <w:rFonts w:hint="eastAsia" w:ascii="仿宋_GB2312" w:hAnsi="仿宋_GB2312" w:eastAsia="仿宋_GB2312" w:cs="仿宋_GB2312"/>
          <w:color w:val="auto"/>
          <w:kern w:val="0"/>
          <w:sz w:val="32"/>
          <w:szCs w:val="32"/>
          <w:shd w:val="clear" w:color="auto" w:fill="FFFFFF"/>
        </w:rPr>
        <w:t xml:space="preserve">  学  制：</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lang w:val="en-US" w:eastAsia="zh-CN"/>
        </w:rPr>
        <w:t>三年制</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cs="仿宋_GB2312"/>
          <w:color w:val="auto"/>
          <w:kern w:val="0"/>
          <w:sz w:val="32"/>
          <w:szCs w:val="32"/>
          <w:shd w:val="clear" w:color="auto" w:fill="FFFFFF"/>
          <w:lang w:val="en-US" w:eastAsia="zh-CN"/>
        </w:rPr>
        <w:t>制  定</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时</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 xml:space="preserve">间：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lang w:val="en-US" w:eastAsia="zh-CN"/>
        </w:rPr>
        <w:t>2025年</w:t>
      </w:r>
      <w:r>
        <w:rPr>
          <w:rFonts w:hint="eastAsia" w:ascii="仿宋_GB2312" w:hAnsi="仿宋_GB2312" w:cs="仿宋_GB2312"/>
          <w:color w:val="auto"/>
          <w:kern w:val="0"/>
          <w:sz w:val="32"/>
          <w:szCs w:val="32"/>
          <w:u w:val="single"/>
          <w:lang w:val="en-US" w:eastAsia="zh-CN"/>
        </w:rPr>
        <w:t>4</w:t>
      </w:r>
      <w:r>
        <w:rPr>
          <w:rFonts w:hint="eastAsia" w:ascii="仿宋_GB2312" w:hAnsi="仿宋_GB2312" w:eastAsia="仿宋_GB2312" w:cs="仿宋_GB2312"/>
          <w:color w:val="auto"/>
          <w:kern w:val="0"/>
          <w:sz w:val="32"/>
          <w:szCs w:val="32"/>
          <w:u w:val="single"/>
          <w:lang w:val="en-US" w:eastAsia="zh-CN"/>
        </w:rPr>
        <w:t>月</w:t>
      </w:r>
      <w:r>
        <w:rPr>
          <w:rFonts w:hint="eastAsia" w:ascii="仿宋_GB2312" w:hAnsi="仿宋_GB2312" w:eastAsia="仿宋_GB2312" w:cs="仿宋_GB2312"/>
          <w:color w:val="auto"/>
          <w:kern w:val="0"/>
          <w:sz w:val="32"/>
          <w:szCs w:val="32"/>
          <w:u w:val="single"/>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u w:val="single"/>
        </w:rPr>
      </w:pPr>
      <w:r>
        <w:rPr>
          <w:rFonts w:hint="eastAsia" w:ascii="仿宋_GB2312" w:hAnsi="仿宋_GB2312" w:eastAsia="仿宋_GB2312" w:cs="仿宋_GB2312"/>
          <w:color w:val="auto"/>
          <w:kern w:val="0"/>
          <w:sz w:val="32"/>
          <w:szCs w:val="32"/>
          <w:lang w:val="en-US" w:eastAsia="zh-CN"/>
        </w:rPr>
        <w:t>所</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属</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学  院</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lang w:val="en-US" w:eastAsia="zh-CN"/>
        </w:rPr>
        <w:t>经济管理学院</w:t>
      </w:r>
      <w:r>
        <w:rPr>
          <w:rFonts w:hint="eastAsia" w:ascii="仿宋_GB2312" w:hAnsi="仿宋_GB2312" w:eastAsia="仿宋_GB2312" w:cs="仿宋_GB2312"/>
          <w:color w:val="auto"/>
          <w:kern w:val="0"/>
          <w:sz w:val="32"/>
          <w:szCs w:val="32"/>
          <w:u w:val="single"/>
        </w:rPr>
        <w:t xml:space="preserve">                      </w:t>
      </w:r>
    </w:p>
    <w:p>
      <w:pPr>
        <w:rPr>
          <w:rFonts w:hint="eastAsia" w:ascii="仿宋_GB2312" w:hAnsi="仿宋_GB2312" w:eastAsia="仿宋_GB2312" w:cs="仿宋_GB2312"/>
          <w:color w:val="auto"/>
          <w:kern w:val="0"/>
          <w:sz w:val="32"/>
          <w:szCs w:val="32"/>
          <w:shd w:val="clear" w:color="auto" w:fill="FFFFFF"/>
        </w:rPr>
      </w:pPr>
    </w:p>
    <w:p>
      <w:pPr>
        <w:rPr>
          <w:rFonts w:hint="eastAsia" w:ascii="仿宋_GB2312" w:hAnsi="仿宋_GB2312" w:eastAsia="仿宋_GB2312" w:cs="仿宋_GB2312"/>
          <w:color w:val="auto"/>
          <w:kern w:val="0"/>
          <w:sz w:val="32"/>
          <w:szCs w:val="32"/>
          <w:shd w:val="clear" w:color="auto" w:fill="FFFFFF"/>
        </w:rPr>
      </w:pP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rPr>
      </w:pPr>
      <w:r>
        <w:rPr>
          <w:rFonts w:hint="eastAsia" w:ascii="仿宋_GB2312" w:hAnsi="仿宋_GB2312" w:eastAsia="仿宋_GB2312" w:cs="仿宋_GB2312"/>
          <w:color w:val="auto"/>
          <w:kern w:val="0"/>
          <w:sz w:val="32"/>
          <w:szCs w:val="32"/>
          <w:shd w:val="clear" w:color="auto" w:fill="FFFFFF"/>
        </w:rPr>
        <w:t>广西工程职业学院</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制</w:t>
      </w: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lang w:val="en-US" w:eastAsia="zh-CN"/>
        </w:rPr>
      </w:pPr>
      <w:r>
        <w:rPr>
          <w:rFonts w:hint="eastAsia" w:ascii="仿宋_GB2312" w:hAnsi="仿宋_GB2312" w:eastAsia="仿宋_GB2312" w:cs="仿宋_GB2312"/>
          <w:color w:val="auto"/>
          <w:kern w:val="0"/>
          <w:sz w:val="32"/>
          <w:szCs w:val="32"/>
          <w:shd w:val="clear" w:color="auto" w:fill="FFFFFF"/>
          <w:lang w:val="en-US" w:eastAsia="zh-CN"/>
        </w:rPr>
        <w:t>2025年</w:t>
      </w:r>
      <w:r>
        <w:rPr>
          <w:rFonts w:hint="eastAsia" w:ascii="仿宋_GB2312" w:hAnsi="仿宋_GB2312" w:cs="仿宋_GB2312"/>
          <w:color w:val="auto"/>
          <w:kern w:val="0"/>
          <w:sz w:val="32"/>
          <w:szCs w:val="32"/>
          <w:shd w:val="clear" w:color="auto" w:fill="FFFFFF"/>
          <w:lang w:val="en-US" w:eastAsia="zh-CN"/>
        </w:rPr>
        <w:t>4</w:t>
      </w:r>
      <w:r>
        <w:rPr>
          <w:rFonts w:hint="eastAsia" w:ascii="仿宋_GB2312" w:hAnsi="仿宋_GB2312" w:eastAsia="仿宋_GB2312" w:cs="仿宋_GB2312"/>
          <w:color w:val="auto"/>
          <w:kern w:val="0"/>
          <w:sz w:val="32"/>
          <w:szCs w:val="32"/>
          <w:shd w:val="clear" w:color="auto" w:fill="FFFFFF"/>
          <w:lang w:val="en-US" w:eastAsia="zh-CN"/>
        </w:rPr>
        <w:t>月</w:t>
      </w:r>
    </w:p>
    <w:p>
      <w:pPr>
        <w:rPr>
          <w:rFonts w:hint="eastAsia" w:ascii="仿宋_GB2312" w:hAnsi="仿宋_GB2312" w:eastAsia="仿宋_GB2312" w:cs="仿宋_GB2312"/>
          <w:color w:val="FF0000"/>
          <w:kern w:val="0"/>
          <w:sz w:val="32"/>
          <w:szCs w:val="32"/>
          <w:shd w:val="clear" w:color="auto" w:fill="FFFFFF"/>
          <w:lang w:val="en-US" w:eastAsia="zh-CN"/>
        </w:rPr>
        <w:sectPr>
          <w:headerReference r:id="rId3" w:type="default"/>
          <w:pgSz w:w="11906" w:h="16838"/>
          <w:pgMar w:top="1417" w:right="1417" w:bottom="1417" w:left="1984" w:header="851" w:footer="992" w:gutter="0"/>
          <w:pgNumType w:start="1"/>
          <w:cols w:space="425" w:num="1"/>
          <w:docGrid w:type="lines" w:linePitch="312" w:charSpace="0"/>
        </w:sectPr>
      </w:pPr>
      <w:r>
        <w:rPr>
          <w:rFonts w:hint="eastAsia" w:ascii="仿宋_GB2312" w:hAnsi="仿宋_GB2312" w:eastAsia="仿宋_GB2312" w:cs="仿宋_GB2312"/>
          <w:color w:val="FF0000"/>
          <w:kern w:val="0"/>
          <w:sz w:val="32"/>
          <w:szCs w:val="32"/>
          <w:shd w:val="clear" w:color="auto" w:fill="FFFFFF"/>
          <w:lang w:val="en-US" w:eastAsia="zh-CN"/>
        </w:rPr>
        <w:br w:type="page"/>
      </w:r>
    </w:p>
    <w:p>
      <w:pPr>
        <w:rPr>
          <w:rFonts w:hint="eastAsia" w:ascii="仿宋_GB2312" w:hAnsi="仿宋_GB2312" w:eastAsia="仿宋_GB2312" w:cs="仿宋_GB2312"/>
          <w:color w:val="FF0000"/>
          <w:kern w:val="0"/>
          <w:sz w:val="32"/>
          <w:szCs w:val="32"/>
          <w:shd w:val="clear" w:color="auto" w:fill="FFFFFF"/>
          <w:lang w:val="en-US" w:eastAsia="zh-CN"/>
        </w:rPr>
        <w:sectPr>
          <w:pgSz w:w="11906" w:h="16838"/>
          <w:pgMar w:top="1417" w:right="1417" w:bottom="1417" w:left="1984" w:header="851" w:footer="992" w:gutter="0"/>
          <w:pgNumType w:start="1"/>
          <w:cols w:space="425" w:num="1"/>
          <w:docGrid w:type="lines" w:linePitch="312" w:charSpace="0"/>
        </w:sectPr>
      </w:pPr>
    </w:p>
    <w:p>
      <w:pPr>
        <w:ind w:left="0" w:leftChars="0" w:firstLine="0" w:firstLineChars="0"/>
        <w:jc w:val="center"/>
        <w:rPr>
          <w:rFonts w:hint="eastAsia" w:ascii="黑体" w:hAnsi="黑体" w:eastAsia="黑体" w:cs="黑体"/>
          <w:b w:val="0"/>
          <w:bCs/>
          <w:color w:val="auto"/>
          <w:sz w:val="44"/>
          <w:szCs w:val="44"/>
        </w:rPr>
      </w:pPr>
      <w:r>
        <w:rPr>
          <w:rFonts w:hint="eastAsia" w:ascii="黑体" w:hAnsi="黑体" w:eastAsia="黑体" w:cs="黑体"/>
          <w:b w:val="0"/>
          <w:bCs/>
          <w:color w:val="auto"/>
          <w:sz w:val="44"/>
          <w:szCs w:val="44"/>
        </w:rPr>
        <w:t>编制说明</w:t>
      </w:r>
    </w:p>
    <w:p>
      <w:pPr>
        <w:ind w:left="0" w:leftChars="0" w:firstLine="0" w:firstLineChars="0"/>
        <w:jc w:val="center"/>
        <w:rPr>
          <w:rFonts w:hint="eastAsia" w:ascii="黑体" w:hAnsi="黑体" w:eastAsia="黑体" w:cs="黑体"/>
          <w:b w:val="0"/>
          <w:bCs/>
          <w:color w:val="auto"/>
          <w:sz w:val="44"/>
          <w:szCs w:val="44"/>
        </w:rPr>
      </w:pPr>
    </w:p>
    <w:p>
      <w:pPr>
        <w:ind w:firstLine="640" w:firstLineChars="200"/>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本专业人才培养方案适于</w:t>
      </w:r>
      <w:r>
        <w:rPr>
          <w:rFonts w:hint="eastAsia" w:ascii="仿宋_GB2312" w:hAnsi="仿宋_GB2312" w:eastAsia="仿宋_GB2312" w:cs="仿宋_GB2312"/>
          <w:b w:val="0"/>
          <w:bCs/>
          <w:color w:val="auto"/>
          <w:sz w:val="32"/>
          <w:szCs w:val="32"/>
          <w:lang w:val="en-US" w:eastAsia="zh-CN"/>
        </w:rPr>
        <w:t>我校</w:t>
      </w:r>
      <w:r>
        <w:rPr>
          <w:rFonts w:hint="eastAsia" w:ascii="仿宋_GB2312" w:hAnsi="仿宋_GB2312" w:eastAsia="仿宋_GB2312" w:cs="仿宋_GB2312"/>
          <w:b w:val="0"/>
          <w:bCs/>
          <w:color w:val="auto"/>
          <w:sz w:val="32"/>
          <w:szCs w:val="32"/>
        </w:rPr>
        <w:t>三年全日制高职专科，由广西</w:t>
      </w:r>
      <w:r>
        <w:rPr>
          <w:rFonts w:hint="eastAsia" w:ascii="仿宋_GB2312" w:hAnsi="仿宋_GB2312" w:eastAsia="仿宋_GB2312" w:cs="仿宋_GB2312"/>
          <w:b w:val="0"/>
          <w:bCs/>
          <w:color w:val="auto"/>
          <w:sz w:val="32"/>
          <w:szCs w:val="32"/>
          <w:lang w:val="en-US" w:eastAsia="zh-CN"/>
        </w:rPr>
        <w:t>工程职业学院酒店管理与数字化运营</w:t>
      </w:r>
      <w:r>
        <w:rPr>
          <w:rFonts w:hint="eastAsia" w:ascii="仿宋_GB2312" w:hAnsi="仿宋_GB2312" w:eastAsia="仿宋_GB2312" w:cs="仿宋_GB2312"/>
          <w:b w:val="0"/>
          <w:bCs/>
          <w:color w:val="auto"/>
          <w:sz w:val="32"/>
          <w:szCs w:val="32"/>
        </w:rPr>
        <w:t>专业团队与</w:t>
      </w:r>
      <w:r>
        <w:rPr>
          <w:rFonts w:hint="eastAsia" w:ascii="仿宋_GB2312" w:hAnsi="仿宋_GB2312" w:eastAsia="仿宋_GB2312" w:cs="仿宋_GB2312"/>
          <w:b w:val="0"/>
          <w:bCs/>
          <w:color w:val="auto"/>
          <w:sz w:val="32"/>
          <w:szCs w:val="32"/>
          <w:vertAlign w:val="baseline"/>
          <w:lang w:eastAsia="zh-CN"/>
        </w:rPr>
        <w:t>阳光城集团广西有限</w:t>
      </w:r>
      <w:r>
        <w:rPr>
          <w:rFonts w:hint="eastAsia" w:ascii="仿宋_GB2312" w:hAnsi="仿宋_GB2312" w:eastAsia="仿宋_GB2312" w:cs="仿宋_GB2312"/>
          <w:b w:val="0"/>
          <w:bCs/>
          <w:color w:val="auto"/>
          <w:sz w:val="32"/>
          <w:szCs w:val="32"/>
        </w:rPr>
        <w:t>公司</w:t>
      </w:r>
      <w:r>
        <w:rPr>
          <w:rFonts w:hint="eastAsia" w:ascii="仿宋_GB2312" w:hAnsi="仿宋_GB2312" w:eastAsia="仿宋_GB2312" w:cs="仿宋_GB2312"/>
          <w:b w:val="0"/>
          <w:bCs/>
          <w:color w:val="auto"/>
          <w:sz w:val="32"/>
          <w:szCs w:val="32"/>
          <w:lang w:val="en-US" w:eastAsia="zh-CN"/>
        </w:rPr>
        <w:t>等</w:t>
      </w:r>
      <w:r>
        <w:rPr>
          <w:rFonts w:hint="eastAsia" w:ascii="仿宋_GB2312" w:hAnsi="仿宋_GB2312" w:eastAsia="仿宋_GB2312" w:cs="仿宋_GB2312"/>
          <w:b w:val="0"/>
          <w:bCs/>
          <w:color w:val="auto"/>
          <w:sz w:val="32"/>
          <w:szCs w:val="32"/>
        </w:rPr>
        <w:t>共同制订，并经</w:t>
      </w:r>
      <w:r>
        <w:rPr>
          <w:rFonts w:hint="eastAsia" w:ascii="仿宋_GB2312" w:hAnsi="仿宋_GB2312" w:eastAsia="仿宋_GB2312" w:cs="仿宋_GB2312"/>
          <w:b w:val="0"/>
          <w:bCs/>
          <w:color w:val="auto"/>
          <w:sz w:val="32"/>
          <w:szCs w:val="32"/>
          <w:lang w:val="en-US" w:eastAsia="zh-CN"/>
        </w:rPr>
        <w:t>二级学院党政联席会审定、</w:t>
      </w:r>
      <w:r>
        <w:rPr>
          <w:rFonts w:hint="eastAsia" w:ascii="仿宋_GB2312" w:hAnsi="仿宋_GB2312" w:eastAsia="仿宋_GB2312" w:cs="仿宋_GB2312"/>
          <w:b w:val="0"/>
          <w:bCs/>
          <w:color w:val="auto"/>
          <w:sz w:val="32"/>
          <w:szCs w:val="32"/>
        </w:rPr>
        <w:t>学校</w:t>
      </w:r>
      <w:r>
        <w:rPr>
          <w:rFonts w:hint="eastAsia" w:ascii="仿宋_GB2312" w:hAnsi="仿宋_GB2312" w:eastAsia="仿宋_GB2312" w:cs="仿宋_GB2312"/>
          <w:b w:val="0"/>
          <w:bCs/>
          <w:color w:val="auto"/>
          <w:sz w:val="32"/>
          <w:szCs w:val="32"/>
          <w:lang w:val="en-US" w:eastAsia="zh-CN"/>
        </w:rPr>
        <w:t>专业建设</w:t>
      </w:r>
      <w:r>
        <w:rPr>
          <w:rFonts w:hint="eastAsia" w:ascii="仿宋_GB2312" w:hAnsi="仿宋_GB2312" w:eastAsia="仿宋_GB2312" w:cs="仿宋_GB2312"/>
          <w:b w:val="0"/>
          <w:bCs/>
          <w:color w:val="auto"/>
          <w:sz w:val="32"/>
          <w:szCs w:val="32"/>
        </w:rPr>
        <w:t>指导委员会</w:t>
      </w:r>
      <w:r>
        <w:rPr>
          <w:rFonts w:hint="eastAsia" w:ascii="仿宋_GB2312" w:hAnsi="仿宋_GB2312" w:eastAsia="仿宋_GB2312" w:cs="仿宋_GB2312"/>
          <w:b w:val="0"/>
          <w:bCs/>
          <w:color w:val="auto"/>
          <w:sz w:val="32"/>
          <w:szCs w:val="32"/>
          <w:lang w:val="en-US" w:eastAsia="zh-CN"/>
        </w:rPr>
        <w:t>论证</w:t>
      </w:r>
      <w:bookmarkStart w:id="91" w:name="_GoBack"/>
      <w:bookmarkEnd w:id="91"/>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val="en-US" w:eastAsia="zh-CN"/>
        </w:rPr>
        <w:t>校长办公</w:t>
      </w:r>
      <w:r>
        <w:rPr>
          <w:rFonts w:hint="eastAsia" w:ascii="仿宋_GB2312" w:hAnsi="仿宋_GB2312" w:eastAsia="仿宋_GB2312" w:cs="仿宋_GB2312"/>
          <w:b w:val="0"/>
          <w:bCs/>
          <w:color w:val="auto"/>
          <w:sz w:val="32"/>
          <w:szCs w:val="32"/>
        </w:rPr>
        <w:t>会</w:t>
      </w:r>
      <w:r>
        <w:rPr>
          <w:rFonts w:hint="eastAsia" w:ascii="仿宋_GB2312" w:hAnsi="仿宋_GB2312" w:eastAsia="仿宋_GB2312" w:cs="仿宋_GB2312"/>
          <w:b w:val="0"/>
          <w:bCs/>
          <w:color w:val="auto"/>
          <w:sz w:val="32"/>
          <w:szCs w:val="32"/>
          <w:lang w:val="en-US" w:eastAsia="zh-CN"/>
        </w:rPr>
        <w:t>审议、学校</w:t>
      </w:r>
      <w:r>
        <w:rPr>
          <w:rFonts w:hint="eastAsia" w:ascii="仿宋_GB2312" w:hAnsi="仿宋_GB2312" w:eastAsia="仿宋_GB2312" w:cs="仿宋_GB2312"/>
          <w:b w:val="0"/>
          <w:bCs/>
          <w:color w:val="auto"/>
          <w:sz w:val="32"/>
          <w:szCs w:val="32"/>
        </w:rPr>
        <w:t>党委会审定，批准实施。</w:t>
      </w:r>
    </w:p>
    <w:p>
      <w:pPr>
        <w:ind w:firstLine="640" w:firstLineChars="200"/>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主要编制人：</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6"/>
        <w:gridCol w:w="1188"/>
        <w:gridCol w:w="3074"/>
        <w:gridCol w:w="1576"/>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tcPr>
          <w:p>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序号</w:t>
            </w:r>
          </w:p>
        </w:tc>
        <w:tc>
          <w:tcPr>
            <w:tcW w:w="1188" w:type="dxa"/>
          </w:tcPr>
          <w:p>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姓名</w:t>
            </w:r>
          </w:p>
        </w:tc>
        <w:tc>
          <w:tcPr>
            <w:tcW w:w="3074" w:type="dxa"/>
          </w:tcPr>
          <w:p>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单位名称</w:t>
            </w:r>
          </w:p>
        </w:tc>
        <w:tc>
          <w:tcPr>
            <w:tcW w:w="1576" w:type="dxa"/>
          </w:tcPr>
          <w:p>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职务</w:t>
            </w:r>
          </w:p>
        </w:tc>
        <w:tc>
          <w:tcPr>
            <w:tcW w:w="1984" w:type="dxa"/>
          </w:tcPr>
          <w:p>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1</w:t>
            </w:r>
          </w:p>
        </w:tc>
        <w:tc>
          <w:tcPr>
            <w:tcW w:w="1188" w:type="dxa"/>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谭璐璐</w:t>
            </w:r>
          </w:p>
        </w:tc>
        <w:tc>
          <w:tcPr>
            <w:tcW w:w="3074" w:type="dxa"/>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阳光城集团广西有限公司</w:t>
            </w:r>
          </w:p>
        </w:tc>
        <w:tc>
          <w:tcPr>
            <w:tcW w:w="1576" w:type="dxa"/>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cs="仿宋_GB2312"/>
                <w:b w:val="0"/>
                <w:bCs/>
                <w:color w:val="auto"/>
                <w:sz w:val="32"/>
                <w:szCs w:val="32"/>
                <w:vertAlign w:val="baseline"/>
                <w:lang w:val="en-US" w:eastAsia="zh-CN"/>
              </w:rPr>
              <w:t>项目经理</w:t>
            </w:r>
          </w:p>
        </w:tc>
        <w:tc>
          <w:tcPr>
            <w:tcW w:w="1984" w:type="dxa"/>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高级工程师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2</w:t>
            </w:r>
          </w:p>
        </w:tc>
        <w:tc>
          <w:tcPr>
            <w:tcW w:w="1188" w:type="dxa"/>
            <w:vAlign w:val="top"/>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彭</w:t>
            </w:r>
            <w:r>
              <w:rPr>
                <w:rFonts w:hint="eastAsia" w:ascii="仿宋_GB2312" w:hAnsi="仿宋_GB2312" w:cs="仿宋_GB2312"/>
                <w:b w:val="0"/>
                <w:bCs/>
                <w:color w:val="auto"/>
                <w:sz w:val="32"/>
                <w:szCs w:val="32"/>
                <w:vertAlign w:val="baseline"/>
                <w:lang w:val="en-US" w:eastAsia="zh-CN"/>
              </w:rPr>
              <w:t>丽</w:t>
            </w:r>
            <w:r>
              <w:rPr>
                <w:rFonts w:hint="eastAsia" w:ascii="仿宋_GB2312" w:hAnsi="仿宋_GB2312" w:eastAsia="仿宋_GB2312" w:cs="仿宋_GB2312"/>
                <w:b w:val="0"/>
                <w:bCs/>
                <w:color w:val="auto"/>
                <w:sz w:val="32"/>
                <w:szCs w:val="32"/>
                <w:vertAlign w:val="baseline"/>
                <w:lang w:val="en-US" w:eastAsia="zh-CN"/>
              </w:rPr>
              <w:t>文</w:t>
            </w:r>
          </w:p>
        </w:tc>
        <w:tc>
          <w:tcPr>
            <w:tcW w:w="3074" w:type="dxa"/>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广西工程职业学院经济管理学院</w:t>
            </w:r>
          </w:p>
        </w:tc>
        <w:tc>
          <w:tcPr>
            <w:tcW w:w="1576" w:type="dxa"/>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专任教师</w:t>
            </w:r>
          </w:p>
        </w:tc>
        <w:tc>
          <w:tcPr>
            <w:tcW w:w="1984" w:type="dxa"/>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cs="仿宋_GB2312"/>
                <w:b w:val="0"/>
                <w:bCs/>
                <w:color w:val="auto"/>
                <w:sz w:val="32"/>
                <w:szCs w:val="32"/>
                <w:vertAlign w:val="baseline"/>
                <w:lang w:val="en-US" w:eastAsia="zh-CN"/>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shd w:val="clear" w:color="auto" w:fill="auto"/>
            <w:vAlign w:val="top"/>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b w:val="0"/>
                <w:bCs/>
                <w:color w:val="auto"/>
                <w:kern w:val="2"/>
                <w:sz w:val="32"/>
                <w:szCs w:val="32"/>
                <w:vertAlign w:val="baseline"/>
                <w:lang w:val="en-US" w:eastAsia="zh-CN" w:bidi="ar-SA"/>
              </w:rPr>
            </w:pPr>
            <w:r>
              <w:rPr>
                <w:rFonts w:hint="eastAsia" w:ascii="仿宋_GB2312" w:hAnsi="仿宋_GB2312" w:eastAsia="仿宋_GB2312" w:cs="仿宋_GB2312"/>
                <w:b w:val="0"/>
                <w:bCs/>
                <w:color w:val="auto"/>
                <w:sz w:val="32"/>
                <w:szCs w:val="32"/>
                <w:vertAlign w:val="baseline"/>
                <w:lang w:val="en-US" w:eastAsia="zh-CN"/>
              </w:rPr>
              <w:t>3</w:t>
            </w:r>
          </w:p>
        </w:tc>
        <w:tc>
          <w:tcPr>
            <w:tcW w:w="1188"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b w:val="0"/>
                <w:bCs/>
                <w:color w:val="auto"/>
                <w:kern w:val="2"/>
                <w:sz w:val="32"/>
                <w:szCs w:val="32"/>
                <w:vertAlign w:val="baseline"/>
                <w:lang w:val="en-US" w:eastAsia="zh-CN" w:bidi="ar-SA"/>
              </w:rPr>
            </w:pPr>
            <w:r>
              <w:rPr>
                <w:rFonts w:hint="eastAsia" w:ascii="仿宋_GB2312" w:hAnsi="仿宋_GB2312" w:eastAsia="仿宋_GB2312" w:cs="仿宋_GB2312"/>
                <w:b w:val="0"/>
                <w:bCs/>
                <w:color w:val="auto"/>
                <w:sz w:val="32"/>
                <w:szCs w:val="32"/>
                <w:vertAlign w:val="baseline"/>
                <w:lang w:val="en-US" w:eastAsia="zh-CN"/>
              </w:rPr>
              <w:t>莫瑞玲</w:t>
            </w:r>
          </w:p>
        </w:tc>
        <w:tc>
          <w:tcPr>
            <w:tcW w:w="3074"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b w:val="0"/>
                <w:bCs/>
                <w:color w:val="auto"/>
                <w:kern w:val="2"/>
                <w:sz w:val="32"/>
                <w:szCs w:val="32"/>
                <w:vertAlign w:val="baseline"/>
                <w:lang w:val="en-US" w:eastAsia="zh-CN" w:bidi="ar-SA"/>
              </w:rPr>
            </w:pPr>
            <w:r>
              <w:rPr>
                <w:rFonts w:hint="eastAsia" w:ascii="仿宋_GB2312" w:hAnsi="仿宋_GB2312" w:eastAsia="仿宋_GB2312" w:cs="仿宋_GB2312"/>
                <w:b w:val="0"/>
                <w:bCs/>
                <w:color w:val="auto"/>
                <w:sz w:val="32"/>
                <w:szCs w:val="32"/>
                <w:vertAlign w:val="baseline"/>
                <w:lang w:val="en-US" w:eastAsia="zh-CN"/>
              </w:rPr>
              <w:t>广西工程职业学院经济管理学院</w:t>
            </w:r>
          </w:p>
        </w:tc>
        <w:tc>
          <w:tcPr>
            <w:tcW w:w="1576"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b w:val="0"/>
                <w:bCs/>
                <w:color w:val="auto"/>
                <w:kern w:val="2"/>
                <w:sz w:val="32"/>
                <w:szCs w:val="32"/>
                <w:vertAlign w:val="baseline"/>
                <w:lang w:val="en-US" w:eastAsia="zh-CN" w:bidi="ar-SA"/>
              </w:rPr>
            </w:pPr>
            <w:r>
              <w:rPr>
                <w:rFonts w:hint="eastAsia" w:ascii="仿宋_GB2312" w:hAnsi="仿宋_GB2312" w:eastAsia="仿宋_GB2312" w:cs="仿宋_GB2312"/>
                <w:b w:val="0"/>
                <w:bCs/>
                <w:color w:val="auto"/>
                <w:sz w:val="32"/>
                <w:szCs w:val="32"/>
                <w:vertAlign w:val="baseline"/>
                <w:lang w:val="en-US" w:eastAsia="zh-CN"/>
              </w:rPr>
              <w:t>专任教师</w:t>
            </w:r>
          </w:p>
        </w:tc>
        <w:tc>
          <w:tcPr>
            <w:tcW w:w="1984"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b w:val="0"/>
                <w:bCs/>
                <w:color w:val="auto"/>
                <w:kern w:val="2"/>
                <w:sz w:val="32"/>
                <w:szCs w:val="32"/>
                <w:vertAlign w:val="baseline"/>
                <w:lang w:val="en-US" w:eastAsia="zh-CN" w:bidi="ar-SA"/>
              </w:rPr>
            </w:pPr>
            <w:r>
              <w:rPr>
                <w:rFonts w:hint="eastAsia" w:ascii="仿宋_GB2312" w:hAnsi="仿宋_GB2312" w:eastAsia="仿宋_GB2312" w:cs="仿宋_GB2312"/>
                <w:b w:val="0"/>
                <w:bCs/>
                <w:color w:val="auto"/>
                <w:sz w:val="32"/>
                <w:szCs w:val="32"/>
                <w:vertAlign w:val="baseline"/>
                <w:lang w:val="en-US" w:eastAsia="zh-CN"/>
              </w:rPr>
              <w:t>研究实习员/助教</w:t>
            </w:r>
          </w:p>
        </w:tc>
      </w:tr>
    </w:tbl>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FF0000"/>
          <w:kern w:val="0"/>
          <w:sz w:val="32"/>
          <w:szCs w:val="32"/>
          <w:shd w:val="clear" w:color="auto" w:fill="FFFFFF"/>
          <w:lang w:val="en-US" w:eastAsia="zh-CN"/>
        </w:rPr>
      </w:pPr>
    </w:p>
    <w:p>
      <w:pPr>
        <w:rPr>
          <w:rFonts w:hint="eastAsia" w:ascii="黑体" w:hAnsi="黑体" w:eastAsia="黑体" w:cs="黑体"/>
          <w:b/>
          <w:bCs/>
          <w:color w:val="auto"/>
          <w:kern w:val="0"/>
          <w:sz w:val="52"/>
          <w:szCs w:val="52"/>
        </w:rPr>
        <w:sectPr>
          <w:pgSz w:w="11906" w:h="16838"/>
          <w:pgMar w:top="1417" w:right="1417" w:bottom="1417" w:left="1984" w:header="851" w:footer="992" w:gutter="0"/>
          <w:pgNumType w:start="1"/>
          <w:cols w:space="425" w:num="1"/>
          <w:docGrid w:type="lines" w:linePitch="312" w:charSpace="0"/>
        </w:sectPr>
      </w:pPr>
      <w:r>
        <w:rPr>
          <w:rFonts w:hint="eastAsia" w:ascii="黑体" w:hAnsi="黑体" w:eastAsia="黑体" w:cs="黑体"/>
          <w:b/>
          <w:bCs/>
          <w:color w:val="auto"/>
          <w:kern w:val="0"/>
          <w:sz w:val="52"/>
          <w:szCs w:val="52"/>
        </w:rPr>
        <w:br w:type="page"/>
      </w:r>
    </w:p>
    <w:p>
      <w:pPr>
        <w:rPr>
          <w:rFonts w:hint="eastAsia" w:ascii="黑体" w:hAnsi="黑体" w:eastAsia="黑体" w:cs="黑体"/>
          <w:b/>
          <w:bCs/>
          <w:color w:val="auto"/>
          <w:kern w:val="0"/>
          <w:sz w:val="52"/>
          <w:szCs w:val="52"/>
        </w:rPr>
        <w:sectPr>
          <w:pgSz w:w="11906" w:h="16838"/>
          <w:pgMar w:top="1417" w:right="1417" w:bottom="1417" w:left="1984" w:header="851" w:footer="992" w:gutter="0"/>
          <w:pgNumType w:start="1"/>
          <w:cols w:space="425" w:num="1"/>
          <w:docGrid w:type="lines" w:linePitch="312" w:charSpace="0"/>
        </w:sectPr>
      </w:pPr>
    </w:p>
    <w:sdt>
      <w:sdtPr>
        <w:rPr>
          <w:rFonts w:ascii="宋体" w:hAnsi="宋体" w:eastAsia="宋体" w:cs="Times New Roman"/>
          <w:color w:val="auto"/>
          <w:kern w:val="2"/>
          <w:sz w:val="21"/>
          <w:szCs w:val="24"/>
          <w:shd w:val="clear" w:color="auto" w:fill="auto"/>
          <w:lang w:val="en-US" w:eastAsia="zh-CN" w:bidi="ar-SA"/>
        </w:rPr>
        <w:id w:val="147476025"/>
        <w15:color w:val="DBDBDB"/>
        <w:docPartObj>
          <w:docPartGallery w:val="Table of Contents"/>
          <w:docPartUnique/>
        </w:docPartObj>
      </w:sdtPr>
      <w:sdtEndPr>
        <w:rPr>
          <w:rFonts w:hint="eastAsia" w:ascii="黑体" w:hAnsi="黑体" w:eastAsia="黑体" w:cs="黑体"/>
          <w:b/>
          <w:bCs/>
          <w:color w:val="auto"/>
          <w:kern w:val="0"/>
          <w:sz w:val="21"/>
          <w:szCs w:val="52"/>
          <w:shd w:val="clear" w:color="auto" w:fill="auto"/>
          <w:lang w:val="en-US" w:eastAsia="zh-CN" w:bidi="ar-SA"/>
        </w:rPr>
      </w:sdtEndPr>
      <w:sdtContent>
        <w:p>
          <w:pPr>
            <w:spacing w:before="0" w:beforeLines="0" w:after="0" w:afterLines="0" w:line="240" w:lineRule="auto"/>
            <w:ind w:left="0" w:leftChars="0" w:right="0" w:rightChars="0" w:firstLine="0" w:firstLineChars="0"/>
            <w:jc w:val="center"/>
            <w:rPr>
              <w:rFonts w:hint="eastAsia" w:ascii="黑体" w:hAnsi="黑体" w:eastAsia="黑体" w:cs="黑体"/>
              <w:b w:val="0"/>
              <w:bCs/>
              <w:color w:val="auto"/>
              <w:sz w:val="44"/>
              <w:szCs w:val="44"/>
              <w:shd w:val="clear" w:color="auto" w:fill="auto"/>
              <w:lang w:val="en-US" w:eastAsia="zh-CN"/>
            </w:rPr>
          </w:pPr>
          <w:r>
            <w:rPr>
              <w:rFonts w:hint="eastAsia" w:ascii="黑体" w:hAnsi="黑体" w:eastAsia="黑体" w:cs="黑体"/>
              <w:b w:val="0"/>
              <w:bCs/>
              <w:color w:val="auto"/>
              <w:sz w:val="44"/>
              <w:szCs w:val="44"/>
              <w:shd w:val="clear" w:color="auto" w:fill="auto"/>
              <w:lang w:val="en-US" w:eastAsia="zh-CN"/>
            </w:rPr>
            <w:t>目  录</w:t>
          </w:r>
        </w:p>
        <w:p>
          <w:pPr>
            <w:spacing w:before="0" w:beforeLines="0" w:after="0" w:afterLines="0" w:line="240" w:lineRule="auto"/>
            <w:ind w:left="0" w:leftChars="0" w:right="0" w:rightChars="0" w:firstLine="0" w:firstLineChars="0"/>
            <w:jc w:val="center"/>
            <w:rPr>
              <w:rFonts w:hint="eastAsia" w:ascii="黑体" w:hAnsi="黑体" w:eastAsia="黑体" w:cs="黑体"/>
              <w:b w:val="0"/>
              <w:bCs/>
              <w:color w:val="auto"/>
              <w:sz w:val="44"/>
              <w:szCs w:val="44"/>
              <w:shd w:val="clear" w:color="auto" w:fill="auto"/>
              <w:lang w:val="en-US" w:eastAsia="zh-CN"/>
            </w:rPr>
          </w:pPr>
        </w:p>
        <w:p>
          <w:pPr>
            <w:pStyle w:val="8"/>
            <w:keepNext w:val="0"/>
            <w:keepLines w:val="0"/>
            <w:pageBreakBefore w:val="0"/>
            <w:tabs>
              <w:tab w:val="right" w:leader="dot" w:pos="8505"/>
            </w:tabs>
            <w:kinsoku/>
            <w:wordWrap/>
            <w:topLinePunct w:val="0"/>
            <w:autoSpaceDE/>
            <w:autoSpaceDN/>
            <w:bidi w:val="0"/>
            <w:ind w:firstLine="0" w:firstLineChars="0"/>
            <w:textAlignment w:val="auto"/>
            <w:rPr>
              <w:rFonts w:hint="eastAsia" w:ascii="仿宋_GB2312" w:hAnsi="仿宋_GB2312" w:eastAsia="仿宋_GB2312" w:cs="仿宋_GB2312"/>
              <w:b w:val="0"/>
              <w:bCs/>
              <w:color w:val="auto"/>
              <w:kern w:val="2"/>
              <w:sz w:val="32"/>
              <w:szCs w:val="32"/>
              <w:lang w:val="en-US" w:eastAsia="zh-CN" w:bidi="ar-SA"/>
            </w:rPr>
          </w:pPr>
          <w:r>
            <w:rPr>
              <w:rFonts w:hint="eastAsia" w:ascii="黑体" w:hAnsi="黑体" w:eastAsia="黑体" w:cs="黑体"/>
              <w:bCs/>
              <w:color w:val="auto"/>
              <w:kern w:val="0"/>
              <w:sz w:val="21"/>
              <w:szCs w:val="52"/>
              <w:lang w:val="en-US" w:eastAsia="zh-CN" w:bidi="ar-SA"/>
            </w:rPr>
            <w:fldChar w:fldCharType="begin"/>
          </w:r>
          <w:r>
            <w:rPr>
              <w:rFonts w:hint="eastAsia" w:ascii="黑体" w:hAnsi="黑体" w:eastAsia="黑体" w:cs="黑体"/>
              <w:bCs/>
              <w:color w:val="auto"/>
              <w:kern w:val="0"/>
              <w:sz w:val="21"/>
              <w:szCs w:val="52"/>
              <w:lang w:val="en-US" w:eastAsia="zh-CN" w:bidi="ar-SA"/>
            </w:rPr>
            <w:instrText xml:space="preserve">TOC \o "1-2" \h \u </w:instrText>
          </w:r>
          <w:r>
            <w:rPr>
              <w:rFonts w:hint="eastAsia" w:ascii="黑体" w:hAnsi="黑体" w:eastAsia="黑体" w:cs="黑体"/>
              <w:bCs/>
              <w:color w:val="auto"/>
              <w:kern w:val="0"/>
              <w:sz w:val="21"/>
              <w:szCs w:val="52"/>
              <w:lang w:val="en-US" w:eastAsia="zh-CN" w:bidi="ar-SA"/>
            </w:rPr>
            <w:fldChar w:fldCharType="separate"/>
          </w:r>
          <w:r>
            <w:rPr>
              <w:rFonts w:hint="eastAsia" w:ascii="仿宋_GB2312" w:hAnsi="仿宋_GB2312" w:eastAsia="仿宋_GB2312" w:cs="仿宋_GB2312"/>
              <w:b w:val="0"/>
              <w:bCs/>
              <w:color w:val="auto"/>
              <w:kern w:val="2"/>
              <w:sz w:val="32"/>
              <w:szCs w:val="32"/>
              <w:lang w:val="en-US" w:eastAsia="zh-CN" w:bidi="ar-SA"/>
            </w:rPr>
            <w:fldChar w:fldCharType="begin"/>
          </w:r>
          <w:r>
            <w:rPr>
              <w:rFonts w:hint="eastAsia" w:ascii="仿宋_GB2312" w:hAnsi="仿宋_GB2312" w:eastAsia="仿宋_GB2312" w:cs="仿宋_GB2312"/>
              <w:b w:val="0"/>
              <w:bCs/>
              <w:color w:val="auto"/>
              <w:kern w:val="2"/>
              <w:sz w:val="32"/>
              <w:szCs w:val="32"/>
              <w:lang w:val="en-US" w:eastAsia="zh-CN" w:bidi="ar-SA"/>
            </w:rPr>
            <w:instrText xml:space="preserve"> HYPERLINK \l _Toc1378 </w:instrText>
          </w:r>
          <w:r>
            <w:rPr>
              <w:rFonts w:hint="eastAsia" w:ascii="仿宋_GB2312" w:hAnsi="仿宋_GB2312" w:eastAsia="仿宋_GB2312" w:cs="仿宋_GB2312"/>
              <w:b w:val="0"/>
              <w:bCs/>
              <w:color w:val="auto"/>
              <w:kern w:val="2"/>
              <w:sz w:val="32"/>
              <w:szCs w:val="32"/>
              <w:lang w:val="en-US" w:eastAsia="zh-CN" w:bidi="ar-SA"/>
            </w:rPr>
            <w:fldChar w:fldCharType="separate"/>
          </w:r>
          <w:r>
            <w:rPr>
              <w:rFonts w:hint="eastAsia" w:ascii="仿宋_GB2312" w:hAnsi="仿宋_GB2312" w:eastAsia="仿宋_GB2312" w:cs="仿宋_GB2312"/>
              <w:b w:val="0"/>
              <w:bCs/>
              <w:color w:val="auto"/>
              <w:kern w:val="2"/>
              <w:sz w:val="32"/>
              <w:szCs w:val="32"/>
              <w:lang w:val="en-US" w:eastAsia="zh-CN" w:bidi="ar-SA"/>
            </w:rPr>
            <w:t>一、专业名称及代码</w:t>
          </w:r>
          <w:r>
            <w:rPr>
              <w:rFonts w:hint="eastAsia" w:ascii="仿宋_GB2312" w:hAnsi="仿宋_GB2312" w:eastAsia="仿宋_GB2312" w:cs="仿宋_GB2312"/>
              <w:b w:val="0"/>
              <w:bCs/>
              <w:color w:val="auto"/>
              <w:kern w:val="2"/>
              <w:sz w:val="32"/>
              <w:szCs w:val="32"/>
              <w:lang w:val="en-US" w:eastAsia="zh-CN" w:bidi="ar-SA"/>
            </w:rPr>
            <w:tab/>
          </w:r>
          <w:r>
            <w:rPr>
              <w:rFonts w:hint="eastAsia" w:ascii="仿宋_GB2312" w:hAnsi="仿宋_GB2312" w:eastAsia="仿宋_GB2312" w:cs="仿宋_GB2312"/>
              <w:b w:val="0"/>
              <w:bCs/>
              <w:color w:val="auto"/>
              <w:kern w:val="2"/>
              <w:sz w:val="32"/>
              <w:szCs w:val="32"/>
              <w:lang w:val="en-US" w:eastAsia="zh-CN" w:bidi="ar-SA"/>
            </w:rPr>
            <w:fldChar w:fldCharType="begin"/>
          </w:r>
          <w:r>
            <w:rPr>
              <w:rFonts w:hint="eastAsia" w:ascii="仿宋_GB2312" w:hAnsi="仿宋_GB2312" w:eastAsia="仿宋_GB2312" w:cs="仿宋_GB2312"/>
              <w:b w:val="0"/>
              <w:bCs/>
              <w:color w:val="auto"/>
              <w:kern w:val="2"/>
              <w:sz w:val="32"/>
              <w:szCs w:val="32"/>
              <w:lang w:val="en-US" w:eastAsia="zh-CN" w:bidi="ar-SA"/>
            </w:rPr>
            <w:instrText xml:space="preserve"> PAGEREF _Toc1378 </w:instrText>
          </w:r>
          <w:r>
            <w:rPr>
              <w:rFonts w:hint="eastAsia" w:ascii="仿宋_GB2312" w:hAnsi="仿宋_GB2312" w:eastAsia="仿宋_GB2312" w:cs="仿宋_GB2312"/>
              <w:b w:val="0"/>
              <w:bCs/>
              <w:color w:val="auto"/>
              <w:kern w:val="2"/>
              <w:sz w:val="32"/>
              <w:szCs w:val="32"/>
              <w:lang w:val="en-US" w:eastAsia="zh-CN" w:bidi="ar-SA"/>
            </w:rPr>
            <w:fldChar w:fldCharType="separate"/>
          </w:r>
          <w:r>
            <w:rPr>
              <w:rFonts w:hint="eastAsia" w:ascii="仿宋_GB2312" w:hAnsi="仿宋_GB2312" w:eastAsia="仿宋_GB2312" w:cs="仿宋_GB2312"/>
              <w:b w:val="0"/>
              <w:bCs/>
              <w:color w:val="auto"/>
              <w:kern w:val="2"/>
              <w:sz w:val="32"/>
              <w:szCs w:val="32"/>
              <w:lang w:val="en-US" w:eastAsia="zh-CN" w:bidi="ar-SA"/>
            </w:rPr>
            <w:t>1</w:t>
          </w:r>
          <w:r>
            <w:rPr>
              <w:rFonts w:hint="eastAsia" w:ascii="仿宋_GB2312" w:hAnsi="仿宋_GB2312" w:eastAsia="仿宋_GB2312" w:cs="仿宋_GB2312"/>
              <w:b w:val="0"/>
              <w:bCs/>
              <w:color w:val="auto"/>
              <w:kern w:val="2"/>
              <w:sz w:val="32"/>
              <w:szCs w:val="32"/>
              <w:lang w:val="en-US" w:eastAsia="zh-CN" w:bidi="ar-SA"/>
            </w:rPr>
            <w:fldChar w:fldCharType="end"/>
          </w:r>
          <w:r>
            <w:rPr>
              <w:rFonts w:hint="eastAsia" w:ascii="仿宋_GB2312" w:hAnsi="仿宋_GB2312" w:eastAsia="仿宋_GB2312" w:cs="仿宋_GB2312"/>
              <w:b w:val="0"/>
              <w:bCs/>
              <w:color w:val="auto"/>
              <w:kern w:val="2"/>
              <w:sz w:val="32"/>
              <w:szCs w:val="32"/>
              <w:lang w:val="en-US" w:eastAsia="zh-CN" w:bidi="ar-SA"/>
            </w:rPr>
            <w:fldChar w:fldCharType="end"/>
          </w:r>
        </w:p>
        <w:p>
          <w:pPr>
            <w:pStyle w:val="8"/>
            <w:keepNext w:val="0"/>
            <w:keepLines w:val="0"/>
            <w:pageBreakBefore w:val="0"/>
            <w:tabs>
              <w:tab w:val="right" w:leader="dot" w:pos="8505"/>
            </w:tabs>
            <w:kinsoku/>
            <w:wordWrap/>
            <w:topLinePunct w:val="0"/>
            <w:autoSpaceDE/>
            <w:autoSpaceDN/>
            <w:bidi w:val="0"/>
            <w:ind w:firstLine="0" w:firstLineChars="0"/>
            <w:textAlignment w:val="auto"/>
            <w:rPr>
              <w:rFonts w:hint="eastAsia" w:ascii="仿宋_GB2312" w:hAnsi="仿宋_GB2312" w:eastAsia="仿宋_GB2312" w:cs="仿宋_GB2312"/>
              <w:b w:val="0"/>
              <w:bCs/>
              <w:color w:val="auto"/>
              <w:kern w:val="2"/>
              <w:sz w:val="32"/>
              <w:szCs w:val="32"/>
              <w:lang w:val="en-US" w:eastAsia="zh-CN" w:bidi="ar-SA"/>
            </w:rPr>
          </w:pPr>
          <w:r>
            <w:rPr>
              <w:rFonts w:hint="eastAsia" w:ascii="仿宋_GB2312" w:hAnsi="仿宋_GB2312" w:eastAsia="仿宋_GB2312" w:cs="仿宋_GB2312"/>
              <w:b w:val="0"/>
              <w:bCs/>
              <w:color w:val="auto"/>
              <w:kern w:val="2"/>
              <w:sz w:val="32"/>
              <w:szCs w:val="32"/>
              <w:lang w:val="en-US" w:eastAsia="zh-CN" w:bidi="ar-SA"/>
            </w:rPr>
            <w:fldChar w:fldCharType="begin"/>
          </w:r>
          <w:r>
            <w:rPr>
              <w:rFonts w:hint="eastAsia" w:ascii="仿宋_GB2312" w:hAnsi="仿宋_GB2312" w:eastAsia="仿宋_GB2312" w:cs="仿宋_GB2312"/>
              <w:b w:val="0"/>
              <w:bCs/>
              <w:color w:val="auto"/>
              <w:kern w:val="2"/>
              <w:sz w:val="32"/>
              <w:szCs w:val="32"/>
              <w:lang w:val="en-US" w:eastAsia="zh-CN" w:bidi="ar-SA"/>
            </w:rPr>
            <w:instrText xml:space="preserve"> HYPERLINK \l _Toc8287 </w:instrText>
          </w:r>
          <w:r>
            <w:rPr>
              <w:rFonts w:hint="eastAsia" w:ascii="仿宋_GB2312" w:hAnsi="仿宋_GB2312" w:eastAsia="仿宋_GB2312" w:cs="仿宋_GB2312"/>
              <w:b w:val="0"/>
              <w:bCs/>
              <w:color w:val="auto"/>
              <w:kern w:val="2"/>
              <w:sz w:val="32"/>
              <w:szCs w:val="32"/>
              <w:lang w:val="en-US" w:eastAsia="zh-CN" w:bidi="ar-SA"/>
            </w:rPr>
            <w:fldChar w:fldCharType="separate"/>
          </w:r>
          <w:r>
            <w:rPr>
              <w:rFonts w:hint="eastAsia" w:ascii="仿宋_GB2312" w:hAnsi="仿宋_GB2312" w:eastAsia="仿宋_GB2312" w:cs="仿宋_GB2312"/>
              <w:b w:val="0"/>
              <w:bCs/>
              <w:color w:val="auto"/>
              <w:kern w:val="2"/>
              <w:sz w:val="32"/>
              <w:szCs w:val="32"/>
              <w:lang w:val="en-US" w:eastAsia="zh-CN" w:bidi="ar-SA"/>
            </w:rPr>
            <w:t>二、入学要求</w:t>
          </w:r>
          <w:r>
            <w:rPr>
              <w:rFonts w:hint="eastAsia" w:ascii="仿宋_GB2312" w:hAnsi="仿宋_GB2312" w:eastAsia="仿宋_GB2312" w:cs="仿宋_GB2312"/>
              <w:b w:val="0"/>
              <w:bCs/>
              <w:color w:val="auto"/>
              <w:kern w:val="2"/>
              <w:sz w:val="32"/>
              <w:szCs w:val="32"/>
              <w:lang w:val="en-US" w:eastAsia="zh-CN" w:bidi="ar-SA"/>
            </w:rPr>
            <w:tab/>
          </w:r>
          <w:r>
            <w:rPr>
              <w:rFonts w:hint="eastAsia" w:ascii="仿宋_GB2312" w:hAnsi="仿宋_GB2312" w:eastAsia="仿宋_GB2312" w:cs="仿宋_GB2312"/>
              <w:b w:val="0"/>
              <w:bCs/>
              <w:color w:val="auto"/>
              <w:kern w:val="2"/>
              <w:sz w:val="32"/>
              <w:szCs w:val="32"/>
              <w:lang w:val="en-US" w:eastAsia="zh-CN" w:bidi="ar-SA"/>
            </w:rPr>
            <w:fldChar w:fldCharType="begin"/>
          </w:r>
          <w:r>
            <w:rPr>
              <w:rFonts w:hint="eastAsia" w:ascii="仿宋_GB2312" w:hAnsi="仿宋_GB2312" w:eastAsia="仿宋_GB2312" w:cs="仿宋_GB2312"/>
              <w:b w:val="0"/>
              <w:bCs/>
              <w:color w:val="auto"/>
              <w:kern w:val="2"/>
              <w:sz w:val="32"/>
              <w:szCs w:val="32"/>
              <w:lang w:val="en-US" w:eastAsia="zh-CN" w:bidi="ar-SA"/>
            </w:rPr>
            <w:instrText xml:space="preserve"> PAGEREF _Toc8287 </w:instrText>
          </w:r>
          <w:r>
            <w:rPr>
              <w:rFonts w:hint="eastAsia" w:ascii="仿宋_GB2312" w:hAnsi="仿宋_GB2312" w:eastAsia="仿宋_GB2312" w:cs="仿宋_GB2312"/>
              <w:b w:val="0"/>
              <w:bCs/>
              <w:color w:val="auto"/>
              <w:kern w:val="2"/>
              <w:sz w:val="32"/>
              <w:szCs w:val="32"/>
              <w:lang w:val="en-US" w:eastAsia="zh-CN" w:bidi="ar-SA"/>
            </w:rPr>
            <w:fldChar w:fldCharType="separate"/>
          </w:r>
          <w:r>
            <w:rPr>
              <w:rFonts w:hint="eastAsia" w:ascii="仿宋_GB2312" w:hAnsi="仿宋_GB2312" w:eastAsia="仿宋_GB2312" w:cs="仿宋_GB2312"/>
              <w:b w:val="0"/>
              <w:bCs/>
              <w:color w:val="auto"/>
              <w:kern w:val="2"/>
              <w:sz w:val="32"/>
              <w:szCs w:val="32"/>
              <w:lang w:val="en-US" w:eastAsia="zh-CN" w:bidi="ar-SA"/>
            </w:rPr>
            <w:t>1</w:t>
          </w:r>
          <w:r>
            <w:rPr>
              <w:rFonts w:hint="eastAsia" w:ascii="仿宋_GB2312" w:hAnsi="仿宋_GB2312" w:eastAsia="仿宋_GB2312" w:cs="仿宋_GB2312"/>
              <w:b w:val="0"/>
              <w:bCs/>
              <w:color w:val="auto"/>
              <w:kern w:val="2"/>
              <w:sz w:val="32"/>
              <w:szCs w:val="32"/>
              <w:lang w:val="en-US" w:eastAsia="zh-CN" w:bidi="ar-SA"/>
            </w:rPr>
            <w:fldChar w:fldCharType="end"/>
          </w:r>
          <w:r>
            <w:rPr>
              <w:rFonts w:hint="eastAsia" w:ascii="仿宋_GB2312" w:hAnsi="仿宋_GB2312" w:eastAsia="仿宋_GB2312" w:cs="仿宋_GB2312"/>
              <w:b w:val="0"/>
              <w:bCs/>
              <w:color w:val="auto"/>
              <w:kern w:val="2"/>
              <w:sz w:val="32"/>
              <w:szCs w:val="32"/>
              <w:lang w:val="en-US" w:eastAsia="zh-CN" w:bidi="ar-SA"/>
            </w:rPr>
            <w:fldChar w:fldCharType="end"/>
          </w:r>
        </w:p>
        <w:p>
          <w:pPr>
            <w:pStyle w:val="8"/>
            <w:keepNext w:val="0"/>
            <w:keepLines w:val="0"/>
            <w:pageBreakBefore w:val="0"/>
            <w:tabs>
              <w:tab w:val="right" w:leader="dot" w:pos="8505"/>
            </w:tabs>
            <w:kinsoku/>
            <w:wordWrap/>
            <w:topLinePunct w:val="0"/>
            <w:autoSpaceDE/>
            <w:autoSpaceDN/>
            <w:bidi w:val="0"/>
            <w:ind w:firstLine="0" w:firstLineChars="0"/>
            <w:textAlignment w:val="auto"/>
            <w:rPr>
              <w:rFonts w:hint="eastAsia" w:ascii="仿宋_GB2312" w:hAnsi="仿宋_GB2312" w:eastAsia="仿宋_GB2312" w:cs="仿宋_GB2312"/>
              <w:b w:val="0"/>
              <w:bCs/>
              <w:color w:val="auto"/>
              <w:kern w:val="2"/>
              <w:sz w:val="32"/>
              <w:szCs w:val="32"/>
              <w:lang w:val="en-US" w:eastAsia="zh-CN" w:bidi="ar-SA"/>
            </w:rPr>
          </w:pPr>
          <w:r>
            <w:rPr>
              <w:rFonts w:hint="eastAsia" w:ascii="仿宋_GB2312" w:hAnsi="仿宋_GB2312" w:eastAsia="仿宋_GB2312" w:cs="仿宋_GB2312"/>
              <w:b w:val="0"/>
              <w:bCs/>
              <w:color w:val="auto"/>
              <w:kern w:val="2"/>
              <w:sz w:val="32"/>
              <w:szCs w:val="32"/>
              <w:lang w:val="en-US" w:eastAsia="zh-CN" w:bidi="ar-SA"/>
            </w:rPr>
            <w:fldChar w:fldCharType="begin"/>
          </w:r>
          <w:r>
            <w:rPr>
              <w:rFonts w:hint="eastAsia" w:ascii="仿宋_GB2312" w:hAnsi="仿宋_GB2312" w:eastAsia="仿宋_GB2312" w:cs="仿宋_GB2312"/>
              <w:b w:val="0"/>
              <w:bCs/>
              <w:color w:val="auto"/>
              <w:kern w:val="2"/>
              <w:sz w:val="32"/>
              <w:szCs w:val="32"/>
              <w:lang w:val="en-US" w:eastAsia="zh-CN" w:bidi="ar-SA"/>
            </w:rPr>
            <w:instrText xml:space="preserve"> HYPERLINK \l _Toc23377 </w:instrText>
          </w:r>
          <w:r>
            <w:rPr>
              <w:rFonts w:hint="eastAsia" w:ascii="仿宋_GB2312" w:hAnsi="仿宋_GB2312" w:eastAsia="仿宋_GB2312" w:cs="仿宋_GB2312"/>
              <w:b w:val="0"/>
              <w:bCs/>
              <w:color w:val="auto"/>
              <w:kern w:val="2"/>
              <w:sz w:val="32"/>
              <w:szCs w:val="32"/>
              <w:lang w:val="en-US" w:eastAsia="zh-CN" w:bidi="ar-SA"/>
            </w:rPr>
            <w:fldChar w:fldCharType="separate"/>
          </w:r>
          <w:r>
            <w:rPr>
              <w:rFonts w:hint="eastAsia" w:ascii="仿宋_GB2312" w:hAnsi="仿宋_GB2312" w:eastAsia="仿宋_GB2312" w:cs="仿宋_GB2312"/>
              <w:b w:val="0"/>
              <w:bCs/>
              <w:color w:val="auto"/>
              <w:kern w:val="2"/>
              <w:sz w:val="32"/>
              <w:szCs w:val="32"/>
              <w:lang w:val="en-US" w:eastAsia="zh-CN" w:bidi="ar-SA"/>
            </w:rPr>
            <w:t>三、基本修业年限</w:t>
          </w:r>
          <w:r>
            <w:rPr>
              <w:rFonts w:hint="eastAsia" w:ascii="仿宋_GB2312" w:hAnsi="仿宋_GB2312" w:eastAsia="仿宋_GB2312" w:cs="仿宋_GB2312"/>
              <w:b w:val="0"/>
              <w:bCs/>
              <w:color w:val="auto"/>
              <w:kern w:val="2"/>
              <w:sz w:val="32"/>
              <w:szCs w:val="32"/>
              <w:lang w:val="en-US" w:eastAsia="zh-CN" w:bidi="ar-SA"/>
            </w:rPr>
            <w:tab/>
          </w:r>
          <w:r>
            <w:rPr>
              <w:rFonts w:hint="eastAsia" w:ascii="仿宋_GB2312" w:hAnsi="仿宋_GB2312" w:eastAsia="仿宋_GB2312" w:cs="仿宋_GB2312"/>
              <w:b w:val="0"/>
              <w:bCs/>
              <w:color w:val="auto"/>
              <w:kern w:val="2"/>
              <w:sz w:val="32"/>
              <w:szCs w:val="32"/>
              <w:lang w:val="en-US" w:eastAsia="zh-CN" w:bidi="ar-SA"/>
            </w:rPr>
            <w:fldChar w:fldCharType="begin"/>
          </w:r>
          <w:r>
            <w:rPr>
              <w:rFonts w:hint="eastAsia" w:ascii="仿宋_GB2312" w:hAnsi="仿宋_GB2312" w:eastAsia="仿宋_GB2312" w:cs="仿宋_GB2312"/>
              <w:b w:val="0"/>
              <w:bCs/>
              <w:color w:val="auto"/>
              <w:kern w:val="2"/>
              <w:sz w:val="32"/>
              <w:szCs w:val="32"/>
              <w:lang w:val="en-US" w:eastAsia="zh-CN" w:bidi="ar-SA"/>
            </w:rPr>
            <w:instrText xml:space="preserve"> PAGEREF _Toc23377 </w:instrText>
          </w:r>
          <w:r>
            <w:rPr>
              <w:rFonts w:hint="eastAsia" w:ascii="仿宋_GB2312" w:hAnsi="仿宋_GB2312" w:eastAsia="仿宋_GB2312" w:cs="仿宋_GB2312"/>
              <w:b w:val="0"/>
              <w:bCs/>
              <w:color w:val="auto"/>
              <w:kern w:val="2"/>
              <w:sz w:val="32"/>
              <w:szCs w:val="32"/>
              <w:lang w:val="en-US" w:eastAsia="zh-CN" w:bidi="ar-SA"/>
            </w:rPr>
            <w:fldChar w:fldCharType="separate"/>
          </w:r>
          <w:r>
            <w:rPr>
              <w:rFonts w:hint="eastAsia" w:ascii="仿宋_GB2312" w:hAnsi="仿宋_GB2312" w:eastAsia="仿宋_GB2312" w:cs="仿宋_GB2312"/>
              <w:b w:val="0"/>
              <w:bCs/>
              <w:color w:val="auto"/>
              <w:kern w:val="2"/>
              <w:sz w:val="32"/>
              <w:szCs w:val="32"/>
              <w:lang w:val="en-US" w:eastAsia="zh-CN" w:bidi="ar-SA"/>
            </w:rPr>
            <w:t>1</w:t>
          </w:r>
          <w:r>
            <w:rPr>
              <w:rFonts w:hint="eastAsia" w:ascii="仿宋_GB2312" w:hAnsi="仿宋_GB2312" w:eastAsia="仿宋_GB2312" w:cs="仿宋_GB2312"/>
              <w:b w:val="0"/>
              <w:bCs/>
              <w:color w:val="auto"/>
              <w:kern w:val="2"/>
              <w:sz w:val="32"/>
              <w:szCs w:val="32"/>
              <w:lang w:val="en-US" w:eastAsia="zh-CN" w:bidi="ar-SA"/>
            </w:rPr>
            <w:fldChar w:fldCharType="end"/>
          </w:r>
          <w:r>
            <w:rPr>
              <w:rFonts w:hint="eastAsia" w:ascii="仿宋_GB2312" w:hAnsi="仿宋_GB2312" w:eastAsia="仿宋_GB2312" w:cs="仿宋_GB2312"/>
              <w:b w:val="0"/>
              <w:bCs/>
              <w:color w:val="auto"/>
              <w:kern w:val="2"/>
              <w:sz w:val="32"/>
              <w:szCs w:val="32"/>
              <w:lang w:val="en-US" w:eastAsia="zh-CN" w:bidi="ar-SA"/>
            </w:rPr>
            <w:fldChar w:fldCharType="end"/>
          </w:r>
        </w:p>
        <w:p>
          <w:pPr>
            <w:pStyle w:val="8"/>
            <w:keepNext w:val="0"/>
            <w:keepLines w:val="0"/>
            <w:pageBreakBefore w:val="0"/>
            <w:tabs>
              <w:tab w:val="right" w:leader="dot" w:pos="8505"/>
            </w:tabs>
            <w:kinsoku/>
            <w:wordWrap/>
            <w:topLinePunct w:val="0"/>
            <w:autoSpaceDE/>
            <w:autoSpaceDN/>
            <w:bidi w:val="0"/>
            <w:ind w:firstLine="0" w:firstLineChars="0"/>
            <w:textAlignment w:val="auto"/>
            <w:rPr>
              <w:rFonts w:hint="eastAsia" w:ascii="仿宋_GB2312" w:hAnsi="仿宋_GB2312" w:eastAsia="仿宋_GB2312" w:cs="仿宋_GB2312"/>
              <w:b w:val="0"/>
              <w:bCs/>
              <w:color w:val="auto"/>
              <w:kern w:val="2"/>
              <w:sz w:val="32"/>
              <w:szCs w:val="32"/>
              <w:lang w:val="en-US" w:eastAsia="zh-CN" w:bidi="ar-SA"/>
            </w:rPr>
          </w:pPr>
          <w:r>
            <w:rPr>
              <w:rFonts w:hint="eastAsia" w:ascii="仿宋_GB2312" w:hAnsi="仿宋_GB2312" w:eastAsia="仿宋_GB2312" w:cs="仿宋_GB2312"/>
              <w:b w:val="0"/>
              <w:bCs/>
              <w:color w:val="auto"/>
              <w:kern w:val="2"/>
              <w:sz w:val="32"/>
              <w:szCs w:val="32"/>
              <w:lang w:val="en-US" w:eastAsia="zh-CN" w:bidi="ar-SA"/>
            </w:rPr>
            <w:fldChar w:fldCharType="begin"/>
          </w:r>
          <w:r>
            <w:rPr>
              <w:rFonts w:hint="eastAsia" w:ascii="仿宋_GB2312" w:hAnsi="仿宋_GB2312" w:eastAsia="仿宋_GB2312" w:cs="仿宋_GB2312"/>
              <w:b w:val="0"/>
              <w:bCs/>
              <w:color w:val="auto"/>
              <w:kern w:val="2"/>
              <w:sz w:val="32"/>
              <w:szCs w:val="32"/>
              <w:lang w:val="en-US" w:eastAsia="zh-CN" w:bidi="ar-SA"/>
            </w:rPr>
            <w:instrText xml:space="preserve"> HYPERLINK \l _Toc29999 </w:instrText>
          </w:r>
          <w:r>
            <w:rPr>
              <w:rFonts w:hint="eastAsia" w:ascii="仿宋_GB2312" w:hAnsi="仿宋_GB2312" w:eastAsia="仿宋_GB2312" w:cs="仿宋_GB2312"/>
              <w:b w:val="0"/>
              <w:bCs/>
              <w:color w:val="auto"/>
              <w:kern w:val="2"/>
              <w:sz w:val="32"/>
              <w:szCs w:val="32"/>
              <w:lang w:val="en-US" w:eastAsia="zh-CN" w:bidi="ar-SA"/>
            </w:rPr>
            <w:fldChar w:fldCharType="separate"/>
          </w:r>
          <w:r>
            <w:rPr>
              <w:rFonts w:hint="eastAsia" w:ascii="仿宋_GB2312" w:hAnsi="仿宋_GB2312" w:eastAsia="仿宋_GB2312" w:cs="仿宋_GB2312"/>
              <w:b w:val="0"/>
              <w:bCs/>
              <w:color w:val="auto"/>
              <w:kern w:val="2"/>
              <w:sz w:val="32"/>
              <w:szCs w:val="32"/>
              <w:lang w:val="en-US" w:eastAsia="zh-CN" w:bidi="ar-SA"/>
            </w:rPr>
            <w:t>四、职业面向</w:t>
          </w:r>
          <w:r>
            <w:rPr>
              <w:rFonts w:hint="eastAsia" w:ascii="仿宋_GB2312" w:hAnsi="仿宋_GB2312" w:eastAsia="仿宋_GB2312" w:cs="仿宋_GB2312"/>
              <w:b w:val="0"/>
              <w:bCs/>
              <w:color w:val="auto"/>
              <w:kern w:val="2"/>
              <w:sz w:val="32"/>
              <w:szCs w:val="32"/>
              <w:lang w:val="en-US" w:eastAsia="zh-CN" w:bidi="ar-SA"/>
            </w:rPr>
            <w:tab/>
          </w:r>
          <w:r>
            <w:rPr>
              <w:rFonts w:hint="eastAsia" w:ascii="仿宋_GB2312" w:hAnsi="仿宋_GB2312" w:eastAsia="仿宋_GB2312" w:cs="仿宋_GB2312"/>
              <w:b w:val="0"/>
              <w:bCs/>
              <w:color w:val="auto"/>
              <w:kern w:val="2"/>
              <w:sz w:val="32"/>
              <w:szCs w:val="32"/>
              <w:lang w:val="en-US" w:eastAsia="zh-CN" w:bidi="ar-SA"/>
            </w:rPr>
            <w:fldChar w:fldCharType="begin"/>
          </w:r>
          <w:r>
            <w:rPr>
              <w:rFonts w:hint="eastAsia" w:ascii="仿宋_GB2312" w:hAnsi="仿宋_GB2312" w:eastAsia="仿宋_GB2312" w:cs="仿宋_GB2312"/>
              <w:b w:val="0"/>
              <w:bCs/>
              <w:color w:val="auto"/>
              <w:kern w:val="2"/>
              <w:sz w:val="32"/>
              <w:szCs w:val="32"/>
              <w:lang w:val="en-US" w:eastAsia="zh-CN" w:bidi="ar-SA"/>
            </w:rPr>
            <w:instrText xml:space="preserve"> PAGEREF _Toc29999 </w:instrText>
          </w:r>
          <w:r>
            <w:rPr>
              <w:rFonts w:hint="eastAsia" w:ascii="仿宋_GB2312" w:hAnsi="仿宋_GB2312" w:eastAsia="仿宋_GB2312" w:cs="仿宋_GB2312"/>
              <w:b w:val="0"/>
              <w:bCs/>
              <w:color w:val="auto"/>
              <w:kern w:val="2"/>
              <w:sz w:val="32"/>
              <w:szCs w:val="32"/>
              <w:lang w:val="en-US" w:eastAsia="zh-CN" w:bidi="ar-SA"/>
            </w:rPr>
            <w:fldChar w:fldCharType="separate"/>
          </w:r>
          <w:r>
            <w:rPr>
              <w:rFonts w:hint="eastAsia" w:ascii="仿宋_GB2312" w:hAnsi="仿宋_GB2312" w:eastAsia="仿宋_GB2312" w:cs="仿宋_GB2312"/>
              <w:b w:val="0"/>
              <w:bCs/>
              <w:color w:val="auto"/>
              <w:kern w:val="2"/>
              <w:sz w:val="32"/>
              <w:szCs w:val="32"/>
              <w:lang w:val="en-US" w:eastAsia="zh-CN" w:bidi="ar-SA"/>
            </w:rPr>
            <w:t>1</w:t>
          </w:r>
          <w:r>
            <w:rPr>
              <w:rFonts w:hint="eastAsia" w:ascii="仿宋_GB2312" w:hAnsi="仿宋_GB2312" w:eastAsia="仿宋_GB2312" w:cs="仿宋_GB2312"/>
              <w:b w:val="0"/>
              <w:bCs/>
              <w:color w:val="auto"/>
              <w:kern w:val="2"/>
              <w:sz w:val="32"/>
              <w:szCs w:val="32"/>
              <w:lang w:val="en-US" w:eastAsia="zh-CN" w:bidi="ar-SA"/>
            </w:rPr>
            <w:fldChar w:fldCharType="end"/>
          </w:r>
          <w:r>
            <w:rPr>
              <w:rFonts w:hint="eastAsia" w:ascii="仿宋_GB2312" w:hAnsi="仿宋_GB2312" w:eastAsia="仿宋_GB2312" w:cs="仿宋_GB2312"/>
              <w:b w:val="0"/>
              <w:bCs/>
              <w:color w:val="auto"/>
              <w:kern w:val="2"/>
              <w:sz w:val="32"/>
              <w:szCs w:val="32"/>
              <w:lang w:val="en-US" w:eastAsia="zh-CN" w:bidi="ar-SA"/>
            </w:rPr>
            <w:fldChar w:fldCharType="end"/>
          </w:r>
        </w:p>
        <w:p>
          <w:pPr>
            <w:pStyle w:val="8"/>
            <w:keepNext w:val="0"/>
            <w:keepLines w:val="0"/>
            <w:pageBreakBefore w:val="0"/>
            <w:tabs>
              <w:tab w:val="right" w:leader="dot" w:pos="8505"/>
            </w:tabs>
            <w:kinsoku/>
            <w:wordWrap/>
            <w:topLinePunct w:val="0"/>
            <w:autoSpaceDE/>
            <w:autoSpaceDN/>
            <w:bidi w:val="0"/>
            <w:ind w:firstLine="0" w:firstLineChars="0"/>
            <w:textAlignment w:val="auto"/>
            <w:rPr>
              <w:rFonts w:hint="eastAsia" w:ascii="仿宋_GB2312" w:hAnsi="仿宋_GB2312" w:eastAsia="仿宋_GB2312" w:cs="仿宋_GB2312"/>
              <w:b w:val="0"/>
              <w:bCs/>
              <w:color w:val="auto"/>
              <w:kern w:val="2"/>
              <w:sz w:val="32"/>
              <w:szCs w:val="32"/>
              <w:lang w:val="en-US" w:eastAsia="zh-CN" w:bidi="ar-SA"/>
            </w:rPr>
          </w:pPr>
          <w:r>
            <w:rPr>
              <w:rFonts w:hint="eastAsia" w:ascii="仿宋_GB2312" w:hAnsi="仿宋_GB2312" w:eastAsia="仿宋_GB2312" w:cs="仿宋_GB2312"/>
              <w:b w:val="0"/>
              <w:bCs/>
              <w:color w:val="auto"/>
              <w:kern w:val="2"/>
              <w:sz w:val="32"/>
              <w:szCs w:val="32"/>
              <w:lang w:val="en-US" w:eastAsia="zh-CN" w:bidi="ar-SA"/>
            </w:rPr>
            <w:fldChar w:fldCharType="begin"/>
          </w:r>
          <w:r>
            <w:rPr>
              <w:rFonts w:hint="eastAsia" w:ascii="仿宋_GB2312" w:hAnsi="仿宋_GB2312" w:eastAsia="仿宋_GB2312" w:cs="仿宋_GB2312"/>
              <w:b w:val="0"/>
              <w:bCs/>
              <w:color w:val="auto"/>
              <w:kern w:val="2"/>
              <w:sz w:val="32"/>
              <w:szCs w:val="32"/>
              <w:lang w:val="en-US" w:eastAsia="zh-CN" w:bidi="ar-SA"/>
            </w:rPr>
            <w:instrText xml:space="preserve"> HYPERLINK \l _Toc15397 </w:instrText>
          </w:r>
          <w:r>
            <w:rPr>
              <w:rFonts w:hint="eastAsia" w:ascii="仿宋_GB2312" w:hAnsi="仿宋_GB2312" w:eastAsia="仿宋_GB2312" w:cs="仿宋_GB2312"/>
              <w:b w:val="0"/>
              <w:bCs/>
              <w:color w:val="auto"/>
              <w:kern w:val="2"/>
              <w:sz w:val="32"/>
              <w:szCs w:val="32"/>
              <w:lang w:val="en-US" w:eastAsia="zh-CN" w:bidi="ar-SA"/>
            </w:rPr>
            <w:fldChar w:fldCharType="separate"/>
          </w:r>
          <w:r>
            <w:rPr>
              <w:rFonts w:hint="eastAsia" w:ascii="仿宋_GB2312" w:hAnsi="仿宋_GB2312" w:eastAsia="仿宋_GB2312" w:cs="仿宋_GB2312"/>
              <w:b w:val="0"/>
              <w:bCs/>
              <w:color w:val="auto"/>
              <w:kern w:val="2"/>
              <w:sz w:val="32"/>
              <w:szCs w:val="32"/>
              <w:lang w:val="en-US" w:eastAsia="zh-CN" w:bidi="ar-SA"/>
            </w:rPr>
            <w:t>五、培养目标</w:t>
          </w:r>
          <w:r>
            <w:rPr>
              <w:rFonts w:hint="eastAsia" w:ascii="仿宋_GB2312" w:hAnsi="仿宋_GB2312" w:eastAsia="仿宋_GB2312" w:cs="仿宋_GB2312"/>
              <w:b w:val="0"/>
              <w:bCs/>
              <w:color w:val="auto"/>
              <w:kern w:val="2"/>
              <w:sz w:val="32"/>
              <w:szCs w:val="32"/>
              <w:lang w:val="en-US" w:eastAsia="zh-CN" w:bidi="ar-SA"/>
            </w:rPr>
            <w:tab/>
          </w:r>
          <w:r>
            <w:rPr>
              <w:rFonts w:hint="eastAsia" w:ascii="仿宋_GB2312" w:hAnsi="仿宋_GB2312" w:eastAsia="仿宋_GB2312" w:cs="仿宋_GB2312"/>
              <w:b w:val="0"/>
              <w:bCs/>
              <w:color w:val="auto"/>
              <w:kern w:val="2"/>
              <w:sz w:val="32"/>
              <w:szCs w:val="32"/>
              <w:lang w:val="en-US" w:eastAsia="zh-CN" w:bidi="ar-SA"/>
            </w:rPr>
            <w:fldChar w:fldCharType="begin"/>
          </w:r>
          <w:r>
            <w:rPr>
              <w:rFonts w:hint="eastAsia" w:ascii="仿宋_GB2312" w:hAnsi="仿宋_GB2312" w:eastAsia="仿宋_GB2312" w:cs="仿宋_GB2312"/>
              <w:b w:val="0"/>
              <w:bCs/>
              <w:color w:val="auto"/>
              <w:kern w:val="2"/>
              <w:sz w:val="32"/>
              <w:szCs w:val="32"/>
              <w:lang w:val="en-US" w:eastAsia="zh-CN" w:bidi="ar-SA"/>
            </w:rPr>
            <w:instrText xml:space="preserve"> PAGEREF _Toc15397 </w:instrText>
          </w:r>
          <w:r>
            <w:rPr>
              <w:rFonts w:hint="eastAsia" w:ascii="仿宋_GB2312" w:hAnsi="仿宋_GB2312" w:eastAsia="仿宋_GB2312" w:cs="仿宋_GB2312"/>
              <w:b w:val="0"/>
              <w:bCs/>
              <w:color w:val="auto"/>
              <w:kern w:val="2"/>
              <w:sz w:val="32"/>
              <w:szCs w:val="32"/>
              <w:lang w:val="en-US" w:eastAsia="zh-CN" w:bidi="ar-SA"/>
            </w:rPr>
            <w:fldChar w:fldCharType="separate"/>
          </w:r>
          <w:r>
            <w:rPr>
              <w:rFonts w:hint="eastAsia" w:ascii="仿宋_GB2312" w:hAnsi="仿宋_GB2312" w:eastAsia="仿宋_GB2312" w:cs="仿宋_GB2312"/>
              <w:b w:val="0"/>
              <w:bCs/>
              <w:color w:val="auto"/>
              <w:kern w:val="2"/>
              <w:sz w:val="32"/>
              <w:szCs w:val="32"/>
              <w:lang w:val="en-US" w:eastAsia="zh-CN" w:bidi="ar-SA"/>
            </w:rPr>
            <w:t>1</w:t>
          </w:r>
          <w:r>
            <w:rPr>
              <w:rFonts w:hint="eastAsia" w:ascii="仿宋_GB2312" w:hAnsi="仿宋_GB2312" w:eastAsia="仿宋_GB2312" w:cs="仿宋_GB2312"/>
              <w:b w:val="0"/>
              <w:bCs/>
              <w:color w:val="auto"/>
              <w:kern w:val="2"/>
              <w:sz w:val="32"/>
              <w:szCs w:val="32"/>
              <w:lang w:val="en-US" w:eastAsia="zh-CN" w:bidi="ar-SA"/>
            </w:rPr>
            <w:fldChar w:fldCharType="end"/>
          </w:r>
          <w:r>
            <w:rPr>
              <w:rFonts w:hint="eastAsia" w:ascii="仿宋_GB2312" w:hAnsi="仿宋_GB2312" w:eastAsia="仿宋_GB2312" w:cs="仿宋_GB2312"/>
              <w:b w:val="0"/>
              <w:bCs/>
              <w:color w:val="auto"/>
              <w:kern w:val="2"/>
              <w:sz w:val="32"/>
              <w:szCs w:val="32"/>
              <w:lang w:val="en-US" w:eastAsia="zh-CN" w:bidi="ar-SA"/>
            </w:rPr>
            <w:fldChar w:fldCharType="end"/>
          </w:r>
        </w:p>
        <w:p>
          <w:pPr>
            <w:pStyle w:val="8"/>
            <w:keepNext w:val="0"/>
            <w:keepLines w:val="0"/>
            <w:pageBreakBefore w:val="0"/>
            <w:tabs>
              <w:tab w:val="right" w:leader="dot" w:pos="8505"/>
            </w:tabs>
            <w:kinsoku/>
            <w:wordWrap/>
            <w:topLinePunct w:val="0"/>
            <w:autoSpaceDE/>
            <w:autoSpaceDN/>
            <w:bidi w:val="0"/>
            <w:ind w:firstLine="0" w:firstLineChars="0"/>
            <w:textAlignment w:val="auto"/>
          </w:pPr>
          <w:r>
            <w:rPr>
              <w:rFonts w:hint="eastAsia" w:ascii="仿宋_GB2312" w:hAnsi="仿宋_GB2312" w:eastAsia="仿宋_GB2312" w:cs="仿宋_GB2312"/>
              <w:b w:val="0"/>
              <w:bCs/>
              <w:color w:val="auto"/>
              <w:kern w:val="2"/>
              <w:sz w:val="32"/>
              <w:szCs w:val="32"/>
              <w:lang w:val="en-US" w:eastAsia="zh-CN" w:bidi="ar-SA"/>
            </w:rPr>
            <w:fldChar w:fldCharType="begin"/>
          </w:r>
          <w:r>
            <w:rPr>
              <w:rFonts w:hint="eastAsia" w:ascii="仿宋_GB2312" w:hAnsi="仿宋_GB2312" w:eastAsia="仿宋_GB2312" w:cs="仿宋_GB2312"/>
              <w:b w:val="0"/>
              <w:bCs/>
              <w:color w:val="auto"/>
              <w:kern w:val="2"/>
              <w:sz w:val="32"/>
              <w:szCs w:val="32"/>
              <w:lang w:val="en-US" w:eastAsia="zh-CN" w:bidi="ar-SA"/>
            </w:rPr>
            <w:instrText xml:space="preserve"> HYPERLINK \l _Toc19154 </w:instrText>
          </w:r>
          <w:r>
            <w:rPr>
              <w:rFonts w:hint="eastAsia" w:ascii="仿宋_GB2312" w:hAnsi="仿宋_GB2312" w:eastAsia="仿宋_GB2312" w:cs="仿宋_GB2312"/>
              <w:b w:val="0"/>
              <w:bCs/>
              <w:color w:val="auto"/>
              <w:kern w:val="2"/>
              <w:sz w:val="32"/>
              <w:szCs w:val="32"/>
              <w:lang w:val="en-US" w:eastAsia="zh-CN" w:bidi="ar-SA"/>
            </w:rPr>
            <w:fldChar w:fldCharType="separate"/>
          </w:r>
          <w:r>
            <w:rPr>
              <w:rFonts w:hint="eastAsia" w:ascii="仿宋_GB2312" w:hAnsi="仿宋_GB2312" w:eastAsia="仿宋_GB2312" w:cs="仿宋_GB2312"/>
              <w:b w:val="0"/>
              <w:bCs/>
              <w:color w:val="auto"/>
              <w:kern w:val="2"/>
              <w:sz w:val="32"/>
              <w:szCs w:val="32"/>
              <w:lang w:val="en-US" w:eastAsia="zh-CN" w:bidi="ar-SA"/>
            </w:rPr>
            <w:t>六、培养规格</w:t>
          </w:r>
          <w:r>
            <w:rPr>
              <w:rFonts w:hint="eastAsia" w:ascii="仿宋_GB2312" w:hAnsi="仿宋_GB2312" w:eastAsia="仿宋_GB2312" w:cs="仿宋_GB2312"/>
              <w:b w:val="0"/>
              <w:bCs/>
              <w:color w:val="auto"/>
              <w:kern w:val="2"/>
              <w:sz w:val="32"/>
              <w:szCs w:val="32"/>
              <w:lang w:val="en-US" w:eastAsia="zh-CN" w:bidi="ar-SA"/>
            </w:rPr>
            <w:tab/>
          </w:r>
          <w:r>
            <w:rPr>
              <w:rFonts w:hint="eastAsia" w:ascii="仿宋_GB2312" w:hAnsi="仿宋_GB2312" w:eastAsia="仿宋_GB2312" w:cs="仿宋_GB2312"/>
              <w:b w:val="0"/>
              <w:bCs/>
              <w:color w:val="auto"/>
              <w:kern w:val="2"/>
              <w:sz w:val="32"/>
              <w:szCs w:val="32"/>
              <w:lang w:val="en-US" w:eastAsia="zh-CN" w:bidi="ar-SA"/>
            </w:rPr>
            <w:fldChar w:fldCharType="begin"/>
          </w:r>
          <w:r>
            <w:rPr>
              <w:rFonts w:hint="eastAsia" w:ascii="仿宋_GB2312" w:hAnsi="仿宋_GB2312" w:eastAsia="仿宋_GB2312" w:cs="仿宋_GB2312"/>
              <w:b w:val="0"/>
              <w:bCs/>
              <w:color w:val="auto"/>
              <w:kern w:val="2"/>
              <w:sz w:val="32"/>
              <w:szCs w:val="32"/>
              <w:lang w:val="en-US" w:eastAsia="zh-CN" w:bidi="ar-SA"/>
            </w:rPr>
            <w:instrText xml:space="preserve"> PAGEREF _Toc19154 </w:instrText>
          </w:r>
          <w:r>
            <w:rPr>
              <w:rFonts w:hint="eastAsia" w:ascii="仿宋_GB2312" w:hAnsi="仿宋_GB2312" w:eastAsia="仿宋_GB2312" w:cs="仿宋_GB2312"/>
              <w:b w:val="0"/>
              <w:bCs/>
              <w:color w:val="auto"/>
              <w:kern w:val="2"/>
              <w:sz w:val="32"/>
              <w:szCs w:val="32"/>
              <w:lang w:val="en-US" w:eastAsia="zh-CN" w:bidi="ar-SA"/>
            </w:rPr>
            <w:fldChar w:fldCharType="separate"/>
          </w:r>
          <w:r>
            <w:rPr>
              <w:rFonts w:hint="eastAsia" w:ascii="仿宋_GB2312" w:hAnsi="仿宋_GB2312" w:eastAsia="仿宋_GB2312" w:cs="仿宋_GB2312"/>
              <w:b w:val="0"/>
              <w:bCs/>
              <w:color w:val="auto"/>
              <w:kern w:val="2"/>
              <w:sz w:val="32"/>
              <w:szCs w:val="32"/>
              <w:lang w:val="en-US" w:eastAsia="zh-CN" w:bidi="ar-SA"/>
            </w:rPr>
            <w:t>2</w:t>
          </w:r>
          <w:r>
            <w:rPr>
              <w:rFonts w:hint="eastAsia" w:ascii="仿宋_GB2312" w:hAnsi="仿宋_GB2312" w:eastAsia="仿宋_GB2312" w:cs="仿宋_GB2312"/>
              <w:b w:val="0"/>
              <w:bCs/>
              <w:color w:val="auto"/>
              <w:kern w:val="2"/>
              <w:sz w:val="32"/>
              <w:szCs w:val="32"/>
              <w:lang w:val="en-US" w:eastAsia="zh-CN" w:bidi="ar-SA"/>
            </w:rPr>
            <w:fldChar w:fldCharType="end"/>
          </w:r>
          <w:r>
            <w:rPr>
              <w:rFonts w:hint="eastAsia" w:ascii="仿宋_GB2312" w:hAnsi="仿宋_GB2312" w:eastAsia="仿宋_GB2312" w:cs="仿宋_GB2312"/>
              <w:b w:val="0"/>
              <w:bCs/>
              <w:color w:val="auto"/>
              <w:kern w:val="2"/>
              <w:sz w:val="32"/>
              <w:szCs w:val="32"/>
              <w:lang w:val="en-US" w:eastAsia="zh-CN" w:bidi="ar-SA"/>
            </w:rPr>
            <w:fldChar w:fldCharType="end"/>
          </w:r>
        </w:p>
        <w:p>
          <w:pPr>
            <w:pStyle w:val="9"/>
            <w:keepNext w:val="0"/>
            <w:keepLines w:val="0"/>
            <w:pageBreakBefore w:val="0"/>
            <w:tabs>
              <w:tab w:val="right" w:leader="dot" w:pos="8505"/>
            </w:tabs>
            <w:kinsoku/>
            <w:wordWrap/>
            <w:topLinePunct w:val="0"/>
            <w:autoSpaceDE/>
            <w:autoSpaceDN/>
            <w:bidi w:val="0"/>
            <w:ind w:left="0" w:leftChars="0" w:firstLine="0" w:firstLineChars="0"/>
            <w:textAlignment w:val="auto"/>
          </w:pPr>
          <w:r>
            <w:rPr>
              <w:rFonts w:hint="eastAsia" w:ascii="黑体" w:hAnsi="黑体" w:eastAsia="黑体" w:cs="黑体"/>
              <w:bCs/>
              <w:color w:val="auto"/>
              <w:kern w:val="0"/>
              <w:szCs w:val="52"/>
              <w:lang w:val="en-US" w:eastAsia="zh-CN" w:bidi="ar-SA"/>
            </w:rPr>
            <w:fldChar w:fldCharType="begin"/>
          </w:r>
          <w:r>
            <w:rPr>
              <w:rFonts w:hint="eastAsia" w:ascii="黑体" w:hAnsi="黑体" w:eastAsia="黑体" w:cs="黑体"/>
              <w:bCs/>
              <w:kern w:val="0"/>
              <w:szCs w:val="52"/>
              <w:lang w:val="en-US" w:eastAsia="zh-CN" w:bidi="ar-SA"/>
            </w:rPr>
            <w:instrText xml:space="preserve"> HYPERLINK \l _Toc9362 </w:instrText>
          </w:r>
          <w:r>
            <w:rPr>
              <w:rFonts w:hint="eastAsia" w:ascii="黑体" w:hAnsi="黑体" w:eastAsia="黑体" w:cs="黑体"/>
              <w:bCs/>
              <w:kern w:val="0"/>
              <w:szCs w:val="52"/>
              <w:lang w:val="en-US" w:eastAsia="zh-CN" w:bidi="ar-SA"/>
            </w:rPr>
            <w:fldChar w:fldCharType="separate"/>
          </w:r>
          <w:r>
            <w:rPr>
              <w:rFonts w:hint="eastAsia"/>
              <w:lang w:val="en-US" w:eastAsia="zh-CN"/>
            </w:rPr>
            <w:t>（一）</w:t>
          </w:r>
          <w:r>
            <w:rPr>
              <w:rFonts w:hint="eastAsia"/>
            </w:rPr>
            <w:t>知识</w:t>
          </w:r>
          <w:r>
            <w:rPr>
              <w:rFonts w:hint="eastAsia"/>
              <w:lang w:val="en-US" w:eastAsia="zh-CN"/>
            </w:rPr>
            <w:t>目标</w:t>
          </w:r>
          <w:r>
            <w:tab/>
          </w:r>
          <w:r>
            <w:fldChar w:fldCharType="begin"/>
          </w:r>
          <w:r>
            <w:instrText xml:space="preserve"> PAGEREF _Toc9362 </w:instrText>
          </w:r>
          <w:r>
            <w:fldChar w:fldCharType="separate"/>
          </w:r>
          <w:r>
            <w:t>2</w:t>
          </w:r>
          <w:r>
            <w:fldChar w:fldCharType="end"/>
          </w:r>
          <w:r>
            <w:rPr>
              <w:rFonts w:hint="eastAsia" w:ascii="黑体" w:hAnsi="黑体" w:eastAsia="黑体" w:cs="黑体"/>
              <w:bCs/>
              <w:color w:val="auto"/>
              <w:kern w:val="0"/>
              <w:szCs w:val="52"/>
              <w:lang w:val="en-US" w:eastAsia="zh-CN" w:bidi="ar-SA"/>
            </w:rPr>
            <w:fldChar w:fldCharType="end"/>
          </w:r>
        </w:p>
        <w:p>
          <w:pPr>
            <w:pStyle w:val="9"/>
            <w:keepNext w:val="0"/>
            <w:keepLines w:val="0"/>
            <w:pageBreakBefore w:val="0"/>
            <w:tabs>
              <w:tab w:val="right" w:leader="dot" w:pos="8505"/>
            </w:tabs>
            <w:kinsoku/>
            <w:wordWrap/>
            <w:topLinePunct w:val="0"/>
            <w:autoSpaceDE/>
            <w:autoSpaceDN/>
            <w:bidi w:val="0"/>
            <w:ind w:left="0" w:leftChars="0" w:firstLine="0" w:firstLineChars="0"/>
            <w:textAlignment w:val="auto"/>
          </w:pPr>
          <w:r>
            <w:rPr>
              <w:rFonts w:hint="eastAsia" w:ascii="黑体" w:hAnsi="黑体" w:eastAsia="黑体" w:cs="黑体"/>
              <w:bCs/>
              <w:color w:val="auto"/>
              <w:kern w:val="0"/>
              <w:szCs w:val="52"/>
              <w:lang w:val="en-US" w:eastAsia="zh-CN" w:bidi="ar-SA"/>
            </w:rPr>
            <w:fldChar w:fldCharType="begin"/>
          </w:r>
          <w:r>
            <w:rPr>
              <w:rFonts w:hint="eastAsia" w:ascii="黑体" w:hAnsi="黑体" w:eastAsia="黑体" w:cs="黑体"/>
              <w:bCs/>
              <w:kern w:val="0"/>
              <w:szCs w:val="52"/>
              <w:lang w:val="en-US" w:eastAsia="zh-CN" w:bidi="ar-SA"/>
            </w:rPr>
            <w:instrText xml:space="preserve"> HYPERLINK \l _Toc1356 </w:instrText>
          </w:r>
          <w:r>
            <w:rPr>
              <w:rFonts w:hint="eastAsia" w:ascii="黑体" w:hAnsi="黑体" w:eastAsia="黑体" w:cs="黑体"/>
              <w:bCs/>
              <w:kern w:val="0"/>
              <w:szCs w:val="52"/>
              <w:lang w:val="en-US" w:eastAsia="zh-CN" w:bidi="ar-SA"/>
            </w:rPr>
            <w:fldChar w:fldCharType="separate"/>
          </w:r>
          <w:r>
            <w:rPr>
              <w:rFonts w:hint="eastAsia"/>
              <w:lang w:eastAsia="zh-CN"/>
            </w:rPr>
            <w:t>（</w:t>
          </w:r>
          <w:r>
            <w:rPr>
              <w:rFonts w:hint="eastAsia"/>
              <w:lang w:val="en-US" w:eastAsia="zh-CN"/>
            </w:rPr>
            <w:t>二</w:t>
          </w:r>
          <w:r>
            <w:rPr>
              <w:rFonts w:hint="eastAsia"/>
              <w:lang w:eastAsia="zh-CN"/>
            </w:rPr>
            <w:t>）</w:t>
          </w:r>
          <w:r>
            <w:rPr>
              <w:rFonts w:hint="eastAsia"/>
            </w:rPr>
            <w:t>能力</w:t>
          </w:r>
          <w:r>
            <w:rPr>
              <w:rFonts w:hint="eastAsia"/>
              <w:lang w:val="en-US" w:eastAsia="zh-CN"/>
            </w:rPr>
            <w:t>目标</w:t>
          </w:r>
          <w:r>
            <w:tab/>
          </w:r>
          <w:r>
            <w:fldChar w:fldCharType="begin"/>
          </w:r>
          <w:r>
            <w:instrText xml:space="preserve"> PAGEREF _Toc1356 </w:instrText>
          </w:r>
          <w:r>
            <w:fldChar w:fldCharType="separate"/>
          </w:r>
          <w:r>
            <w:t>3</w:t>
          </w:r>
          <w:r>
            <w:fldChar w:fldCharType="end"/>
          </w:r>
          <w:r>
            <w:rPr>
              <w:rFonts w:hint="eastAsia" w:ascii="黑体" w:hAnsi="黑体" w:eastAsia="黑体" w:cs="黑体"/>
              <w:bCs/>
              <w:color w:val="auto"/>
              <w:kern w:val="0"/>
              <w:szCs w:val="52"/>
              <w:lang w:val="en-US" w:eastAsia="zh-CN" w:bidi="ar-SA"/>
            </w:rPr>
            <w:fldChar w:fldCharType="end"/>
          </w:r>
        </w:p>
        <w:p>
          <w:pPr>
            <w:pStyle w:val="9"/>
            <w:keepNext w:val="0"/>
            <w:keepLines w:val="0"/>
            <w:pageBreakBefore w:val="0"/>
            <w:tabs>
              <w:tab w:val="right" w:leader="dot" w:pos="8505"/>
            </w:tabs>
            <w:kinsoku/>
            <w:wordWrap/>
            <w:topLinePunct w:val="0"/>
            <w:autoSpaceDE/>
            <w:autoSpaceDN/>
            <w:bidi w:val="0"/>
            <w:ind w:left="0" w:leftChars="0" w:firstLine="0" w:firstLineChars="0"/>
            <w:textAlignment w:val="auto"/>
          </w:pPr>
          <w:r>
            <w:rPr>
              <w:rFonts w:hint="eastAsia" w:ascii="黑体" w:hAnsi="黑体" w:eastAsia="黑体" w:cs="黑体"/>
              <w:bCs/>
              <w:color w:val="auto"/>
              <w:kern w:val="0"/>
              <w:szCs w:val="52"/>
              <w:lang w:val="en-US" w:eastAsia="zh-CN" w:bidi="ar-SA"/>
            </w:rPr>
            <w:fldChar w:fldCharType="begin"/>
          </w:r>
          <w:r>
            <w:rPr>
              <w:rFonts w:hint="eastAsia" w:ascii="黑体" w:hAnsi="黑体" w:eastAsia="黑体" w:cs="黑体"/>
              <w:bCs/>
              <w:kern w:val="0"/>
              <w:szCs w:val="52"/>
              <w:lang w:val="en-US" w:eastAsia="zh-CN" w:bidi="ar-SA"/>
            </w:rPr>
            <w:instrText xml:space="preserve"> HYPERLINK \l _Toc26508 </w:instrText>
          </w:r>
          <w:r>
            <w:rPr>
              <w:rFonts w:hint="eastAsia" w:ascii="黑体" w:hAnsi="黑体" w:eastAsia="黑体" w:cs="黑体"/>
              <w:bCs/>
              <w:kern w:val="0"/>
              <w:szCs w:val="52"/>
              <w:lang w:val="en-US" w:eastAsia="zh-CN" w:bidi="ar-SA"/>
            </w:rPr>
            <w:fldChar w:fldCharType="separate"/>
          </w:r>
          <w:r>
            <w:rPr>
              <w:rFonts w:hint="eastAsia"/>
              <w:lang w:eastAsia="zh-CN"/>
            </w:rPr>
            <w:t>（</w:t>
          </w:r>
          <w:r>
            <w:rPr>
              <w:rFonts w:hint="eastAsia"/>
              <w:lang w:val="en-US" w:eastAsia="zh-CN"/>
            </w:rPr>
            <w:t>三</w:t>
          </w:r>
          <w:r>
            <w:rPr>
              <w:rFonts w:hint="eastAsia"/>
              <w:lang w:eastAsia="zh-CN"/>
            </w:rPr>
            <w:t>）</w:t>
          </w:r>
          <w:r>
            <w:rPr>
              <w:rFonts w:hint="eastAsia"/>
            </w:rPr>
            <w:t>素质</w:t>
          </w:r>
          <w:r>
            <w:rPr>
              <w:rFonts w:hint="eastAsia"/>
              <w:lang w:val="en-US" w:eastAsia="zh-CN"/>
            </w:rPr>
            <w:t>目标</w:t>
          </w:r>
          <w:r>
            <w:tab/>
          </w:r>
          <w:r>
            <w:fldChar w:fldCharType="begin"/>
          </w:r>
          <w:r>
            <w:instrText xml:space="preserve"> PAGEREF _Toc26508 </w:instrText>
          </w:r>
          <w:r>
            <w:fldChar w:fldCharType="separate"/>
          </w:r>
          <w:r>
            <w:t>4</w:t>
          </w:r>
          <w:r>
            <w:fldChar w:fldCharType="end"/>
          </w:r>
          <w:r>
            <w:rPr>
              <w:rFonts w:hint="eastAsia" w:ascii="黑体" w:hAnsi="黑体" w:eastAsia="黑体" w:cs="黑体"/>
              <w:bCs/>
              <w:color w:val="auto"/>
              <w:kern w:val="0"/>
              <w:szCs w:val="52"/>
              <w:lang w:val="en-US" w:eastAsia="zh-CN" w:bidi="ar-SA"/>
            </w:rPr>
            <w:fldChar w:fldCharType="end"/>
          </w:r>
        </w:p>
        <w:p>
          <w:pPr>
            <w:pStyle w:val="8"/>
            <w:keepNext w:val="0"/>
            <w:keepLines w:val="0"/>
            <w:pageBreakBefore w:val="0"/>
            <w:tabs>
              <w:tab w:val="right" w:leader="dot" w:pos="8505"/>
            </w:tabs>
            <w:kinsoku/>
            <w:wordWrap/>
            <w:topLinePunct w:val="0"/>
            <w:autoSpaceDE/>
            <w:autoSpaceDN/>
            <w:bidi w:val="0"/>
            <w:ind w:firstLine="0" w:firstLineChars="0"/>
            <w:textAlignment w:val="auto"/>
            <w:rPr>
              <w:rFonts w:hint="eastAsia" w:ascii="仿宋_GB2312" w:hAnsi="仿宋_GB2312" w:eastAsia="仿宋_GB2312" w:cs="仿宋_GB2312"/>
              <w:b w:val="0"/>
              <w:bCs/>
              <w:color w:val="auto"/>
              <w:kern w:val="2"/>
              <w:sz w:val="32"/>
              <w:szCs w:val="32"/>
              <w:lang w:val="en-US" w:eastAsia="zh-CN" w:bidi="ar-SA"/>
            </w:rPr>
          </w:pPr>
          <w:r>
            <w:rPr>
              <w:rFonts w:hint="eastAsia" w:ascii="仿宋_GB2312" w:hAnsi="仿宋_GB2312" w:eastAsia="仿宋_GB2312" w:cs="仿宋_GB2312"/>
              <w:b w:val="0"/>
              <w:bCs/>
              <w:color w:val="auto"/>
              <w:kern w:val="2"/>
              <w:sz w:val="32"/>
              <w:szCs w:val="32"/>
              <w:lang w:val="en-US" w:eastAsia="zh-CN" w:bidi="ar-SA"/>
            </w:rPr>
            <w:fldChar w:fldCharType="begin"/>
          </w:r>
          <w:r>
            <w:rPr>
              <w:rFonts w:hint="eastAsia" w:ascii="仿宋_GB2312" w:hAnsi="仿宋_GB2312" w:eastAsia="仿宋_GB2312" w:cs="仿宋_GB2312"/>
              <w:b w:val="0"/>
              <w:bCs/>
              <w:color w:val="auto"/>
              <w:kern w:val="2"/>
              <w:sz w:val="32"/>
              <w:szCs w:val="32"/>
              <w:lang w:val="en-US" w:eastAsia="zh-CN" w:bidi="ar-SA"/>
            </w:rPr>
            <w:instrText xml:space="preserve"> HYPERLINK \l _Toc6130 </w:instrText>
          </w:r>
          <w:r>
            <w:rPr>
              <w:rFonts w:hint="eastAsia" w:ascii="仿宋_GB2312" w:hAnsi="仿宋_GB2312" w:eastAsia="仿宋_GB2312" w:cs="仿宋_GB2312"/>
              <w:b w:val="0"/>
              <w:bCs/>
              <w:color w:val="auto"/>
              <w:kern w:val="2"/>
              <w:sz w:val="32"/>
              <w:szCs w:val="32"/>
              <w:lang w:val="en-US" w:eastAsia="zh-CN" w:bidi="ar-SA"/>
            </w:rPr>
            <w:fldChar w:fldCharType="separate"/>
          </w:r>
          <w:r>
            <w:rPr>
              <w:rFonts w:hint="eastAsia" w:ascii="仿宋_GB2312" w:hAnsi="仿宋_GB2312" w:eastAsia="仿宋_GB2312" w:cs="仿宋_GB2312"/>
              <w:b w:val="0"/>
              <w:bCs/>
              <w:color w:val="auto"/>
              <w:kern w:val="2"/>
              <w:sz w:val="32"/>
              <w:szCs w:val="32"/>
              <w:lang w:val="en-US" w:eastAsia="zh-CN" w:bidi="ar-SA"/>
            </w:rPr>
            <w:t>七、课程设置</w:t>
          </w:r>
          <w:r>
            <w:rPr>
              <w:rFonts w:hint="eastAsia" w:ascii="仿宋_GB2312" w:hAnsi="仿宋_GB2312" w:eastAsia="仿宋_GB2312" w:cs="仿宋_GB2312"/>
              <w:b w:val="0"/>
              <w:bCs/>
              <w:color w:val="auto"/>
              <w:kern w:val="2"/>
              <w:sz w:val="32"/>
              <w:szCs w:val="32"/>
              <w:lang w:val="en-US" w:eastAsia="zh-CN" w:bidi="ar-SA"/>
            </w:rPr>
            <w:tab/>
          </w:r>
          <w:r>
            <w:rPr>
              <w:rFonts w:hint="eastAsia" w:ascii="仿宋_GB2312" w:hAnsi="仿宋_GB2312" w:eastAsia="仿宋_GB2312" w:cs="仿宋_GB2312"/>
              <w:b w:val="0"/>
              <w:bCs/>
              <w:color w:val="auto"/>
              <w:kern w:val="2"/>
              <w:sz w:val="32"/>
              <w:szCs w:val="32"/>
              <w:lang w:val="en-US" w:eastAsia="zh-CN" w:bidi="ar-SA"/>
            </w:rPr>
            <w:fldChar w:fldCharType="begin"/>
          </w:r>
          <w:r>
            <w:rPr>
              <w:rFonts w:hint="eastAsia" w:ascii="仿宋_GB2312" w:hAnsi="仿宋_GB2312" w:eastAsia="仿宋_GB2312" w:cs="仿宋_GB2312"/>
              <w:b w:val="0"/>
              <w:bCs/>
              <w:color w:val="auto"/>
              <w:kern w:val="2"/>
              <w:sz w:val="32"/>
              <w:szCs w:val="32"/>
              <w:lang w:val="en-US" w:eastAsia="zh-CN" w:bidi="ar-SA"/>
            </w:rPr>
            <w:instrText xml:space="preserve"> PAGEREF _Toc6130 </w:instrText>
          </w:r>
          <w:r>
            <w:rPr>
              <w:rFonts w:hint="eastAsia" w:ascii="仿宋_GB2312" w:hAnsi="仿宋_GB2312" w:eastAsia="仿宋_GB2312" w:cs="仿宋_GB2312"/>
              <w:b w:val="0"/>
              <w:bCs/>
              <w:color w:val="auto"/>
              <w:kern w:val="2"/>
              <w:sz w:val="32"/>
              <w:szCs w:val="32"/>
              <w:lang w:val="en-US" w:eastAsia="zh-CN" w:bidi="ar-SA"/>
            </w:rPr>
            <w:fldChar w:fldCharType="separate"/>
          </w:r>
          <w:r>
            <w:rPr>
              <w:rFonts w:hint="eastAsia" w:ascii="仿宋_GB2312" w:hAnsi="仿宋_GB2312" w:eastAsia="仿宋_GB2312" w:cs="仿宋_GB2312"/>
              <w:b w:val="0"/>
              <w:bCs/>
              <w:color w:val="auto"/>
              <w:kern w:val="2"/>
              <w:sz w:val="32"/>
              <w:szCs w:val="32"/>
              <w:lang w:val="en-US" w:eastAsia="zh-CN" w:bidi="ar-SA"/>
            </w:rPr>
            <w:t>4</w:t>
          </w:r>
          <w:r>
            <w:rPr>
              <w:rFonts w:hint="eastAsia" w:ascii="仿宋_GB2312" w:hAnsi="仿宋_GB2312" w:eastAsia="仿宋_GB2312" w:cs="仿宋_GB2312"/>
              <w:b w:val="0"/>
              <w:bCs/>
              <w:color w:val="auto"/>
              <w:kern w:val="2"/>
              <w:sz w:val="32"/>
              <w:szCs w:val="32"/>
              <w:lang w:val="en-US" w:eastAsia="zh-CN" w:bidi="ar-SA"/>
            </w:rPr>
            <w:fldChar w:fldCharType="end"/>
          </w:r>
          <w:r>
            <w:rPr>
              <w:rFonts w:hint="eastAsia" w:ascii="仿宋_GB2312" w:hAnsi="仿宋_GB2312" w:eastAsia="仿宋_GB2312" w:cs="仿宋_GB2312"/>
              <w:b w:val="0"/>
              <w:bCs/>
              <w:color w:val="auto"/>
              <w:kern w:val="2"/>
              <w:sz w:val="32"/>
              <w:szCs w:val="32"/>
              <w:lang w:val="en-US" w:eastAsia="zh-CN" w:bidi="ar-SA"/>
            </w:rPr>
            <w:fldChar w:fldCharType="end"/>
          </w:r>
        </w:p>
        <w:p>
          <w:pPr>
            <w:pStyle w:val="9"/>
            <w:keepNext w:val="0"/>
            <w:keepLines w:val="0"/>
            <w:pageBreakBefore w:val="0"/>
            <w:tabs>
              <w:tab w:val="right" w:leader="dot" w:pos="8505"/>
            </w:tabs>
            <w:kinsoku/>
            <w:wordWrap/>
            <w:topLinePunct w:val="0"/>
            <w:autoSpaceDE/>
            <w:autoSpaceDN/>
            <w:bidi w:val="0"/>
            <w:ind w:left="0" w:leftChars="0" w:firstLine="0" w:firstLineChars="0"/>
            <w:textAlignment w:val="auto"/>
          </w:pPr>
          <w:r>
            <w:rPr>
              <w:rFonts w:hint="eastAsia" w:ascii="黑体" w:hAnsi="黑体" w:eastAsia="黑体" w:cs="黑体"/>
              <w:bCs/>
              <w:color w:val="auto"/>
              <w:kern w:val="0"/>
              <w:szCs w:val="52"/>
              <w:lang w:val="en-US" w:eastAsia="zh-CN" w:bidi="ar-SA"/>
            </w:rPr>
            <w:fldChar w:fldCharType="begin"/>
          </w:r>
          <w:r>
            <w:rPr>
              <w:rFonts w:hint="eastAsia" w:ascii="黑体" w:hAnsi="黑体" w:eastAsia="黑体" w:cs="黑体"/>
              <w:bCs/>
              <w:kern w:val="0"/>
              <w:szCs w:val="52"/>
              <w:lang w:val="en-US" w:eastAsia="zh-CN" w:bidi="ar-SA"/>
            </w:rPr>
            <w:instrText xml:space="preserve"> HYPERLINK \l _Toc32765 </w:instrText>
          </w:r>
          <w:r>
            <w:rPr>
              <w:rFonts w:hint="eastAsia" w:ascii="黑体" w:hAnsi="黑体" w:eastAsia="黑体" w:cs="黑体"/>
              <w:bCs/>
              <w:kern w:val="0"/>
              <w:szCs w:val="52"/>
              <w:lang w:val="en-US" w:eastAsia="zh-CN" w:bidi="ar-SA"/>
            </w:rPr>
            <w:fldChar w:fldCharType="separate"/>
          </w:r>
          <w:r>
            <w:rPr>
              <w:rFonts w:hint="eastAsia"/>
            </w:rPr>
            <w:t>（一）公共基础课程</w:t>
          </w:r>
          <w:r>
            <w:tab/>
          </w:r>
          <w:r>
            <w:fldChar w:fldCharType="begin"/>
          </w:r>
          <w:r>
            <w:instrText xml:space="preserve"> PAGEREF _Toc32765 </w:instrText>
          </w:r>
          <w:r>
            <w:fldChar w:fldCharType="separate"/>
          </w:r>
          <w:r>
            <w:t>4</w:t>
          </w:r>
          <w:r>
            <w:fldChar w:fldCharType="end"/>
          </w:r>
          <w:r>
            <w:rPr>
              <w:rFonts w:hint="eastAsia" w:ascii="黑体" w:hAnsi="黑体" w:eastAsia="黑体" w:cs="黑体"/>
              <w:bCs/>
              <w:color w:val="auto"/>
              <w:kern w:val="0"/>
              <w:szCs w:val="52"/>
              <w:lang w:val="en-US" w:eastAsia="zh-CN" w:bidi="ar-SA"/>
            </w:rPr>
            <w:fldChar w:fldCharType="end"/>
          </w:r>
        </w:p>
        <w:p>
          <w:pPr>
            <w:pStyle w:val="9"/>
            <w:keepNext w:val="0"/>
            <w:keepLines w:val="0"/>
            <w:pageBreakBefore w:val="0"/>
            <w:tabs>
              <w:tab w:val="right" w:leader="dot" w:pos="8505"/>
            </w:tabs>
            <w:kinsoku/>
            <w:wordWrap/>
            <w:topLinePunct w:val="0"/>
            <w:autoSpaceDE/>
            <w:autoSpaceDN/>
            <w:bidi w:val="0"/>
            <w:ind w:left="0" w:leftChars="0" w:firstLine="0" w:firstLineChars="0"/>
            <w:textAlignment w:val="auto"/>
          </w:pPr>
          <w:r>
            <w:rPr>
              <w:rFonts w:hint="eastAsia" w:ascii="黑体" w:hAnsi="黑体" w:eastAsia="黑体" w:cs="黑体"/>
              <w:bCs/>
              <w:color w:val="auto"/>
              <w:kern w:val="0"/>
              <w:szCs w:val="52"/>
              <w:lang w:val="en-US" w:eastAsia="zh-CN" w:bidi="ar-SA"/>
            </w:rPr>
            <w:fldChar w:fldCharType="begin"/>
          </w:r>
          <w:r>
            <w:rPr>
              <w:rFonts w:hint="eastAsia" w:ascii="黑体" w:hAnsi="黑体" w:eastAsia="黑体" w:cs="黑体"/>
              <w:bCs/>
              <w:kern w:val="0"/>
              <w:szCs w:val="52"/>
              <w:lang w:val="en-US" w:eastAsia="zh-CN" w:bidi="ar-SA"/>
            </w:rPr>
            <w:instrText xml:space="preserve"> HYPERLINK \l _Toc7231 </w:instrText>
          </w:r>
          <w:r>
            <w:rPr>
              <w:rFonts w:hint="eastAsia" w:ascii="黑体" w:hAnsi="黑体" w:eastAsia="黑体" w:cs="黑体"/>
              <w:bCs/>
              <w:kern w:val="0"/>
              <w:szCs w:val="52"/>
              <w:lang w:val="en-US" w:eastAsia="zh-CN" w:bidi="ar-SA"/>
            </w:rPr>
            <w:fldChar w:fldCharType="separate"/>
          </w:r>
          <w:r>
            <w:rPr>
              <w:rFonts w:hint="eastAsia"/>
            </w:rPr>
            <w:t>（二）专业课程</w:t>
          </w:r>
          <w:r>
            <w:tab/>
          </w:r>
          <w:r>
            <w:fldChar w:fldCharType="begin"/>
          </w:r>
          <w:r>
            <w:instrText xml:space="preserve"> PAGEREF _Toc7231 </w:instrText>
          </w:r>
          <w:r>
            <w:fldChar w:fldCharType="separate"/>
          </w:r>
          <w:r>
            <w:t>21</w:t>
          </w:r>
          <w:r>
            <w:fldChar w:fldCharType="end"/>
          </w:r>
          <w:r>
            <w:rPr>
              <w:rFonts w:hint="eastAsia" w:ascii="黑体" w:hAnsi="黑体" w:eastAsia="黑体" w:cs="黑体"/>
              <w:bCs/>
              <w:color w:val="auto"/>
              <w:kern w:val="0"/>
              <w:szCs w:val="52"/>
              <w:lang w:val="en-US" w:eastAsia="zh-CN" w:bidi="ar-SA"/>
            </w:rPr>
            <w:fldChar w:fldCharType="end"/>
          </w:r>
        </w:p>
        <w:p>
          <w:pPr>
            <w:pStyle w:val="9"/>
            <w:keepNext w:val="0"/>
            <w:keepLines w:val="0"/>
            <w:pageBreakBefore w:val="0"/>
            <w:tabs>
              <w:tab w:val="right" w:leader="dot" w:pos="8505"/>
            </w:tabs>
            <w:kinsoku/>
            <w:wordWrap/>
            <w:topLinePunct w:val="0"/>
            <w:autoSpaceDE/>
            <w:autoSpaceDN/>
            <w:bidi w:val="0"/>
            <w:ind w:left="0" w:leftChars="0" w:firstLine="0" w:firstLineChars="0"/>
            <w:textAlignment w:val="auto"/>
          </w:pPr>
          <w:r>
            <w:rPr>
              <w:rFonts w:hint="eastAsia" w:ascii="黑体" w:hAnsi="黑体" w:eastAsia="黑体" w:cs="黑体"/>
              <w:bCs/>
              <w:color w:val="auto"/>
              <w:kern w:val="0"/>
              <w:szCs w:val="52"/>
              <w:lang w:val="en-US" w:eastAsia="zh-CN" w:bidi="ar-SA"/>
            </w:rPr>
            <w:fldChar w:fldCharType="begin"/>
          </w:r>
          <w:r>
            <w:rPr>
              <w:rFonts w:hint="eastAsia" w:ascii="黑体" w:hAnsi="黑体" w:eastAsia="黑体" w:cs="黑体"/>
              <w:bCs/>
              <w:kern w:val="0"/>
              <w:szCs w:val="52"/>
              <w:lang w:val="en-US" w:eastAsia="zh-CN" w:bidi="ar-SA"/>
            </w:rPr>
            <w:instrText xml:space="preserve"> HYPERLINK \l _Toc30767 </w:instrText>
          </w:r>
          <w:r>
            <w:rPr>
              <w:rFonts w:hint="eastAsia" w:ascii="黑体" w:hAnsi="黑体" w:eastAsia="黑体" w:cs="黑体"/>
              <w:bCs/>
              <w:kern w:val="0"/>
              <w:szCs w:val="52"/>
              <w:lang w:val="en-US" w:eastAsia="zh-CN" w:bidi="ar-SA"/>
            </w:rPr>
            <w:fldChar w:fldCharType="separate"/>
          </w:r>
          <w:r>
            <w:rPr>
              <w:rFonts w:hint="eastAsia"/>
            </w:rPr>
            <w:t>（三）第二课堂</w:t>
          </w:r>
          <w:r>
            <w:rPr>
              <w:rFonts w:hint="eastAsia"/>
              <w:lang w:val="en-US" w:eastAsia="zh-CN"/>
            </w:rPr>
            <w:t>素质教育课</w:t>
          </w:r>
          <w:r>
            <w:tab/>
          </w:r>
          <w:r>
            <w:fldChar w:fldCharType="begin"/>
          </w:r>
          <w:r>
            <w:instrText xml:space="preserve"> PAGEREF _Toc30767 </w:instrText>
          </w:r>
          <w:r>
            <w:fldChar w:fldCharType="separate"/>
          </w:r>
          <w:r>
            <w:t>33</w:t>
          </w:r>
          <w:r>
            <w:fldChar w:fldCharType="end"/>
          </w:r>
          <w:r>
            <w:rPr>
              <w:rFonts w:hint="eastAsia" w:ascii="黑体" w:hAnsi="黑体" w:eastAsia="黑体" w:cs="黑体"/>
              <w:bCs/>
              <w:color w:val="auto"/>
              <w:kern w:val="0"/>
              <w:szCs w:val="52"/>
              <w:lang w:val="en-US" w:eastAsia="zh-CN" w:bidi="ar-SA"/>
            </w:rPr>
            <w:fldChar w:fldCharType="end"/>
          </w:r>
        </w:p>
        <w:p>
          <w:pPr>
            <w:pStyle w:val="8"/>
            <w:keepNext w:val="0"/>
            <w:keepLines w:val="0"/>
            <w:pageBreakBefore w:val="0"/>
            <w:tabs>
              <w:tab w:val="right" w:leader="dot" w:pos="8505"/>
            </w:tabs>
            <w:kinsoku/>
            <w:wordWrap/>
            <w:topLinePunct w:val="0"/>
            <w:autoSpaceDE/>
            <w:autoSpaceDN/>
            <w:bidi w:val="0"/>
            <w:ind w:firstLine="0" w:firstLineChars="0"/>
            <w:textAlignment w:val="auto"/>
            <w:rPr>
              <w:rFonts w:hint="eastAsia" w:ascii="仿宋_GB2312" w:hAnsi="仿宋_GB2312" w:eastAsia="仿宋_GB2312" w:cs="仿宋_GB2312"/>
              <w:b w:val="0"/>
              <w:bCs/>
              <w:color w:val="auto"/>
              <w:kern w:val="2"/>
              <w:sz w:val="32"/>
              <w:szCs w:val="32"/>
              <w:lang w:val="en-US" w:eastAsia="zh-CN" w:bidi="ar-SA"/>
            </w:rPr>
          </w:pPr>
          <w:r>
            <w:rPr>
              <w:rFonts w:hint="eastAsia" w:ascii="仿宋_GB2312" w:hAnsi="仿宋_GB2312" w:eastAsia="仿宋_GB2312" w:cs="仿宋_GB2312"/>
              <w:b w:val="0"/>
              <w:bCs/>
              <w:color w:val="auto"/>
              <w:kern w:val="2"/>
              <w:sz w:val="32"/>
              <w:szCs w:val="32"/>
              <w:lang w:val="en-US" w:eastAsia="zh-CN" w:bidi="ar-SA"/>
            </w:rPr>
            <w:fldChar w:fldCharType="begin"/>
          </w:r>
          <w:r>
            <w:rPr>
              <w:rFonts w:hint="eastAsia" w:ascii="仿宋_GB2312" w:hAnsi="仿宋_GB2312" w:eastAsia="仿宋_GB2312" w:cs="仿宋_GB2312"/>
              <w:b w:val="0"/>
              <w:bCs/>
              <w:color w:val="auto"/>
              <w:kern w:val="2"/>
              <w:sz w:val="32"/>
              <w:szCs w:val="32"/>
              <w:lang w:val="en-US" w:eastAsia="zh-CN" w:bidi="ar-SA"/>
            </w:rPr>
            <w:instrText xml:space="preserve"> HYPERLINK \l _Toc17032 </w:instrText>
          </w:r>
          <w:r>
            <w:rPr>
              <w:rFonts w:hint="eastAsia" w:ascii="仿宋_GB2312" w:hAnsi="仿宋_GB2312" w:eastAsia="仿宋_GB2312" w:cs="仿宋_GB2312"/>
              <w:b w:val="0"/>
              <w:bCs/>
              <w:color w:val="auto"/>
              <w:kern w:val="2"/>
              <w:sz w:val="32"/>
              <w:szCs w:val="32"/>
              <w:lang w:val="en-US" w:eastAsia="zh-CN" w:bidi="ar-SA"/>
            </w:rPr>
            <w:fldChar w:fldCharType="separate"/>
          </w:r>
          <w:r>
            <w:rPr>
              <w:rFonts w:hint="eastAsia" w:ascii="仿宋_GB2312" w:hAnsi="仿宋_GB2312" w:eastAsia="仿宋_GB2312" w:cs="仿宋_GB2312"/>
              <w:b w:val="0"/>
              <w:bCs/>
              <w:color w:val="auto"/>
              <w:kern w:val="2"/>
              <w:sz w:val="32"/>
              <w:szCs w:val="32"/>
              <w:lang w:val="en-US" w:eastAsia="zh-CN" w:bidi="ar-SA"/>
            </w:rPr>
            <w:t>八、教学进程总体安排</w:t>
          </w:r>
          <w:r>
            <w:rPr>
              <w:rFonts w:hint="eastAsia" w:ascii="仿宋_GB2312" w:hAnsi="仿宋_GB2312" w:eastAsia="仿宋_GB2312" w:cs="仿宋_GB2312"/>
              <w:b w:val="0"/>
              <w:bCs/>
              <w:color w:val="auto"/>
              <w:kern w:val="2"/>
              <w:sz w:val="32"/>
              <w:szCs w:val="32"/>
              <w:lang w:val="en-US" w:eastAsia="zh-CN" w:bidi="ar-SA"/>
            </w:rPr>
            <w:tab/>
          </w:r>
          <w:r>
            <w:rPr>
              <w:rFonts w:hint="eastAsia" w:ascii="仿宋_GB2312" w:hAnsi="仿宋_GB2312" w:eastAsia="仿宋_GB2312" w:cs="仿宋_GB2312"/>
              <w:b w:val="0"/>
              <w:bCs/>
              <w:color w:val="auto"/>
              <w:kern w:val="2"/>
              <w:sz w:val="32"/>
              <w:szCs w:val="32"/>
              <w:lang w:val="en-US" w:eastAsia="zh-CN" w:bidi="ar-SA"/>
            </w:rPr>
            <w:fldChar w:fldCharType="begin"/>
          </w:r>
          <w:r>
            <w:rPr>
              <w:rFonts w:hint="eastAsia" w:ascii="仿宋_GB2312" w:hAnsi="仿宋_GB2312" w:eastAsia="仿宋_GB2312" w:cs="仿宋_GB2312"/>
              <w:b w:val="0"/>
              <w:bCs/>
              <w:color w:val="auto"/>
              <w:kern w:val="2"/>
              <w:sz w:val="32"/>
              <w:szCs w:val="32"/>
              <w:lang w:val="en-US" w:eastAsia="zh-CN" w:bidi="ar-SA"/>
            </w:rPr>
            <w:instrText xml:space="preserve"> PAGEREF _Toc17032 </w:instrText>
          </w:r>
          <w:r>
            <w:rPr>
              <w:rFonts w:hint="eastAsia" w:ascii="仿宋_GB2312" w:hAnsi="仿宋_GB2312" w:eastAsia="仿宋_GB2312" w:cs="仿宋_GB2312"/>
              <w:b w:val="0"/>
              <w:bCs/>
              <w:color w:val="auto"/>
              <w:kern w:val="2"/>
              <w:sz w:val="32"/>
              <w:szCs w:val="32"/>
              <w:lang w:val="en-US" w:eastAsia="zh-CN" w:bidi="ar-SA"/>
            </w:rPr>
            <w:fldChar w:fldCharType="separate"/>
          </w:r>
          <w:r>
            <w:rPr>
              <w:rFonts w:hint="eastAsia" w:ascii="仿宋_GB2312" w:hAnsi="仿宋_GB2312" w:eastAsia="仿宋_GB2312" w:cs="仿宋_GB2312"/>
              <w:b w:val="0"/>
              <w:bCs/>
              <w:color w:val="auto"/>
              <w:kern w:val="2"/>
              <w:sz w:val="32"/>
              <w:szCs w:val="32"/>
              <w:lang w:val="en-US" w:eastAsia="zh-CN" w:bidi="ar-SA"/>
            </w:rPr>
            <w:t>34</w:t>
          </w:r>
          <w:r>
            <w:rPr>
              <w:rFonts w:hint="eastAsia" w:ascii="仿宋_GB2312" w:hAnsi="仿宋_GB2312" w:eastAsia="仿宋_GB2312" w:cs="仿宋_GB2312"/>
              <w:b w:val="0"/>
              <w:bCs/>
              <w:color w:val="auto"/>
              <w:kern w:val="2"/>
              <w:sz w:val="32"/>
              <w:szCs w:val="32"/>
              <w:lang w:val="en-US" w:eastAsia="zh-CN" w:bidi="ar-SA"/>
            </w:rPr>
            <w:fldChar w:fldCharType="end"/>
          </w:r>
          <w:r>
            <w:rPr>
              <w:rFonts w:hint="eastAsia" w:ascii="仿宋_GB2312" w:hAnsi="仿宋_GB2312" w:eastAsia="仿宋_GB2312" w:cs="仿宋_GB2312"/>
              <w:b w:val="0"/>
              <w:bCs/>
              <w:color w:val="auto"/>
              <w:kern w:val="2"/>
              <w:sz w:val="32"/>
              <w:szCs w:val="32"/>
              <w:lang w:val="en-US" w:eastAsia="zh-CN" w:bidi="ar-SA"/>
            </w:rPr>
            <w:fldChar w:fldCharType="end"/>
          </w:r>
        </w:p>
        <w:p>
          <w:pPr>
            <w:pStyle w:val="9"/>
            <w:keepNext w:val="0"/>
            <w:keepLines w:val="0"/>
            <w:pageBreakBefore w:val="0"/>
            <w:tabs>
              <w:tab w:val="right" w:leader="dot" w:pos="8505"/>
            </w:tabs>
            <w:kinsoku/>
            <w:wordWrap/>
            <w:topLinePunct w:val="0"/>
            <w:autoSpaceDE/>
            <w:autoSpaceDN/>
            <w:bidi w:val="0"/>
            <w:ind w:left="0" w:leftChars="0" w:firstLine="0" w:firstLineChars="0"/>
            <w:textAlignment w:val="auto"/>
          </w:pPr>
          <w:r>
            <w:rPr>
              <w:rFonts w:hint="eastAsia" w:ascii="黑体" w:hAnsi="黑体" w:eastAsia="黑体" w:cs="黑体"/>
              <w:bCs/>
              <w:color w:val="auto"/>
              <w:kern w:val="0"/>
              <w:szCs w:val="52"/>
              <w:lang w:val="en-US" w:eastAsia="zh-CN" w:bidi="ar-SA"/>
            </w:rPr>
            <w:fldChar w:fldCharType="begin"/>
          </w:r>
          <w:r>
            <w:rPr>
              <w:rFonts w:hint="eastAsia" w:ascii="黑体" w:hAnsi="黑体" w:eastAsia="黑体" w:cs="黑体"/>
              <w:bCs/>
              <w:kern w:val="0"/>
              <w:szCs w:val="52"/>
              <w:lang w:val="en-US" w:eastAsia="zh-CN" w:bidi="ar-SA"/>
            </w:rPr>
            <w:instrText xml:space="preserve"> HYPERLINK \l _Toc26687 </w:instrText>
          </w:r>
          <w:r>
            <w:rPr>
              <w:rFonts w:hint="eastAsia" w:ascii="黑体" w:hAnsi="黑体" w:eastAsia="黑体" w:cs="黑体"/>
              <w:bCs/>
              <w:kern w:val="0"/>
              <w:szCs w:val="52"/>
              <w:lang w:val="en-US" w:eastAsia="zh-CN" w:bidi="ar-SA"/>
            </w:rPr>
            <w:fldChar w:fldCharType="separate"/>
          </w:r>
          <w:r>
            <w:rPr>
              <w:rFonts w:hint="eastAsia"/>
            </w:rPr>
            <w:t>（一）教学环节分配表</w:t>
          </w:r>
          <w:r>
            <w:tab/>
          </w:r>
          <w:r>
            <w:fldChar w:fldCharType="begin"/>
          </w:r>
          <w:r>
            <w:instrText xml:space="preserve"> PAGEREF _Toc26687 </w:instrText>
          </w:r>
          <w:r>
            <w:fldChar w:fldCharType="separate"/>
          </w:r>
          <w:r>
            <w:t>34</w:t>
          </w:r>
          <w:r>
            <w:fldChar w:fldCharType="end"/>
          </w:r>
          <w:r>
            <w:rPr>
              <w:rFonts w:hint="eastAsia" w:ascii="黑体" w:hAnsi="黑体" w:eastAsia="黑体" w:cs="黑体"/>
              <w:bCs/>
              <w:color w:val="auto"/>
              <w:kern w:val="0"/>
              <w:szCs w:val="52"/>
              <w:lang w:val="en-US" w:eastAsia="zh-CN" w:bidi="ar-SA"/>
            </w:rPr>
            <w:fldChar w:fldCharType="end"/>
          </w:r>
        </w:p>
        <w:p>
          <w:pPr>
            <w:pStyle w:val="9"/>
            <w:keepNext w:val="0"/>
            <w:keepLines w:val="0"/>
            <w:pageBreakBefore w:val="0"/>
            <w:tabs>
              <w:tab w:val="right" w:leader="dot" w:pos="8505"/>
            </w:tabs>
            <w:kinsoku/>
            <w:wordWrap/>
            <w:topLinePunct w:val="0"/>
            <w:autoSpaceDE/>
            <w:autoSpaceDN/>
            <w:bidi w:val="0"/>
            <w:ind w:left="0" w:leftChars="0" w:firstLine="0" w:firstLineChars="0"/>
            <w:textAlignment w:val="auto"/>
          </w:pPr>
          <w:r>
            <w:rPr>
              <w:rFonts w:hint="eastAsia" w:ascii="黑体" w:hAnsi="黑体" w:eastAsia="黑体" w:cs="黑体"/>
              <w:bCs/>
              <w:color w:val="auto"/>
              <w:kern w:val="0"/>
              <w:szCs w:val="52"/>
              <w:lang w:val="en-US" w:eastAsia="zh-CN" w:bidi="ar-SA"/>
            </w:rPr>
            <w:fldChar w:fldCharType="begin"/>
          </w:r>
          <w:r>
            <w:rPr>
              <w:rFonts w:hint="eastAsia" w:ascii="黑体" w:hAnsi="黑体" w:eastAsia="黑体" w:cs="黑体"/>
              <w:bCs/>
              <w:kern w:val="0"/>
              <w:szCs w:val="52"/>
              <w:lang w:val="en-US" w:eastAsia="zh-CN" w:bidi="ar-SA"/>
            </w:rPr>
            <w:instrText xml:space="preserve"> HYPERLINK \l _Toc3864 </w:instrText>
          </w:r>
          <w:r>
            <w:rPr>
              <w:rFonts w:hint="eastAsia" w:ascii="黑体" w:hAnsi="黑体" w:eastAsia="黑体" w:cs="黑体"/>
              <w:bCs/>
              <w:kern w:val="0"/>
              <w:szCs w:val="52"/>
              <w:lang w:val="en-US" w:eastAsia="zh-CN" w:bidi="ar-SA"/>
            </w:rPr>
            <w:fldChar w:fldCharType="separate"/>
          </w:r>
          <w:r>
            <w:rPr>
              <w:rFonts w:hint="eastAsia"/>
              <w:lang w:eastAsia="zh-CN"/>
            </w:rPr>
            <w:t>（</w:t>
          </w:r>
          <w:r>
            <w:rPr>
              <w:rFonts w:hint="eastAsia"/>
              <w:lang w:val="en-US" w:eastAsia="zh-CN"/>
            </w:rPr>
            <w:t>二</w:t>
          </w:r>
          <w:r>
            <w:rPr>
              <w:rFonts w:hint="eastAsia"/>
              <w:lang w:eastAsia="zh-CN"/>
            </w:rPr>
            <w:t>）</w:t>
          </w:r>
          <w:r>
            <w:rPr>
              <w:rFonts w:hint="eastAsia"/>
            </w:rPr>
            <w:t>课程结构与学时、学分分配</w:t>
          </w:r>
          <w:r>
            <w:tab/>
          </w:r>
          <w:r>
            <w:fldChar w:fldCharType="begin"/>
          </w:r>
          <w:r>
            <w:instrText xml:space="preserve"> PAGEREF _Toc3864 </w:instrText>
          </w:r>
          <w:r>
            <w:fldChar w:fldCharType="separate"/>
          </w:r>
          <w:r>
            <w:t>35</w:t>
          </w:r>
          <w:r>
            <w:fldChar w:fldCharType="end"/>
          </w:r>
          <w:r>
            <w:rPr>
              <w:rFonts w:hint="eastAsia" w:ascii="黑体" w:hAnsi="黑体" w:eastAsia="黑体" w:cs="黑体"/>
              <w:bCs/>
              <w:color w:val="auto"/>
              <w:kern w:val="0"/>
              <w:szCs w:val="52"/>
              <w:lang w:val="en-US" w:eastAsia="zh-CN" w:bidi="ar-SA"/>
            </w:rPr>
            <w:fldChar w:fldCharType="end"/>
          </w:r>
        </w:p>
        <w:p>
          <w:pPr>
            <w:pStyle w:val="9"/>
            <w:keepNext w:val="0"/>
            <w:keepLines w:val="0"/>
            <w:pageBreakBefore w:val="0"/>
            <w:tabs>
              <w:tab w:val="right" w:leader="dot" w:pos="8505"/>
            </w:tabs>
            <w:kinsoku/>
            <w:wordWrap/>
            <w:topLinePunct w:val="0"/>
            <w:autoSpaceDE/>
            <w:autoSpaceDN/>
            <w:bidi w:val="0"/>
            <w:ind w:left="0" w:leftChars="0" w:firstLine="0" w:firstLineChars="0"/>
            <w:textAlignment w:val="auto"/>
          </w:pPr>
          <w:r>
            <w:rPr>
              <w:rFonts w:hint="eastAsia" w:ascii="黑体" w:hAnsi="黑体" w:eastAsia="黑体" w:cs="黑体"/>
              <w:bCs/>
              <w:color w:val="auto"/>
              <w:kern w:val="0"/>
              <w:szCs w:val="52"/>
              <w:lang w:val="en-US" w:eastAsia="zh-CN" w:bidi="ar-SA"/>
            </w:rPr>
            <w:fldChar w:fldCharType="begin"/>
          </w:r>
          <w:r>
            <w:rPr>
              <w:rFonts w:hint="eastAsia" w:ascii="黑体" w:hAnsi="黑体" w:eastAsia="黑体" w:cs="黑体"/>
              <w:bCs/>
              <w:kern w:val="0"/>
              <w:szCs w:val="52"/>
              <w:lang w:val="en-US" w:eastAsia="zh-CN" w:bidi="ar-SA"/>
            </w:rPr>
            <w:instrText xml:space="preserve"> HYPERLINK \l _Toc7042 </w:instrText>
          </w:r>
          <w:r>
            <w:rPr>
              <w:rFonts w:hint="eastAsia" w:ascii="黑体" w:hAnsi="黑体" w:eastAsia="黑体" w:cs="黑体"/>
              <w:bCs/>
              <w:kern w:val="0"/>
              <w:szCs w:val="52"/>
              <w:lang w:val="en-US" w:eastAsia="zh-CN" w:bidi="ar-SA"/>
            </w:rPr>
            <w:fldChar w:fldCharType="separate"/>
          </w:r>
          <w:r>
            <w:rPr>
              <w:rFonts w:hint="eastAsia"/>
              <w:lang w:eastAsia="zh-CN"/>
            </w:rPr>
            <w:t>（</w:t>
          </w:r>
          <w:r>
            <w:rPr>
              <w:rFonts w:hint="eastAsia"/>
              <w:lang w:val="en-US" w:eastAsia="zh-CN"/>
            </w:rPr>
            <w:t>三</w:t>
          </w:r>
          <w:r>
            <w:rPr>
              <w:rFonts w:hint="eastAsia"/>
              <w:lang w:eastAsia="zh-CN"/>
            </w:rPr>
            <w:t>）</w:t>
          </w:r>
          <w:r>
            <w:rPr>
              <w:rFonts w:hint="eastAsia"/>
            </w:rPr>
            <w:t>教学计划进程</w:t>
          </w:r>
          <w:r>
            <w:tab/>
          </w:r>
          <w:r>
            <w:fldChar w:fldCharType="begin"/>
          </w:r>
          <w:r>
            <w:instrText xml:space="preserve"> PAGEREF _Toc7042 </w:instrText>
          </w:r>
          <w:r>
            <w:fldChar w:fldCharType="separate"/>
          </w:r>
          <w:r>
            <w:t>35</w:t>
          </w:r>
          <w:r>
            <w:fldChar w:fldCharType="end"/>
          </w:r>
          <w:r>
            <w:rPr>
              <w:rFonts w:hint="eastAsia" w:ascii="黑体" w:hAnsi="黑体" w:eastAsia="黑体" w:cs="黑体"/>
              <w:bCs/>
              <w:color w:val="auto"/>
              <w:kern w:val="0"/>
              <w:szCs w:val="52"/>
              <w:lang w:val="en-US" w:eastAsia="zh-CN" w:bidi="ar-SA"/>
            </w:rPr>
            <w:fldChar w:fldCharType="end"/>
          </w:r>
        </w:p>
        <w:p>
          <w:pPr>
            <w:pStyle w:val="8"/>
            <w:keepNext w:val="0"/>
            <w:keepLines w:val="0"/>
            <w:pageBreakBefore w:val="0"/>
            <w:tabs>
              <w:tab w:val="right" w:leader="dot" w:pos="8505"/>
            </w:tabs>
            <w:kinsoku/>
            <w:wordWrap/>
            <w:topLinePunct w:val="0"/>
            <w:autoSpaceDE/>
            <w:autoSpaceDN/>
            <w:bidi w:val="0"/>
            <w:ind w:firstLine="0" w:firstLineChars="0"/>
            <w:textAlignment w:val="auto"/>
            <w:rPr>
              <w:rFonts w:hint="eastAsia" w:ascii="仿宋_GB2312" w:hAnsi="仿宋_GB2312" w:eastAsia="仿宋_GB2312" w:cs="仿宋_GB2312"/>
              <w:b w:val="0"/>
              <w:bCs/>
              <w:color w:val="auto"/>
              <w:kern w:val="2"/>
              <w:sz w:val="32"/>
              <w:szCs w:val="32"/>
              <w:lang w:val="en-US" w:eastAsia="zh-CN" w:bidi="ar-SA"/>
            </w:rPr>
          </w:pPr>
          <w:r>
            <w:rPr>
              <w:rFonts w:hint="eastAsia" w:ascii="仿宋_GB2312" w:hAnsi="仿宋_GB2312" w:eastAsia="仿宋_GB2312" w:cs="仿宋_GB2312"/>
              <w:b w:val="0"/>
              <w:bCs/>
              <w:color w:val="auto"/>
              <w:kern w:val="2"/>
              <w:sz w:val="32"/>
              <w:szCs w:val="32"/>
              <w:lang w:val="en-US" w:eastAsia="zh-CN" w:bidi="ar-SA"/>
            </w:rPr>
            <w:fldChar w:fldCharType="begin"/>
          </w:r>
          <w:r>
            <w:rPr>
              <w:rFonts w:hint="eastAsia" w:ascii="仿宋_GB2312" w:hAnsi="仿宋_GB2312" w:eastAsia="仿宋_GB2312" w:cs="仿宋_GB2312"/>
              <w:b w:val="0"/>
              <w:bCs/>
              <w:color w:val="auto"/>
              <w:kern w:val="2"/>
              <w:sz w:val="32"/>
              <w:szCs w:val="32"/>
              <w:lang w:val="en-US" w:eastAsia="zh-CN" w:bidi="ar-SA"/>
            </w:rPr>
            <w:instrText xml:space="preserve"> HYPERLINK \l _Toc22670 </w:instrText>
          </w:r>
          <w:r>
            <w:rPr>
              <w:rFonts w:hint="eastAsia" w:ascii="仿宋_GB2312" w:hAnsi="仿宋_GB2312" w:eastAsia="仿宋_GB2312" w:cs="仿宋_GB2312"/>
              <w:b w:val="0"/>
              <w:bCs/>
              <w:color w:val="auto"/>
              <w:kern w:val="2"/>
              <w:sz w:val="32"/>
              <w:szCs w:val="32"/>
              <w:lang w:val="en-US" w:eastAsia="zh-CN" w:bidi="ar-SA"/>
            </w:rPr>
            <w:fldChar w:fldCharType="separate"/>
          </w:r>
          <w:r>
            <w:rPr>
              <w:rFonts w:hint="eastAsia" w:ascii="仿宋_GB2312" w:hAnsi="仿宋_GB2312" w:eastAsia="仿宋_GB2312" w:cs="仿宋_GB2312"/>
              <w:b w:val="0"/>
              <w:bCs/>
              <w:color w:val="auto"/>
              <w:kern w:val="2"/>
              <w:sz w:val="32"/>
              <w:szCs w:val="32"/>
              <w:lang w:val="en-US" w:eastAsia="zh-CN" w:bidi="ar-SA"/>
            </w:rPr>
            <w:t>九、师资队伍</w:t>
          </w:r>
          <w:r>
            <w:rPr>
              <w:rFonts w:hint="eastAsia" w:ascii="仿宋_GB2312" w:hAnsi="仿宋_GB2312" w:eastAsia="仿宋_GB2312" w:cs="仿宋_GB2312"/>
              <w:b w:val="0"/>
              <w:bCs/>
              <w:color w:val="auto"/>
              <w:kern w:val="2"/>
              <w:sz w:val="32"/>
              <w:szCs w:val="32"/>
              <w:lang w:val="en-US" w:eastAsia="zh-CN" w:bidi="ar-SA"/>
            </w:rPr>
            <w:tab/>
          </w:r>
          <w:r>
            <w:rPr>
              <w:rFonts w:hint="eastAsia" w:ascii="仿宋_GB2312" w:hAnsi="仿宋_GB2312" w:eastAsia="仿宋_GB2312" w:cs="仿宋_GB2312"/>
              <w:b w:val="0"/>
              <w:bCs/>
              <w:color w:val="auto"/>
              <w:kern w:val="2"/>
              <w:sz w:val="32"/>
              <w:szCs w:val="32"/>
              <w:lang w:val="en-US" w:eastAsia="zh-CN" w:bidi="ar-SA"/>
            </w:rPr>
            <w:fldChar w:fldCharType="begin"/>
          </w:r>
          <w:r>
            <w:rPr>
              <w:rFonts w:hint="eastAsia" w:ascii="仿宋_GB2312" w:hAnsi="仿宋_GB2312" w:eastAsia="仿宋_GB2312" w:cs="仿宋_GB2312"/>
              <w:b w:val="0"/>
              <w:bCs/>
              <w:color w:val="auto"/>
              <w:kern w:val="2"/>
              <w:sz w:val="32"/>
              <w:szCs w:val="32"/>
              <w:lang w:val="en-US" w:eastAsia="zh-CN" w:bidi="ar-SA"/>
            </w:rPr>
            <w:instrText xml:space="preserve"> PAGEREF _Toc22670 </w:instrText>
          </w:r>
          <w:r>
            <w:rPr>
              <w:rFonts w:hint="eastAsia" w:ascii="仿宋_GB2312" w:hAnsi="仿宋_GB2312" w:eastAsia="仿宋_GB2312" w:cs="仿宋_GB2312"/>
              <w:b w:val="0"/>
              <w:bCs/>
              <w:color w:val="auto"/>
              <w:kern w:val="2"/>
              <w:sz w:val="32"/>
              <w:szCs w:val="32"/>
              <w:lang w:val="en-US" w:eastAsia="zh-CN" w:bidi="ar-SA"/>
            </w:rPr>
            <w:fldChar w:fldCharType="separate"/>
          </w:r>
          <w:r>
            <w:rPr>
              <w:rFonts w:hint="eastAsia" w:ascii="仿宋_GB2312" w:hAnsi="仿宋_GB2312" w:eastAsia="仿宋_GB2312" w:cs="仿宋_GB2312"/>
              <w:b w:val="0"/>
              <w:bCs/>
              <w:color w:val="auto"/>
              <w:kern w:val="2"/>
              <w:sz w:val="32"/>
              <w:szCs w:val="32"/>
              <w:lang w:val="en-US" w:eastAsia="zh-CN" w:bidi="ar-SA"/>
            </w:rPr>
            <w:t>38</w:t>
          </w:r>
          <w:r>
            <w:rPr>
              <w:rFonts w:hint="eastAsia" w:ascii="仿宋_GB2312" w:hAnsi="仿宋_GB2312" w:eastAsia="仿宋_GB2312" w:cs="仿宋_GB2312"/>
              <w:b w:val="0"/>
              <w:bCs/>
              <w:color w:val="auto"/>
              <w:kern w:val="2"/>
              <w:sz w:val="32"/>
              <w:szCs w:val="32"/>
              <w:lang w:val="en-US" w:eastAsia="zh-CN" w:bidi="ar-SA"/>
            </w:rPr>
            <w:fldChar w:fldCharType="end"/>
          </w:r>
          <w:r>
            <w:rPr>
              <w:rFonts w:hint="eastAsia" w:ascii="仿宋_GB2312" w:hAnsi="仿宋_GB2312" w:eastAsia="仿宋_GB2312" w:cs="仿宋_GB2312"/>
              <w:b w:val="0"/>
              <w:bCs/>
              <w:color w:val="auto"/>
              <w:kern w:val="2"/>
              <w:sz w:val="32"/>
              <w:szCs w:val="32"/>
              <w:lang w:val="en-US" w:eastAsia="zh-CN" w:bidi="ar-SA"/>
            </w:rPr>
            <w:fldChar w:fldCharType="end"/>
          </w:r>
        </w:p>
        <w:p>
          <w:pPr>
            <w:pStyle w:val="9"/>
            <w:keepNext w:val="0"/>
            <w:keepLines w:val="0"/>
            <w:pageBreakBefore w:val="0"/>
            <w:tabs>
              <w:tab w:val="right" w:leader="dot" w:pos="8505"/>
            </w:tabs>
            <w:kinsoku/>
            <w:wordWrap/>
            <w:topLinePunct w:val="0"/>
            <w:autoSpaceDE/>
            <w:autoSpaceDN/>
            <w:bidi w:val="0"/>
            <w:ind w:left="0" w:leftChars="0" w:firstLine="0" w:firstLineChars="0"/>
            <w:textAlignment w:val="auto"/>
          </w:pPr>
          <w:r>
            <w:rPr>
              <w:rFonts w:hint="eastAsia" w:ascii="黑体" w:hAnsi="黑体" w:eastAsia="黑体" w:cs="黑体"/>
              <w:bCs/>
              <w:color w:val="auto"/>
              <w:kern w:val="0"/>
              <w:szCs w:val="52"/>
              <w:lang w:val="en-US" w:eastAsia="zh-CN" w:bidi="ar-SA"/>
            </w:rPr>
            <w:fldChar w:fldCharType="begin"/>
          </w:r>
          <w:r>
            <w:rPr>
              <w:rFonts w:hint="eastAsia" w:ascii="黑体" w:hAnsi="黑体" w:eastAsia="黑体" w:cs="黑体"/>
              <w:bCs/>
              <w:kern w:val="0"/>
              <w:szCs w:val="52"/>
              <w:lang w:val="en-US" w:eastAsia="zh-CN" w:bidi="ar-SA"/>
            </w:rPr>
            <w:instrText xml:space="preserve"> HYPERLINK \l _Toc2815 </w:instrText>
          </w:r>
          <w:r>
            <w:rPr>
              <w:rFonts w:hint="eastAsia" w:ascii="黑体" w:hAnsi="黑体" w:eastAsia="黑体" w:cs="黑体"/>
              <w:bCs/>
              <w:kern w:val="0"/>
              <w:szCs w:val="52"/>
              <w:lang w:val="en-US" w:eastAsia="zh-CN" w:bidi="ar-SA"/>
            </w:rPr>
            <w:fldChar w:fldCharType="separate"/>
          </w:r>
          <w:r>
            <w:rPr>
              <w:rFonts w:hint="eastAsia"/>
              <w:lang w:val="en-US" w:eastAsia="zh-CN"/>
            </w:rPr>
            <w:t>（一）队伍结构</w:t>
          </w:r>
          <w:r>
            <w:tab/>
          </w:r>
          <w:r>
            <w:fldChar w:fldCharType="begin"/>
          </w:r>
          <w:r>
            <w:instrText xml:space="preserve"> PAGEREF _Toc2815 </w:instrText>
          </w:r>
          <w:r>
            <w:fldChar w:fldCharType="separate"/>
          </w:r>
          <w:r>
            <w:t>38</w:t>
          </w:r>
          <w:r>
            <w:fldChar w:fldCharType="end"/>
          </w:r>
          <w:r>
            <w:rPr>
              <w:rFonts w:hint="eastAsia" w:ascii="黑体" w:hAnsi="黑体" w:eastAsia="黑体" w:cs="黑体"/>
              <w:bCs/>
              <w:color w:val="auto"/>
              <w:kern w:val="0"/>
              <w:szCs w:val="52"/>
              <w:lang w:val="en-US" w:eastAsia="zh-CN" w:bidi="ar-SA"/>
            </w:rPr>
            <w:fldChar w:fldCharType="end"/>
          </w:r>
        </w:p>
        <w:p>
          <w:pPr>
            <w:pStyle w:val="9"/>
            <w:keepNext w:val="0"/>
            <w:keepLines w:val="0"/>
            <w:pageBreakBefore w:val="0"/>
            <w:tabs>
              <w:tab w:val="right" w:leader="dot" w:pos="8505"/>
            </w:tabs>
            <w:kinsoku/>
            <w:wordWrap/>
            <w:topLinePunct w:val="0"/>
            <w:autoSpaceDE/>
            <w:autoSpaceDN/>
            <w:bidi w:val="0"/>
            <w:ind w:left="0" w:leftChars="0" w:firstLine="0" w:firstLineChars="0"/>
            <w:textAlignment w:val="auto"/>
          </w:pPr>
          <w:r>
            <w:rPr>
              <w:rFonts w:hint="eastAsia" w:ascii="黑体" w:hAnsi="黑体" w:eastAsia="黑体" w:cs="黑体"/>
              <w:bCs/>
              <w:color w:val="auto"/>
              <w:kern w:val="0"/>
              <w:szCs w:val="52"/>
              <w:lang w:val="en-US" w:eastAsia="zh-CN" w:bidi="ar-SA"/>
            </w:rPr>
            <w:fldChar w:fldCharType="begin"/>
          </w:r>
          <w:r>
            <w:rPr>
              <w:rFonts w:hint="eastAsia" w:ascii="黑体" w:hAnsi="黑体" w:eastAsia="黑体" w:cs="黑体"/>
              <w:bCs/>
              <w:kern w:val="0"/>
              <w:szCs w:val="52"/>
              <w:lang w:val="en-US" w:eastAsia="zh-CN" w:bidi="ar-SA"/>
            </w:rPr>
            <w:instrText xml:space="preserve"> HYPERLINK \l _Toc17824 </w:instrText>
          </w:r>
          <w:r>
            <w:rPr>
              <w:rFonts w:hint="eastAsia" w:ascii="黑体" w:hAnsi="黑体" w:eastAsia="黑体" w:cs="黑体"/>
              <w:bCs/>
              <w:kern w:val="0"/>
              <w:szCs w:val="52"/>
              <w:lang w:val="en-US" w:eastAsia="zh-CN" w:bidi="ar-SA"/>
            </w:rPr>
            <w:fldChar w:fldCharType="separate"/>
          </w:r>
          <w:r>
            <w:rPr>
              <w:rFonts w:hint="eastAsia"/>
              <w:lang w:val="en-US" w:eastAsia="zh-CN"/>
            </w:rPr>
            <w:t>（二）</w:t>
          </w:r>
          <w:r>
            <w:rPr>
              <w:rFonts w:hint="eastAsia"/>
            </w:rPr>
            <w:t xml:space="preserve">专业带头人 </w:t>
          </w:r>
          <w:r>
            <w:tab/>
          </w:r>
          <w:r>
            <w:fldChar w:fldCharType="begin"/>
          </w:r>
          <w:r>
            <w:instrText xml:space="preserve"> PAGEREF _Toc17824 </w:instrText>
          </w:r>
          <w:r>
            <w:fldChar w:fldCharType="separate"/>
          </w:r>
          <w:r>
            <w:t>38</w:t>
          </w:r>
          <w:r>
            <w:fldChar w:fldCharType="end"/>
          </w:r>
          <w:r>
            <w:rPr>
              <w:rFonts w:hint="eastAsia" w:ascii="黑体" w:hAnsi="黑体" w:eastAsia="黑体" w:cs="黑体"/>
              <w:bCs/>
              <w:color w:val="auto"/>
              <w:kern w:val="0"/>
              <w:szCs w:val="52"/>
              <w:lang w:val="en-US" w:eastAsia="zh-CN" w:bidi="ar-SA"/>
            </w:rPr>
            <w:fldChar w:fldCharType="end"/>
          </w:r>
        </w:p>
        <w:p>
          <w:pPr>
            <w:pStyle w:val="9"/>
            <w:keepNext w:val="0"/>
            <w:keepLines w:val="0"/>
            <w:pageBreakBefore w:val="0"/>
            <w:tabs>
              <w:tab w:val="right" w:leader="dot" w:pos="8505"/>
            </w:tabs>
            <w:kinsoku/>
            <w:wordWrap/>
            <w:topLinePunct w:val="0"/>
            <w:autoSpaceDE/>
            <w:autoSpaceDN/>
            <w:bidi w:val="0"/>
            <w:ind w:left="0" w:leftChars="0" w:firstLine="0" w:firstLineChars="0"/>
            <w:textAlignment w:val="auto"/>
          </w:pPr>
          <w:r>
            <w:rPr>
              <w:rFonts w:hint="eastAsia" w:ascii="黑体" w:hAnsi="黑体" w:eastAsia="黑体" w:cs="黑体"/>
              <w:bCs/>
              <w:color w:val="auto"/>
              <w:kern w:val="0"/>
              <w:szCs w:val="52"/>
              <w:lang w:val="en-US" w:eastAsia="zh-CN" w:bidi="ar-SA"/>
            </w:rPr>
            <w:fldChar w:fldCharType="begin"/>
          </w:r>
          <w:r>
            <w:rPr>
              <w:rFonts w:hint="eastAsia" w:ascii="黑体" w:hAnsi="黑体" w:eastAsia="黑体" w:cs="黑体"/>
              <w:bCs/>
              <w:kern w:val="0"/>
              <w:szCs w:val="52"/>
              <w:lang w:val="en-US" w:eastAsia="zh-CN" w:bidi="ar-SA"/>
            </w:rPr>
            <w:instrText xml:space="preserve"> HYPERLINK \l _Toc13264 </w:instrText>
          </w:r>
          <w:r>
            <w:rPr>
              <w:rFonts w:hint="eastAsia" w:ascii="黑体" w:hAnsi="黑体" w:eastAsia="黑体" w:cs="黑体"/>
              <w:bCs/>
              <w:kern w:val="0"/>
              <w:szCs w:val="52"/>
              <w:lang w:val="en-US" w:eastAsia="zh-CN" w:bidi="ar-SA"/>
            </w:rPr>
            <w:fldChar w:fldCharType="separate"/>
          </w:r>
          <w:r>
            <w:rPr>
              <w:rFonts w:hint="eastAsia" w:ascii="楷体" w:hAnsi="楷体" w:eastAsia="楷体" w:cs="楷体"/>
              <w:szCs w:val="32"/>
              <w:highlight w:val="none"/>
              <w:lang w:val="en-US" w:eastAsia="zh-CN"/>
            </w:rPr>
            <w:t>（</w:t>
          </w:r>
          <w:r>
            <w:rPr>
              <w:rFonts w:hint="eastAsia"/>
              <w:lang w:val="en-US" w:eastAsia="zh-CN"/>
            </w:rPr>
            <w:t>三）专任教师</w:t>
          </w:r>
          <w:r>
            <w:rPr>
              <w:rFonts w:hint="eastAsia" w:ascii="楷体" w:hAnsi="楷体" w:eastAsia="楷体" w:cs="楷体"/>
              <w:szCs w:val="32"/>
              <w:highlight w:val="none"/>
            </w:rPr>
            <w:t xml:space="preserve">  </w:t>
          </w:r>
          <w:r>
            <w:tab/>
          </w:r>
          <w:r>
            <w:fldChar w:fldCharType="begin"/>
          </w:r>
          <w:r>
            <w:instrText xml:space="preserve"> PAGEREF _Toc13264 </w:instrText>
          </w:r>
          <w:r>
            <w:fldChar w:fldCharType="separate"/>
          </w:r>
          <w:r>
            <w:t>39</w:t>
          </w:r>
          <w:r>
            <w:fldChar w:fldCharType="end"/>
          </w:r>
          <w:r>
            <w:rPr>
              <w:rFonts w:hint="eastAsia" w:ascii="黑体" w:hAnsi="黑体" w:eastAsia="黑体" w:cs="黑体"/>
              <w:bCs/>
              <w:color w:val="auto"/>
              <w:kern w:val="0"/>
              <w:szCs w:val="52"/>
              <w:lang w:val="en-US" w:eastAsia="zh-CN" w:bidi="ar-SA"/>
            </w:rPr>
            <w:fldChar w:fldCharType="end"/>
          </w:r>
        </w:p>
        <w:p>
          <w:pPr>
            <w:pStyle w:val="9"/>
            <w:keepNext w:val="0"/>
            <w:keepLines w:val="0"/>
            <w:pageBreakBefore w:val="0"/>
            <w:tabs>
              <w:tab w:val="right" w:leader="dot" w:pos="8505"/>
            </w:tabs>
            <w:kinsoku/>
            <w:wordWrap/>
            <w:topLinePunct w:val="0"/>
            <w:autoSpaceDE/>
            <w:autoSpaceDN/>
            <w:bidi w:val="0"/>
            <w:ind w:left="0" w:leftChars="0" w:firstLine="0" w:firstLineChars="0"/>
            <w:textAlignment w:val="auto"/>
          </w:pPr>
          <w:r>
            <w:rPr>
              <w:rFonts w:hint="eastAsia" w:ascii="黑体" w:hAnsi="黑体" w:eastAsia="黑体" w:cs="黑体"/>
              <w:bCs/>
              <w:color w:val="auto"/>
              <w:kern w:val="0"/>
              <w:szCs w:val="52"/>
              <w:lang w:val="en-US" w:eastAsia="zh-CN" w:bidi="ar-SA"/>
            </w:rPr>
            <w:fldChar w:fldCharType="begin"/>
          </w:r>
          <w:r>
            <w:rPr>
              <w:rFonts w:hint="eastAsia" w:ascii="黑体" w:hAnsi="黑体" w:eastAsia="黑体" w:cs="黑体"/>
              <w:bCs/>
              <w:kern w:val="0"/>
              <w:szCs w:val="52"/>
              <w:lang w:val="en-US" w:eastAsia="zh-CN" w:bidi="ar-SA"/>
            </w:rPr>
            <w:instrText xml:space="preserve"> HYPERLINK \l _Toc4917 </w:instrText>
          </w:r>
          <w:r>
            <w:rPr>
              <w:rFonts w:hint="eastAsia" w:ascii="黑体" w:hAnsi="黑体" w:eastAsia="黑体" w:cs="黑体"/>
              <w:bCs/>
              <w:kern w:val="0"/>
              <w:szCs w:val="52"/>
              <w:lang w:val="en-US" w:eastAsia="zh-CN" w:bidi="ar-SA"/>
            </w:rPr>
            <w:fldChar w:fldCharType="separate"/>
          </w:r>
          <w:r>
            <w:rPr>
              <w:rFonts w:hint="eastAsia"/>
              <w:lang w:eastAsia="zh-CN"/>
            </w:rPr>
            <w:t>（</w:t>
          </w:r>
          <w:r>
            <w:rPr>
              <w:rFonts w:hint="eastAsia"/>
              <w:lang w:val="en-US" w:eastAsia="zh-CN"/>
            </w:rPr>
            <w:t>四</w:t>
          </w:r>
          <w:r>
            <w:rPr>
              <w:rFonts w:hint="eastAsia"/>
              <w:lang w:eastAsia="zh-CN"/>
            </w:rPr>
            <w:t>）</w:t>
          </w:r>
          <w:r>
            <w:rPr>
              <w:rFonts w:hint="eastAsia"/>
            </w:rPr>
            <w:t>兼职教师</w:t>
          </w:r>
          <w:r>
            <w:tab/>
          </w:r>
          <w:r>
            <w:fldChar w:fldCharType="begin"/>
          </w:r>
          <w:r>
            <w:instrText xml:space="preserve"> PAGEREF _Toc4917 </w:instrText>
          </w:r>
          <w:r>
            <w:fldChar w:fldCharType="separate"/>
          </w:r>
          <w:r>
            <w:t>40</w:t>
          </w:r>
          <w:r>
            <w:fldChar w:fldCharType="end"/>
          </w:r>
          <w:r>
            <w:rPr>
              <w:rFonts w:hint="eastAsia" w:ascii="黑体" w:hAnsi="黑体" w:eastAsia="黑体" w:cs="黑体"/>
              <w:bCs/>
              <w:color w:val="auto"/>
              <w:kern w:val="0"/>
              <w:szCs w:val="52"/>
              <w:lang w:val="en-US" w:eastAsia="zh-CN" w:bidi="ar-SA"/>
            </w:rPr>
            <w:fldChar w:fldCharType="end"/>
          </w:r>
        </w:p>
        <w:p>
          <w:pPr>
            <w:pStyle w:val="8"/>
            <w:keepNext w:val="0"/>
            <w:keepLines w:val="0"/>
            <w:pageBreakBefore w:val="0"/>
            <w:tabs>
              <w:tab w:val="right" w:leader="dot" w:pos="8505"/>
            </w:tabs>
            <w:kinsoku/>
            <w:wordWrap/>
            <w:topLinePunct w:val="0"/>
            <w:autoSpaceDE/>
            <w:autoSpaceDN/>
            <w:bidi w:val="0"/>
            <w:ind w:firstLine="0" w:firstLineChars="0"/>
            <w:textAlignment w:val="auto"/>
          </w:pPr>
          <w:r>
            <w:rPr>
              <w:rFonts w:hint="eastAsia" w:ascii="黑体" w:hAnsi="黑体" w:eastAsia="黑体" w:cs="黑体"/>
              <w:bCs/>
              <w:color w:val="auto"/>
              <w:kern w:val="0"/>
              <w:szCs w:val="52"/>
              <w:lang w:val="en-US" w:eastAsia="zh-CN" w:bidi="ar-SA"/>
            </w:rPr>
            <w:fldChar w:fldCharType="begin"/>
          </w:r>
          <w:r>
            <w:rPr>
              <w:rFonts w:hint="eastAsia" w:ascii="黑体" w:hAnsi="黑体" w:eastAsia="黑体" w:cs="黑体"/>
              <w:bCs/>
              <w:kern w:val="0"/>
              <w:szCs w:val="52"/>
              <w:lang w:val="en-US" w:eastAsia="zh-CN" w:bidi="ar-SA"/>
            </w:rPr>
            <w:instrText xml:space="preserve"> HYPERLINK \l _Toc10900 </w:instrText>
          </w:r>
          <w:r>
            <w:rPr>
              <w:rFonts w:hint="eastAsia" w:ascii="黑体" w:hAnsi="黑体" w:eastAsia="黑体" w:cs="黑体"/>
              <w:bCs/>
              <w:kern w:val="0"/>
              <w:szCs w:val="52"/>
              <w:lang w:val="en-US" w:eastAsia="zh-CN" w:bidi="ar-SA"/>
            </w:rPr>
            <w:fldChar w:fldCharType="separate"/>
          </w:r>
          <w:r>
            <w:rPr>
              <w:rFonts w:hint="eastAsia"/>
              <w:lang w:val="en-US" w:eastAsia="zh-CN"/>
            </w:rPr>
            <w:t>十、教学条件</w:t>
          </w:r>
          <w:r>
            <w:tab/>
          </w:r>
          <w:r>
            <w:fldChar w:fldCharType="begin"/>
          </w:r>
          <w:r>
            <w:instrText xml:space="preserve"> PAGEREF _Toc10900 </w:instrText>
          </w:r>
          <w:r>
            <w:fldChar w:fldCharType="separate"/>
          </w:r>
          <w:r>
            <w:t>40</w:t>
          </w:r>
          <w:r>
            <w:fldChar w:fldCharType="end"/>
          </w:r>
          <w:r>
            <w:rPr>
              <w:rFonts w:hint="eastAsia" w:ascii="黑体" w:hAnsi="黑体" w:eastAsia="黑体" w:cs="黑体"/>
              <w:bCs/>
              <w:color w:val="auto"/>
              <w:kern w:val="0"/>
              <w:szCs w:val="52"/>
              <w:lang w:val="en-US" w:eastAsia="zh-CN" w:bidi="ar-SA"/>
            </w:rPr>
            <w:fldChar w:fldCharType="end"/>
          </w:r>
        </w:p>
        <w:p>
          <w:pPr>
            <w:pStyle w:val="9"/>
            <w:keepNext w:val="0"/>
            <w:keepLines w:val="0"/>
            <w:pageBreakBefore w:val="0"/>
            <w:tabs>
              <w:tab w:val="right" w:leader="dot" w:pos="8505"/>
            </w:tabs>
            <w:kinsoku/>
            <w:wordWrap/>
            <w:topLinePunct w:val="0"/>
            <w:autoSpaceDE/>
            <w:autoSpaceDN/>
            <w:bidi w:val="0"/>
            <w:ind w:left="0" w:leftChars="0" w:firstLine="0" w:firstLineChars="0"/>
            <w:textAlignment w:val="auto"/>
          </w:pPr>
          <w:r>
            <w:rPr>
              <w:rFonts w:hint="eastAsia" w:ascii="黑体" w:hAnsi="黑体" w:eastAsia="黑体" w:cs="黑体"/>
              <w:bCs/>
              <w:color w:val="auto"/>
              <w:kern w:val="0"/>
              <w:szCs w:val="52"/>
              <w:lang w:val="en-US" w:eastAsia="zh-CN" w:bidi="ar-SA"/>
            </w:rPr>
            <w:fldChar w:fldCharType="begin"/>
          </w:r>
          <w:r>
            <w:rPr>
              <w:rFonts w:hint="eastAsia" w:ascii="黑体" w:hAnsi="黑体" w:eastAsia="黑体" w:cs="黑体"/>
              <w:bCs/>
              <w:kern w:val="0"/>
              <w:szCs w:val="52"/>
              <w:lang w:val="en-US" w:eastAsia="zh-CN" w:bidi="ar-SA"/>
            </w:rPr>
            <w:instrText xml:space="preserve"> HYPERLINK \l _Toc27006 </w:instrText>
          </w:r>
          <w:r>
            <w:rPr>
              <w:rFonts w:hint="eastAsia" w:ascii="黑体" w:hAnsi="黑体" w:eastAsia="黑体" w:cs="黑体"/>
              <w:bCs/>
              <w:kern w:val="0"/>
              <w:szCs w:val="52"/>
              <w:lang w:val="en-US" w:eastAsia="zh-CN" w:bidi="ar-SA"/>
            </w:rPr>
            <w:fldChar w:fldCharType="separate"/>
          </w:r>
          <w:r>
            <w:rPr>
              <w:rFonts w:hint="eastAsia"/>
            </w:rPr>
            <w:t>（</w:t>
          </w:r>
          <w:r>
            <w:rPr>
              <w:rFonts w:hint="eastAsia"/>
              <w:lang w:val="en-US" w:eastAsia="zh-CN"/>
            </w:rPr>
            <w:t>一</w:t>
          </w:r>
          <w:r>
            <w:rPr>
              <w:rFonts w:hint="eastAsia"/>
            </w:rPr>
            <w:t>）教学设施</w:t>
          </w:r>
          <w:r>
            <w:tab/>
          </w:r>
          <w:r>
            <w:fldChar w:fldCharType="begin"/>
          </w:r>
          <w:r>
            <w:instrText xml:space="preserve"> PAGEREF _Toc27006 </w:instrText>
          </w:r>
          <w:r>
            <w:fldChar w:fldCharType="separate"/>
          </w:r>
          <w:r>
            <w:t>40</w:t>
          </w:r>
          <w:r>
            <w:fldChar w:fldCharType="end"/>
          </w:r>
          <w:r>
            <w:rPr>
              <w:rFonts w:hint="eastAsia" w:ascii="黑体" w:hAnsi="黑体" w:eastAsia="黑体" w:cs="黑体"/>
              <w:bCs/>
              <w:color w:val="auto"/>
              <w:kern w:val="0"/>
              <w:szCs w:val="52"/>
              <w:lang w:val="en-US" w:eastAsia="zh-CN" w:bidi="ar-SA"/>
            </w:rPr>
            <w:fldChar w:fldCharType="end"/>
          </w:r>
        </w:p>
        <w:p>
          <w:pPr>
            <w:pStyle w:val="9"/>
            <w:keepNext w:val="0"/>
            <w:keepLines w:val="0"/>
            <w:pageBreakBefore w:val="0"/>
            <w:tabs>
              <w:tab w:val="right" w:leader="dot" w:pos="8505"/>
            </w:tabs>
            <w:kinsoku/>
            <w:wordWrap/>
            <w:topLinePunct w:val="0"/>
            <w:autoSpaceDE/>
            <w:autoSpaceDN/>
            <w:bidi w:val="0"/>
            <w:ind w:left="0" w:leftChars="0" w:firstLine="0" w:firstLineChars="0"/>
            <w:textAlignment w:val="auto"/>
          </w:pPr>
          <w:r>
            <w:rPr>
              <w:rFonts w:hint="eastAsia" w:ascii="黑体" w:hAnsi="黑体" w:eastAsia="黑体" w:cs="黑体"/>
              <w:bCs/>
              <w:color w:val="auto"/>
              <w:kern w:val="0"/>
              <w:szCs w:val="52"/>
              <w:lang w:val="en-US" w:eastAsia="zh-CN" w:bidi="ar-SA"/>
            </w:rPr>
            <w:fldChar w:fldCharType="begin"/>
          </w:r>
          <w:r>
            <w:rPr>
              <w:rFonts w:hint="eastAsia" w:ascii="黑体" w:hAnsi="黑体" w:eastAsia="黑体" w:cs="黑体"/>
              <w:bCs/>
              <w:kern w:val="0"/>
              <w:szCs w:val="52"/>
              <w:lang w:val="en-US" w:eastAsia="zh-CN" w:bidi="ar-SA"/>
            </w:rPr>
            <w:instrText xml:space="preserve"> HYPERLINK \l _Toc27805 </w:instrText>
          </w:r>
          <w:r>
            <w:rPr>
              <w:rFonts w:hint="eastAsia" w:ascii="黑体" w:hAnsi="黑体" w:eastAsia="黑体" w:cs="黑体"/>
              <w:bCs/>
              <w:kern w:val="0"/>
              <w:szCs w:val="52"/>
              <w:lang w:val="en-US" w:eastAsia="zh-CN" w:bidi="ar-SA"/>
            </w:rPr>
            <w:fldChar w:fldCharType="separate"/>
          </w:r>
          <w:r>
            <w:rPr>
              <w:rFonts w:hint="eastAsia"/>
            </w:rPr>
            <w:t>（</w:t>
          </w:r>
          <w:r>
            <w:rPr>
              <w:rFonts w:hint="eastAsia"/>
              <w:lang w:val="en-US" w:eastAsia="zh-CN"/>
            </w:rPr>
            <w:t>二</w:t>
          </w:r>
          <w:r>
            <w:rPr>
              <w:rFonts w:hint="eastAsia"/>
            </w:rPr>
            <w:t>）教学资源</w:t>
          </w:r>
          <w:r>
            <w:tab/>
          </w:r>
          <w:r>
            <w:fldChar w:fldCharType="begin"/>
          </w:r>
          <w:r>
            <w:instrText xml:space="preserve"> PAGEREF _Toc27805 </w:instrText>
          </w:r>
          <w:r>
            <w:fldChar w:fldCharType="separate"/>
          </w:r>
          <w:r>
            <w:t>42</w:t>
          </w:r>
          <w:r>
            <w:fldChar w:fldCharType="end"/>
          </w:r>
          <w:r>
            <w:rPr>
              <w:rFonts w:hint="eastAsia" w:ascii="黑体" w:hAnsi="黑体" w:eastAsia="黑体" w:cs="黑体"/>
              <w:bCs/>
              <w:color w:val="auto"/>
              <w:kern w:val="0"/>
              <w:szCs w:val="52"/>
              <w:lang w:val="en-US" w:eastAsia="zh-CN" w:bidi="ar-SA"/>
            </w:rPr>
            <w:fldChar w:fldCharType="end"/>
          </w:r>
        </w:p>
        <w:p>
          <w:pPr>
            <w:pStyle w:val="9"/>
            <w:keepNext w:val="0"/>
            <w:keepLines w:val="0"/>
            <w:pageBreakBefore w:val="0"/>
            <w:tabs>
              <w:tab w:val="right" w:leader="dot" w:pos="8505"/>
            </w:tabs>
            <w:kinsoku/>
            <w:wordWrap/>
            <w:topLinePunct w:val="0"/>
            <w:autoSpaceDE/>
            <w:autoSpaceDN/>
            <w:bidi w:val="0"/>
            <w:ind w:left="0" w:leftChars="0" w:firstLine="0" w:firstLineChars="0"/>
            <w:textAlignment w:val="auto"/>
          </w:pPr>
          <w:r>
            <w:rPr>
              <w:rFonts w:hint="eastAsia" w:ascii="黑体" w:hAnsi="黑体" w:eastAsia="黑体" w:cs="黑体"/>
              <w:bCs/>
              <w:color w:val="auto"/>
              <w:kern w:val="0"/>
              <w:szCs w:val="52"/>
              <w:lang w:val="en-US" w:eastAsia="zh-CN" w:bidi="ar-SA"/>
            </w:rPr>
            <w:fldChar w:fldCharType="begin"/>
          </w:r>
          <w:r>
            <w:rPr>
              <w:rFonts w:hint="eastAsia" w:ascii="黑体" w:hAnsi="黑体" w:eastAsia="黑体" w:cs="黑体"/>
              <w:bCs/>
              <w:kern w:val="0"/>
              <w:szCs w:val="52"/>
              <w:lang w:val="en-US" w:eastAsia="zh-CN" w:bidi="ar-SA"/>
            </w:rPr>
            <w:instrText xml:space="preserve"> HYPERLINK \l _Toc30430 </w:instrText>
          </w:r>
          <w:r>
            <w:rPr>
              <w:rFonts w:hint="eastAsia" w:ascii="黑体" w:hAnsi="黑体" w:eastAsia="黑体" w:cs="黑体"/>
              <w:bCs/>
              <w:kern w:val="0"/>
              <w:szCs w:val="52"/>
              <w:lang w:val="en-US" w:eastAsia="zh-CN" w:bidi="ar-SA"/>
            </w:rPr>
            <w:fldChar w:fldCharType="separate"/>
          </w:r>
          <w:r>
            <w:rPr>
              <w:rFonts w:hint="eastAsia"/>
            </w:rPr>
            <w:t>（</w:t>
          </w:r>
          <w:r>
            <w:rPr>
              <w:rFonts w:hint="eastAsia"/>
              <w:lang w:val="en-US" w:eastAsia="zh-CN"/>
            </w:rPr>
            <w:t>三</w:t>
          </w:r>
          <w:r>
            <w:rPr>
              <w:rFonts w:hint="eastAsia"/>
            </w:rPr>
            <w:t>）教学方法</w:t>
          </w:r>
          <w:r>
            <w:tab/>
          </w:r>
          <w:r>
            <w:fldChar w:fldCharType="begin"/>
          </w:r>
          <w:r>
            <w:instrText xml:space="preserve"> PAGEREF _Toc30430 </w:instrText>
          </w:r>
          <w:r>
            <w:fldChar w:fldCharType="separate"/>
          </w:r>
          <w:r>
            <w:t>43</w:t>
          </w:r>
          <w:r>
            <w:fldChar w:fldCharType="end"/>
          </w:r>
          <w:r>
            <w:rPr>
              <w:rFonts w:hint="eastAsia" w:ascii="黑体" w:hAnsi="黑体" w:eastAsia="黑体" w:cs="黑体"/>
              <w:bCs/>
              <w:color w:val="auto"/>
              <w:kern w:val="0"/>
              <w:szCs w:val="52"/>
              <w:lang w:val="en-US" w:eastAsia="zh-CN" w:bidi="ar-SA"/>
            </w:rPr>
            <w:fldChar w:fldCharType="end"/>
          </w:r>
        </w:p>
        <w:p>
          <w:pPr>
            <w:pStyle w:val="9"/>
            <w:keepNext w:val="0"/>
            <w:keepLines w:val="0"/>
            <w:pageBreakBefore w:val="0"/>
            <w:tabs>
              <w:tab w:val="right" w:leader="dot" w:pos="8505"/>
            </w:tabs>
            <w:kinsoku/>
            <w:wordWrap/>
            <w:topLinePunct w:val="0"/>
            <w:autoSpaceDE/>
            <w:autoSpaceDN/>
            <w:bidi w:val="0"/>
            <w:ind w:left="0" w:leftChars="0" w:firstLine="0" w:firstLineChars="0"/>
            <w:textAlignment w:val="auto"/>
          </w:pPr>
          <w:r>
            <w:rPr>
              <w:rFonts w:hint="eastAsia" w:ascii="黑体" w:hAnsi="黑体" w:eastAsia="黑体" w:cs="黑体"/>
              <w:bCs/>
              <w:color w:val="auto"/>
              <w:kern w:val="0"/>
              <w:szCs w:val="52"/>
              <w:lang w:val="en-US" w:eastAsia="zh-CN" w:bidi="ar-SA"/>
            </w:rPr>
            <w:fldChar w:fldCharType="begin"/>
          </w:r>
          <w:r>
            <w:rPr>
              <w:rFonts w:hint="eastAsia" w:ascii="黑体" w:hAnsi="黑体" w:eastAsia="黑体" w:cs="黑体"/>
              <w:bCs/>
              <w:kern w:val="0"/>
              <w:szCs w:val="52"/>
              <w:lang w:val="en-US" w:eastAsia="zh-CN" w:bidi="ar-SA"/>
            </w:rPr>
            <w:instrText xml:space="preserve"> HYPERLINK \l _Toc25518 </w:instrText>
          </w:r>
          <w:r>
            <w:rPr>
              <w:rFonts w:hint="eastAsia" w:ascii="黑体" w:hAnsi="黑体" w:eastAsia="黑体" w:cs="黑体"/>
              <w:bCs/>
              <w:kern w:val="0"/>
              <w:szCs w:val="52"/>
              <w:lang w:val="en-US" w:eastAsia="zh-CN" w:bidi="ar-SA"/>
            </w:rPr>
            <w:fldChar w:fldCharType="separate"/>
          </w:r>
          <w:r>
            <w:rPr>
              <w:rFonts w:hint="eastAsia"/>
            </w:rPr>
            <w:t>（</w:t>
          </w:r>
          <w:r>
            <w:rPr>
              <w:rFonts w:hint="eastAsia"/>
              <w:lang w:val="en-US" w:eastAsia="zh-CN"/>
            </w:rPr>
            <w:t>四</w:t>
          </w:r>
          <w:r>
            <w:rPr>
              <w:rFonts w:hint="eastAsia"/>
            </w:rPr>
            <w:t>）学习评价</w:t>
          </w:r>
          <w:r>
            <w:tab/>
          </w:r>
          <w:r>
            <w:fldChar w:fldCharType="begin"/>
          </w:r>
          <w:r>
            <w:instrText xml:space="preserve"> PAGEREF _Toc25518 </w:instrText>
          </w:r>
          <w:r>
            <w:fldChar w:fldCharType="separate"/>
          </w:r>
          <w:r>
            <w:t>43</w:t>
          </w:r>
          <w:r>
            <w:fldChar w:fldCharType="end"/>
          </w:r>
          <w:r>
            <w:rPr>
              <w:rFonts w:hint="eastAsia" w:ascii="黑体" w:hAnsi="黑体" w:eastAsia="黑体" w:cs="黑体"/>
              <w:bCs/>
              <w:color w:val="auto"/>
              <w:kern w:val="0"/>
              <w:szCs w:val="52"/>
              <w:lang w:val="en-US" w:eastAsia="zh-CN" w:bidi="ar-SA"/>
            </w:rPr>
            <w:fldChar w:fldCharType="end"/>
          </w:r>
        </w:p>
        <w:p>
          <w:pPr>
            <w:pStyle w:val="8"/>
            <w:keepNext w:val="0"/>
            <w:keepLines w:val="0"/>
            <w:pageBreakBefore w:val="0"/>
            <w:tabs>
              <w:tab w:val="right" w:leader="dot" w:pos="8505"/>
            </w:tabs>
            <w:kinsoku/>
            <w:wordWrap/>
            <w:topLinePunct w:val="0"/>
            <w:autoSpaceDE/>
            <w:autoSpaceDN/>
            <w:bidi w:val="0"/>
            <w:ind w:firstLine="0" w:firstLineChars="0"/>
            <w:textAlignment w:val="auto"/>
          </w:pPr>
          <w:r>
            <w:rPr>
              <w:rFonts w:hint="eastAsia" w:ascii="黑体" w:hAnsi="黑体" w:eastAsia="黑体" w:cs="黑体"/>
              <w:bCs/>
              <w:color w:val="auto"/>
              <w:kern w:val="0"/>
              <w:szCs w:val="52"/>
              <w:lang w:val="en-US" w:eastAsia="zh-CN" w:bidi="ar-SA"/>
            </w:rPr>
            <w:fldChar w:fldCharType="begin"/>
          </w:r>
          <w:r>
            <w:rPr>
              <w:rFonts w:hint="eastAsia" w:ascii="黑体" w:hAnsi="黑体" w:eastAsia="黑体" w:cs="黑体"/>
              <w:bCs/>
              <w:kern w:val="0"/>
              <w:szCs w:val="52"/>
              <w:lang w:val="en-US" w:eastAsia="zh-CN" w:bidi="ar-SA"/>
            </w:rPr>
            <w:instrText xml:space="preserve"> HYPERLINK \l _Toc26419 </w:instrText>
          </w:r>
          <w:r>
            <w:rPr>
              <w:rFonts w:hint="eastAsia" w:ascii="黑体" w:hAnsi="黑体" w:eastAsia="黑体" w:cs="黑体"/>
              <w:bCs/>
              <w:kern w:val="0"/>
              <w:szCs w:val="52"/>
              <w:lang w:val="en-US" w:eastAsia="zh-CN" w:bidi="ar-SA"/>
            </w:rPr>
            <w:fldChar w:fldCharType="separate"/>
          </w:r>
          <w:r>
            <w:rPr>
              <w:rFonts w:hint="eastAsia"/>
              <w:lang w:val="en-US" w:eastAsia="zh-CN"/>
            </w:rPr>
            <w:t>十一、</w:t>
          </w:r>
          <w:r>
            <w:rPr>
              <w:rFonts w:hint="eastAsia"/>
            </w:rPr>
            <w:t>质量</w:t>
          </w:r>
          <w:r>
            <w:rPr>
              <w:rFonts w:hint="eastAsia"/>
              <w:lang w:val="en-US" w:eastAsia="zh-CN"/>
            </w:rPr>
            <w:t>保障</w:t>
          </w:r>
          <w:r>
            <w:tab/>
          </w:r>
          <w:r>
            <w:fldChar w:fldCharType="begin"/>
          </w:r>
          <w:r>
            <w:instrText xml:space="preserve"> PAGEREF _Toc26419 </w:instrText>
          </w:r>
          <w:r>
            <w:fldChar w:fldCharType="separate"/>
          </w:r>
          <w:r>
            <w:t>44</w:t>
          </w:r>
          <w:r>
            <w:fldChar w:fldCharType="end"/>
          </w:r>
          <w:r>
            <w:rPr>
              <w:rFonts w:hint="eastAsia" w:ascii="黑体" w:hAnsi="黑体" w:eastAsia="黑体" w:cs="黑体"/>
              <w:bCs/>
              <w:color w:val="auto"/>
              <w:kern w:val="0"/>
              <w:szCs w:val="52"/>
              <w:lang w:val="en-US" w:eastAsia="zh-CN" w:bidi="ar-SA"/>
            </w:rPr>
            <w:fldChar w:fldCharType="end"/>
          </w:r>
        </w:p>
        <w:p>
          <w:pPr>
            <w:pStyle w:val="8"/>
            <w:keepNext w:val="0"/>
            <w:keepLines w:val="0"/>
            <w:pageBreakBefore w:val="0"/>
            <w:tabs>
              <w:tab w:val="right" w:leader="dot" w:pos="8505"/>
            </w:tabs>
            <w:kinsoku/>
            <w:wordWrap/>
            <w:topLinePunct w:val="0"/>
            <w:autoSpaceDE/>
            <w:autoSpaceDN/>
            <w:bidi w:val="0"/>
            <w:ind w:firstLine="0" w:firstLineChars="0"/>
            <w:textAlignment w:val="auto"/>
          </w:pPr>
          <w:r>
            <w:rPr>
              <w:rFonts w:hint="eastAsia" w:ascii="黑体" w:hAnsi="黑体" w:eastAsia="黑体" w:cs="黑体"/>
              <w:bCs/>
              <w:color w:val="auto"/>
              <w:kern w:val="0"/>
              <w:szCs w:val="52"/>
              <w:lang w:val="en-US" w:eastAsia="zh-CN" w:bidi="ar-SA"/>
            </w:rPr>
            <w:fldChar w:fldCharType="begin"/>
          </w:r>
          <w:r>
            <w:rPr>
              <w:rFonts w:hint="eastAsia" w:ascii="黑体" w:hAnsi="黑体" w:eastAsia="黑体" w:cs="黑体"/>
              <w:bCs/>
              <w:kern w:val="0"/>
              <w:szCs w:val="52"/>
              <w:lang w:val="en-US" w:eastAsia="zh-CN" w:bidi="ar-SA"/>
            </w:rPr>
            <w:instrText xml:space="preserve"> HYPERLINK \l _Toc30899 </w:instrText>
          </w:r>
          <w:r>
            <w:rPr>
              <w:rFonts w:hint="eastAsia" w:ascii="黑体" w:hAnsi="黑体" w:eastAsia="黑体" w:cs="黑体"/>
              <w:bCs/>
              <w:kern w:val="0"/>
              <w:szCs w:val="52"/>
              <w:lang w:val="en-US" w:eastAsia="zh-CN" w:bidi="ar-SA"/>
            </w:rPr>
            <w:fldChar w:fldCharType="separate"/>
          </w:r>
          <w:r>
            <w:rPr>
              <w:rFonts w:hint="eastAsia"/>
              <w:lang w:val="en-US" w:eastAsia="zh-CN"/>
            </w:rPr>
            <w:t>十二、</w:t>
          </w:r>
          <w:r>
            <w:rPr>
              <w:rFonts w:hint="eastAsia"/>
            </w:rPr>
            <w:t>毕业要求</w:t>
          </w:r>
          <w:r>
            <w:tab/>
          </w:r>
          <w:r>
            <w:fldChar w:fldCharType="begin"/>
          </w:r>
          <w:r>
            <w:instrText xml:space="preserve"> PAGEREF _Toc30899 </w:instrText>
          </w:r>
          <w:r>
            <w:fldChar w:fldCharType="separate"/>
          </w:r>
          <w:r>
            <w:t>44</w:t>
          </w:r>
          <w:r>
            <w:fldChar w:fldCharType="end"/>
          </w:r>
          <w:r>
            <w:rPr>
              <w:rFonts w:hint="eastAsia" w:ascii="黑体" w:hAnsi="黑体" w:eastAsia="黑体" w:cs="黑体"/>
              <w:bCs/>
              <w:color w:val="auto"/>
              <w:kern w:val="0"/>
              <w:szCs w:val="52"/>
              <w:lang w:val="en-US" w:eastAsia="zh-CN" w:bidi="ar-SA"/>
            </w:rPr>
            <w:fldChar w:fldCharType="end"/>
          </w:r>
        </w:p>
        <w:p>
          <w:pPr>
            <w:pStyle w:val="9"/>
            <w:keepNext w:val="0"/>
            <w:keepLines w:val="0"/>
            <w:pageBreakBefore w:val="0"/>
            <w:tabs>
              <w:tab w:val="right" w:leader="dot" w:pos="8505"/>
            </w:tabs>
            <w:kinsoku/>
            <w:wordWrap/>
            <w:topLinePunct w:val="0"/>
            <w:autoSpaceDE/>
            <w:autoSpaceDN/>
            <w:bidi w:val="0"/>
            <w:ind w:left="0" w:leftChars="0" w:firstLine="0" w:firstLineChars="0"/>
            <w:textAlignment w:val="auto"/>
          </w:pPr>
          <w:r>
            <w:rPr>
              <w:rFonts w:hint="eastAsia" w:ascii="黑体" w:hAnsi="黑体" w:eastAsia="黑体" w:cs="黑体"/>
              <w:bCs/>
              <w:color w:val="auto"/>
              <w:kern w:val="0"/>
              <w:szCs w:val="52"/>
              <w:lang w:val="en-US" w:eastAsia="zh-CN" w:bidi="ar-SA"/>
            </w:rPr>
            <w:fldChar w:fldCharType="begin"/>
          </w:r>
          <w:r>
            <w:rPr>
              <w:rFonts w:hint="eastAsia" w:ascii="黑体" w:hAnsi="黑体" w:eastAsia="黑体" w:cs="黑体"/>
              <w:bCs/>
              <w:kern w:val="0"/>
              <w:szCs w:val="52"/>
              <w:lang w:val="en-US" w:eastAsia="zh-CN" w:bidi="ar-SA"/>
            </w:rPr>
            <w:instrText xml:space="preserve"> HYPERLINK \l _Toc16953 </w:instrText>
          </w:r>
          <w:r>
            <w:rPr>
              <w:rFonts w:hint="eastAsia" w:ascii="黑体" w:hAnsi="黑体" w:eastAsia="黑体" w:cs="黑体"/>
              <w:bCs/>
              <w:kern w:val="0"/>
              <w:szCs w:val="52"/>
              <w:lang w:val="en-US" w:eastAsia="zh-CN" w:bidi="ar-SA"/>
            </w:rPr>
            <w:fldChar w:fldCharType="separate"/>
          </w:r>
          <w:r>
            <w:rPr>
              <w:rFonts w:hint="eastAsia"/>
              <w:lang w:val="en-US" w:eastAsia="zh-CN"/>
            </w:rPr>
            <w:t>（一）学分要求</w:t>
          </w:r>
          <w:r>
            <w:tab/>
          </w:r>
          <w:r>
            <w:fldChar w:fldCharType="begin"/>
          </w:r>
          <w:r>
            <w:instrText xml:space="preserve"> PAGEREF _Toc16953 </w:instrText>
          </w:r>
          <w:r>
            <w:fldChar w:fldCharType="separate"/>
          </w:r>
          <w:r>
            <w:t>45</w:t>
          </w:r>
          <w:r>
            <w:fldChar w:fldCharType="end"/>
          </w:r>
          <w:r>
            <w:rPr>
              <w:rFonts w:hint="eastAsia" w:ascii="黑体" w:hAnsi="黑体" w:eastAsia="黑体" w:cs="黑体"/>
              <w:bCs/>
              <w:color w:val="auto"/>
              <w:kern w:val="0"/>
              <w:szCs w:val="52"/>
              <w:lang w:val="en-US" w:eastAsia="zh-CN" w:bidi="ar-SA"/>
            </w:rPr>
            <w:fldChar w:fldCharType="end"/>
          </w:r>
        </w:p>
        <w:p>
          <w:pPr>
            <w:pStyle w:val="9"/>
            <w:keepNext w:val="0"/>
            <w:keepLines w:val="0"/>
            <w:pageBreakBefore w:val="0"/>
            <w:tabs>
              <w:tab w:val="right" w:leader="dot" w:pos="8505"/>
            </w:tabs>
            <w:kinsoku/>
            <w:wordWrap/>
            <w:topLinePunct w:val="0"/>
            <w:autoSpaceDE/>
            <w:autoSpaceDN/>
            <w:bidi w:val="0"/>
            <w:ind w:left="0" w:leftChars="0" w:firstLine="0" w:firstLineChars="0"/>
            <w:textAlignment w:val="auto"/>
            <w:rPr>
              <w:rFonts w:hint="default"/>
              <w:lang w:val="en-US"/>
            </w:rPr>
          </w:pPr>
          <w:r>
            <w:rPr>
              <w:rFonts w:hint="eastAsia" w:ascii="黑体" w:hAnsi="黑体" w:eastAsia="黑体" w:cs="黑体"/>
              <w:bCs/>
              <w:color w:val="auto"/>
              <w:kern w:val="0"/>
              <w:szCs w:val="52"/>
              <w:lang w:val="en-US" w:eastAsia="zh-CN" w:bidi="ar-SA"/>
            </w:rPr>
            <w:fldChar w:fldCharType="begin"/>
          </w:r>
          <w:r>
            <w:rPr>
              <w:rFonts w:hint="eastAsia" w:ascii="黑体" w:hAnsi="黑体" w:eastAsia="黑体" w:cs="黑体"/>
              <w:bCs/>
              <w:kern w:val="0"/>
              <w:szCs w:val="52"/>
              <w:lang w:val="en-US" w:eastAsia="zh-CN" w:bidi="ar-SA"/>
            </w:rPr>
            <w:instrText xml:space="preserve"> HYPERLINK \l _Toc21013 </w:instrText>
          </w:r>
          <w:r>
            <w:rPr>
              <w:rFonts w:hint="eastAsia" w:ascii="黑体" w:hAnsi="黑体" w:eastAsia="黑体" w:cs="黑体"/>
              <w:bCs/>
              <w:kern w:val="0"/>
              <w:szCs w:val="52"/>
              <w:lang w:val="en-US" w:eastAsia="zh-CN" w:bidi="ar-SA"/>
            </w:rPr>
            <w:fldChar w:fldCharType="separate"/>
          </w:r>
          <w:r>
            <w:rPr>
              <w:rFonts w:hint="eastAsia"/>
              <w:lang w:val="en-US" w:eastAsia="zh-CN"/>
            </w:rPr>
            <w:t>（二）综合素质要求</w:t>
          </w:r>
          <w:r>
            <w:tab/>
          </w:r>
          <w:r>
            <w:rPr>
              <w:rFonts w:hint="eastAsia"/>
              <w:lang w:val="en-US" w:eastAsia="zh-CN"/>
            </w:rPr>
            <w:t>4</w:t>
          </w:r>
          <w:r>
            <w:rPr>
              <w:rFonts w:hint="eastAsia" w:ascii="黑体" w:hAnsi="黑体" w:eastAsia="黑体" w:cs="黑体"/>
              <w:bCs/>
              <w:color w:val="auto"/>
              <w:kern w:val="0"/>
              <w:szCs w:val="52"/>
              <w:lang w:val="en-US" w:eastAsia="zh-CN" w:bidi="ar-SA"/>
            </w:rPr>
            <w:fldChar w:fldCharType="end"/>
          </w:r>
          <w:r>
            <w:rPr>
              <w:rFonts w:hint="eastAsia" w:ascii="黑体" w:hAnsi="黑体" w:eastAsia="黑体" w:cs="黑体"/>
              <w:bCs/>
              <w:color w:val="auto"/>
              <w:kern w:val="0"/>
              <w:szCs w:val="52"/>
              <w:lang w:val="en-US" w:eastAsia="zh-CN" w:bidi="ar-SA"/>
            </w:rPr>
            <w:t>7</w:t>
          </w:r>
        </w:p>
        <w:p>
          <w:pPr>
            <w:keepNext w:val="0"/>
            <w:keepLines w:val="0"/>
            <w:pageBreakBefore w:val="0"/>
            <w:widowControl/>
            <w:kinsoku/>
            <w:wordWrap/>
            <w:overflowPunct w:val="0"/>
            <w:topLinePunct w:val="0"/>
            <w:autoSpaceDE/>
            <w:autoSpaceDN/>
            <w:bidi w:val="0"/>
            <w:adjustRightInd w:val="0"/>
            <w:snapToGrid w:val="0"/>
            <w:ind w:firstLine="0" w:firstLineChars="0"/>
            <w:jc w:val="center"/>
            <w:textAlignment w:val="auto"/>
            <w:rPr>
              <w:rFonts w:hint="eastAsia" w:ascii="黑体" w:hAnsi="黑体" w:eastAsia="黑体" w:cs="黑体"/>
              <w:bCs/>
              <w:color w:val="auto"/>
              <w:kern w:val="0"/>
              <w:sz w:val="21"/>
              <w:szCs w:val="52"/>
              <w:lang w:val="en-US" w:eastAsia="zh-CN" w:bidi="ar-SA"/>
            </w:rPr>
            <w:sectPr>
              <w:pgSz w:w="11906" w:h="16838"/>
              <w:pgMar w:top="1417" w:right="1417" w:bottom="1417" w:left="1984" w:header="851" w:footer="992" w:gutter="0"/>
              <w:pgNumType w:start="1"/>
              <w:cols w:space="425" w:num="1"/>
              <w:docGrid w:type="lines" w:linePitch="312" w:charSpace="0"/>
            </w:sectPr>
          </w:pPr>
          <w:r>
            <w:rPr>
              <w:rFonts w:hint="eastAsia" w:ascii="黑体" w:hAnsi="黑体" w:eastAsia="黑体" w:cs="黑体"/>
              <w:bCs/>
              <w:color w:val="auto"/>
              <w:kern w:val="0"/>
              <w:szCs w:val="52"/>
              <w:lang w:val="en-US" w:eastAsia="zh-CN" w:bidi="ar-SA"/>
            </w:rPr>
            <w:fldChar w:fldCharType="end"/>
          </w:r>
        </w:p>
      </w:sdtContent>
    </w:sdt>
    <w:p>
      <w:pPr>
        <w:pStyle w:val="4"/>
        <w:bidi w:val="0"/>
        <w:jc w:val="center"/>
        <w:rPr>
          <w:rFonts w:hint="eastAsia"/>
        </w:rPr>
      </w:pPr>
      <w:bookmarkStart w:id="0" w:name="_Toc23277"/>
      <w:bookmarkStart w:id="1" w:name="_Toc15007"/>
      <w:bookmarkStart w:id="2" w:name="_Toc2175"/>
      <w:bookmarkStart w:id="3" w:name="_Toc2771"/>
      <w:bookmarkStart w:id="4" w:name="_Toc12993"/>
      <w:r>
        <w:rPr>
          <w:rFonts w:hint="eastAsia"/>
          <w:lang w:val="en-US" w:eastAsia="zh-CN"/>
        </w:rPr>
        <w:t>酒店管理与数字化运营</w:t>
      </w:r>
      <w:r>
        <w:rPr>
          <w:rFonts w:hint="eastAsia"/>
        </w:rPr>
        <w:t>专业人才培养方案</w:t>
      </w:r>
      <w:bookmarkEnd w:id="0"/>
      <w:bookmarkEnd w:id="1"/>
      <w:bookmarkEnd w:id="2"/>
      <w:bookmarkEnd w:id="3"/>
      <w:bookmarkEnd w:id="4"/>
    </w:p>
    <w:p>
      <w:pPr>
        <w:rPr>
          <w:rFonts w:hint="eastAsia"/>
        </w:rPr>
      </w:pPr>
    </w:p>
    <w:p>
      <w:pPr>
        <w:pStyle w:val="2"/>
        <w:keepNext/>
        <w:keepLines/>
        <w:pageBreakBefore w:val="0"/>
        <w:widowControl w:val="0"/>
        <w:kinsoku/>
        <w:wordWrap/>
        <w:overflowPunct/>
        <w:topLinePunct w:val="0"/>
        <w:autoSpaceDE/>
        <w:autoSpaceDN/>
        <w:bidi w:val="0"/>
        <w:adjustRightInd w:val="0"/>
        <w:snapToGrid w:val="0"/>
        <w:spacing w:beforeLines="0" w:afterLines="0"/>
        <w:textAlignment w:val="auto"/>
        <w:rPr>
          <w:rFonts w:hint="eastAsia"/>
          <w:b w:val="0"/>
          <w:bCs/>
        </w:rPr>
      </w:pPr>
      <w:bookmarkStart w:id="5" w:name="_Toc1378"/>
      <w:r>
        <w:rPr>
          <w:rFonts w:hint="eastAsia"/>
          <w:b w:val="0"/>
          <w:bCs/>
        </w:rPr>
        <w:t>一、专业名称及代码</w:t>
      </w:r>
      <w:bookmarkEnd w:id="5"/>
    </w:p>
    <w:p>
      <w:pPr>
        <w:keepNext w:val="0"/>
        <w:keepLines w:val="0"/>
        <w:pageBreakBefore w:val="0"/>
        <w:widowControl w:val="0"/>
        <w:kinsoku/>
        <w:wordWrap/>
        <w:overflowPunct w:val="0"/>
        <w:topLinePunct w:val="0"/>
        <w:autoSpaceDE/>
        <w:autoSpaceDN/>
        <w:bidi w:val="0"/>
        <w:adjustRightInd w:val="0"/>
        <w:spacing w:line="520" w:lineRule="exact"/>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专业名称：</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酒店管理与数字化运营</w:t>
      </w:r>
    </w:p>
    <w:p>
      <w:pPr>
        <w:keepNext w:val="0"/>
        <w:keepLines w:val="0"/>
        <w:pageBreakBefore w:val="0"/>
        <w:widowControl w:val="0"/>
        <w:kinsoku/>
        <w:wordWrap/>
        <w:overflowPunct w:val="0"/>
        <w:topLinePunct w:val="0"/>
        <w:autoSpaceDE/>
        <w:autoSpaceDN/>
        <w:bidi w:val="0"/>
        <w:adjustRightInd w:val="0"/>
        <w:spacing w:line="520" w:lineRule="exact"/>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专业代码：</w:t>
      </w:r>
      <w:r>
        <w:rPr>
          <w:rFonts w:hint="eastAsia" w:ascii="仿宋_GB2312" w:hAnsi="仿宋_GB2312" w:eastAsia="仿宋_GB2312" w:cs="仿宋_GB2312"/>
          <w:color w:val="auto"/>
          <w:sz w:val="32"/>
          <w:szCs w:val="32"/>
        </w:rPr>
        <w:t>540106</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 xml:space="preserve"> </w:t>
      </w:r>
    </w:p>
    <w:p>
      <w:pPr>
        <w:pStyle w:val="2"/>
        <w:keepNext/>
        <w:keepLines/>
        <w:pageBreakBefore w:val="0"/>
        <w:widowControl w:val="0"/>
        <w:kinsoku/>
        <w:wordWrap/>
        <w:overflowPunct/>
        <w:topLinePunct w:val="0"/>
        <w:autoSpaceDE/>
        <w:autoSpaceDN/>
        <w:bidi w:val="0"/>
        <w:adjustRightInd w:val="0"/>
        <w:snapToGrid w:val="0"/>
        <w:spacing w:beforeLines="0" w:afterLines="0"/>
        <w:textAlignment w:val="auto"/>
        <w:rPr>
          <w:rFonts w:hint="eastAsia"/>
          <w:b w:val="0"/>
          <w:bCs/>
        </w:rPr>
      </w:pPr>
      <w:bookmarkStart w:id="6" w:name="_Toc8287"/>
      <w:r>
        <w:rPr>
          <w:rFonts w:hint="eastAsia"/>
          <w:b w:val="0"/>
          <w:bCs/>
        </w:rPr>
        <w:t>二、入学要求</w:t>
      </w:r>
      <w:bookmarkEnd w:id="6"/>
    </w:p>
    <w:p>
      <w:pPr>
        <w:keepNext w:val="0"/>
        <w:keepLines w:val="0"/>
        <w:pageBreakBefore w:val="0"/>
        <w:widowControl w:val="0"/>
        <w:kinsoku/>
        <w:wordWrap/>
        <w:overflowPunct w:val="0"/>
        <w:topLinePunct w:val="0"/>
        <w:autoSpaceDE/>
        <w:autoSpaceDN/>
        <w:bidi w:val="0"/>
        <w:adjustRightInd w:val="0"/>
        <w:spacing w:line="520" w:lineRule="exact"/>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中等职业学校毕业、普通高级中学毕业或具备</w:t>
      </w:r>
      <w:r>
        <w:rPr>
          <w:rFonts w:hint="eastAsia" w:ascii="仿宋_GB2312" w:hAnsi="仿宋_GB2312" w:cs="仿宋_GB2312"/>
          <w:color w:val="000000" w:themeColor="text1"/>
          <w:sz w:val="32"/>
          <w:szCs w:val="32"/>
          <w:highlight w:val="none"/>
          <w:lang w:eastAsia="zh-CN"/>
          <w14:textFill>
            <w14:solidFill>
              <w14:schemeClr w14:val="tx1"/>
            </w14:solidFill>
          </w14:textFill>
        </w:rPr>
        <w:t>同等学</w:t>
      </w:r>
      <w:r>
        <w:rPr>
          <w:rFonts w:hint="eastAsia" w:ascii="仿宋_GB2312" w:hAnsi="仿宋_GB2312" w:eastAsia="仿宋_GB2312" w:cs="仿宋_GB2312"/>
          <w:color w:val="auto"/>
          <w:sz w:val="32"/>
          <w:szCs w:val="32"/>
          <w:lang w:val="en-US" w:eastAsia="zh-CN"/>
        </w:rPr>
        <w:t>力</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p>
    <w:p>
      <w:pPr>
        <w:pStyle w:val="2"/>
        <w:keepNext/>
        <w:keepLines/>
        <w:pageBreakBefore w:val="0"/>
        <w:widowControl w:val="0"/>
        <w:kinsoku/>
        <w:wordWrap/>
        <w:overflowPunct/>
        <w:topLinePunct w:val="0"/>
        <w:autoSpaceDE/>
        <w:autoSpaceDN/>
        <w:bidi w:val="0"/>
        <w:adjustRightInd w:val="0"/>
        <w:snapToGrid w:val="0"/>
        <w:spacing w:beforeLines="0" w:afterLines="0"/>
        <w:textAlignment w:val="auto"/>
        <w:rPr>
          <w:rFonts w:hint="eastAsia"/>
          <w:b w:val="0"/>
          <w:bCs/>
        </w:rPr>
      </w:pPr>
      <w:bookmarkStart w:id="7" w:name="_Toc23377"/>
      <w:r>
        <w:rPr>
          <w:rFonts w:hint="eastAsia"/>
          <w:b w:val="0"/>
          <w:bCs/>
          <w:lang w:val="en-US" w:eastAsia="zh-CN"/>
        </w:rPr>
        <w:t>三、基本修业年限</w:t>
      </w:r>
      <w:bookmarkEnd w:id="7"/>
    </w:p>
    <w:p>
      <w:pPr>
        <w:keepNext w:val="0"/>
        <w:keepLines w:val="0"/>
        <w:pageBreakBefore w:val="0"/>
        <w:widowControl w:val="0"/>
        <w:kinsoku/>
        <w:wordWrap/>
        <w:overflowPunct w:val="0"/>
        <w:topLinePunct w:val="0"/>
        <w:autoSpaceDE/>
        <w:autoSpaceDN/>
        <w:bidi w:val="0"/>
        <w:adjustRightInd w:val="0"/>
        <w:spacing w:line="520" w:lineRule="exact"/>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标准修业年限为3年，弹性学分有效修业年限为2-5年。</w:t>
      </w:r>
    </w:p>
    <w:p>
      <w:pPr>
        <w:pStyle w:val="2"/>
        <w:bidi w:val="0"/>
        <w:rPr>
          <w:rFonts w:hint="eastAsia"/>
        </w:rPr>
      </w:pPr>
      <w:bookmarkStart w:id="8" w:name="_Toc29999"/>
      <w:r>
        <w:rPr>
          <w:rFonts w:hint="eastAsia"/>
        </w:rPr>
        <w:t>四、职业面向</w:t>
      </w:r>
      <w:bookmarkEnd w:id="8"/>
    </w:p>
    <w:p>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jc w:val="center"/>
        <w:textAlignment w:val="auto"/>
        <w:rPr>
          <w:rFonts w:hint="eastAsia" w:ascii="仿宋" w:hAnsi="仿宋" w:eastAsia="仿宋"/>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表1职业岗位分析表</w:t>
      </w:r>
    </w:p>
    <w:tbl>
      <w:tblPr>
        <w:tblStyle w:val="12"/>
        <w:tblW w:w="9906" w:type="dxa"/>
        <w:tblInd w:w="-3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1"/>
        <w:gridCol w:w="1223"/>
        <w:gridCol w:w="1327"/>
        <w:gridCol w:w="1789"/>
        <w:gridCol w:w="2123"/>
        <w:gridCol w:w="2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1321"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auto"/>
              <w:ind w:firstLine="0" w:firstLineChars="0"/>
              <w:jc w:val="center"/>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所属专业大类</w:t>
            </w:r>
          </w:p>
          <w:p>
            <w:pPr>
              <w:keepNext w:val="0"/>
              <w:keepLines w:val="0"/>
              <w:pageBreakBefore w:val="0"/>
              <w:widowControl w:val="0"/>
              <w:kinsoku/>
              <w:wordWrap/>
              <w:overflowPunct w:val="0"/>
              <w:topLinePunct w:val="0"/>
              <w:autoSpaceDE/>
              <w:autoSpaceDN/>
              <w:bidi w:val="0"/>
              <w:adjustRightInd w:val="0"/>
              <w:snapToGrid/>
              <w:spacing w:after="0" w:line="300" w:lineRule="auto"/>
              <w:ind w:firstLine="0" w:firstLineChars="0"/>
              <w:jc w:val="center"/>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（代码）</w:t>
            </w:r>
          </w:p>
        </w:tc>
        <w:tc>
          <w:tcPr>
            <w:tcW w:w="122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auto"/>
              <w:ind w:firstLine="0" w:firstLineChars="0"/>
              <w:jc w:val="center"/>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所属专业类</w:t>
            </w:r>
          </w:p>
          <w:p>
            <w:pPr>
              <w:keepNext w:val="0"/>
              <w:keepLines w:val="0"/>
              <w:pageBreakBefore w:val="0"/>
              <w:widowControl w:val="0"/>
              <w:kinsoku/>
              <w:wordWrap/>
              <w:overflowPunct w:val="0"/>
              <w:topLinePunct w:val="0"/>
              <w:autoSpaceDE/>
              <w:autoSpaceDN/>
              <w:bidi w:val="0"/>
              <w:adjustRightInd w:val="0"/>
              <w:snapToGrid/>
              <w:spacing w:after="0" w:line="300" w:lineRule="auto"/>
              <w:ind w:firstLine="0" w:firstLineChars="0"/>
              <w:jc w:val="center"/>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（代码）</w:t>
            </w:r>
          </w:p>
        </w:tc>
        <w:tc>
          <w:tcPr>
            <w:tcW w:w="132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auto"/>
              <w:ind w:firstLine="0" w:firstLineChars="0"/>
              <w:jc w:val="center"/>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对应行业（代码）</w:t>
            </w:r>
          </w:p>
        </w:tc>
        <w:tc>
          <w:tcPr>
            <w:tcW w:w="178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auto"/>
              <w:ind w:firstLine="0" w:firstLineChars="0"/>
              <w:jc w:val="center"/>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主要职业类别（代码）</w:t>
            </w:r>
          </w:p>
        </w:tc>
        <w:tc>
          <w:tcPr>
            <w:tcW w:w="212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auto"/>
              <w:ind w:firstLine="0" w:firstLineChars="0"/>
              <w:jc w:val="center"/>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主要岗位（群）或技术领域</w:t>
            </w:r>
          </w:p>
        </w:tc>
        <w:tc>
          <w:tcPr>
            <w:tcW w:w="212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auto"/>
              <w:ind w:firstLine="0" w:firstLineChars="0"/>
              <w:jc w:val="center"/>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职业类证书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132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_GB2312" w:hAnsi="仿宋_GB2312" w:eastAsia="仿宋_GB2312" w:cs="仿宋_GB2312"/>
                <w:sz w:val="24"/>
                <w:szCs w:val="24"/>
                <w:highlight w:val="none"/>
              </w:rPr>
            </w:pPr>
            <w:bookmarkStart w:id="9" w:name="OLE_LINK1" w:colFirst="0" w:colLast="5"/>
            <w:r>
              <w:rPr>
                <w:rFonts w:hint="eastAsia" w:ascii="仿宋_GB2312" w:hAnsi="仿宋_GB2312" w:eastAsia="仿宋_GB2312" w:cs="仿宋_GB2312"/>
                <w:sz w:val="24"/>
                <w:szCs w:val="24"/>
                <w:highlight w:val="none"/>
              </w:rPr>
              <w:t>旅游大类</w:t>
            </w:r>
          </w:p>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_GB2312" w:hAnsi="仿宋_GB2312" w:eastAsia="仿宋_GB2312" w:cs="仿宋_GB2312"/>
                <w:sz w:val="24"/>
                <w:szCs w:val="24"/>
                <w:highlight w:val="none"/>
              </w:rPr>
              <w:t>(54)</w:t>
            </w:r>
          </w:p>
        </w:tc>
        <w:tc>
          <w:tcPr>
            <w:tcW w:w="122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旅游类</w:t>
            </w:r>
          </w:p>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_GB2312" w:hAnsi="仿宋_GB2312" w:eastAsia="仿宋_GB2312" w:cs="仿宋_GB2312"/>
                <w:sz w:val="24"/>
                <w:szCs w:val="24"/>
                <w:highlight w:val="none"/>
              </w:rPr>
              <w:t>(5401)</w:t>
            </w:r>
          </w:p>
        </w:tc>
        <w:tc>
          <w:tcPr>
            <w:tcW w:w="132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住宿业（61）</w:t>
            </w:r>
          </w:p>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_GB2312" w:hAnsi="仿宋_GB2312" w:eastAsia="仿宋_GB2312" w:cs="仿宋_GB2312"/>
                <w:sz w:val="24"/>
                <w:szCs w:val="24"/>
                <w:highlight w:val="none"/>
              </w:rPr>
              <w:t>餐饮业（62）</w:t>
            </w:r>
          </w:p>
        </w:tc>
        <w:tc>
          <w:tcPr>
            <w:tcW w:w="1789"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前厅服务员</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4-03-01-01</w:t>
            </w:r>
            <w:r>
              <w:rPr>
                <w:rFonts w:hint="eastAsia" w:ascii="仿宋_GB2312" w:hAnsi="仿宋_GB2312" w:eastAsia="仿宋_GB2312" w:cs="仿宋_GB2312"/>
                <w:sz w:val="24"/>
                <w:szCs w:val="24"/>
                <w:highlight w:val="none"/>
                <w:lang w:eastAsia="zh-CN"/>
              </w:rPr>
              <w:t>）；</w:t>
            </w:r>
          </w:p>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客房服务员</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4-03-01-02</w:t>
            </w:r>
            <w:r>
              <w:rPr>
                <w:rFonts w:hint="eastAsia" w:ascii="仿宋_GB2312" w:hAnsi="仿宋_GB2312" w:eastAsia="仿宋_GB2312" w:cs="仿宋_GB2312"/>
                <w:sz w:val="24"/>
                <w:szCs w:val="24"/>
                <w:highlight w:val="none"/>
                <w:lang w:eastAsia="zh-CN"/>
              </w:rPr>
              <w:t>）；</w:t>
            </w:r>
          </w:p>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旅店服务员</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4-03-01-03</w:t>
            </w:r>
            <w:r>
              <w:rPr>
                <w:rFonts w:hint="eastAsia" w:ascii="仿宋_GB2312" w:hAnsi="仿宋_GB2312" w:eastAsia="仿宋_GB2312" w:cs="仿宋_GB2312"/>
                <w:sz w:val="24"/>
                <w:szCs w:val="24"/>
                <w:highlight w:val="none"/>
                <w:lang w:eastAsia="zh-CN"/>
              </w:rPr>
              <w:t>）；</w:t>
            </w:r>
          </w:p>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餐厅服务员</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4-03-02-05</w:t>
            </w:r>
            <w:r>
              <w:rPr>
                <w:rFonts w:hint="eastAsia" w:ascii="仿宋_GB2312" w:hAnsi="仿宋_GB2312" w:eastAsia="仿宋_GB2312" w:cs="仿宋_GB2312"/>
                <w:sz w:val="24"/>
                <w:szCs w:val="24"/>
                <w:highlight w:val="none"/>
                <w:lang w:eastAsia="zh-CN"/>
              </w:rPr>
              <w:t>）；</w:t>
            </w:r>
          </w:p>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茶艺师</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4-03-02-07</w:t>
            </w:r>
            <w:r>
              <w:rPr>
                <w:rFonts w:hint="eastAsia" w:ascii="仿宋_GB2312" w:hAnsi="仿宋_GB2312" w:eastAsia="仿宋_GB2312" w:cs="仿宋_GB2312"/>
                <w:sz w:val="24"/>
                <w:szCs w:val="24"/>
                <w:highlight w:val="none"/>
                <w:lang w:eastAsia="zh-CN"/>
              </w:rPr>
              <w:t>）；</w:t>
            </w:r>
          </w:p>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咖啡师（4-03-02-08）；</w:t>
            </w:r>
          </w:p>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_GB2312" w:hAnsi="仿宋_GB2312" w:eastAsia="仿宋_GB2312" w:cs="仿宋_GB2312"/>
                <w:sz w:val="24"/>
                <w:szCs w:val="24"/>
                <w:highlight w:val="none"/>
              </w:rPr>
              <w:t>调酒师</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4-03-02-09</w:t>
            </w:r>
            <w:r>
              <w:rPr>
                <w:rFonts w:hint="eastAsia" w:ascii="仿宋_GB2312" w:hAnsi="仿宋_GB2312" w:eastAsia="仿宋_GB2312" w:cs="仿宋_GB2312"/>
                <w:sz w:val="24"/>
                <w:szCs w:val="24"/>
                <w:highlight w:val="none"/>
                <w:lang w:eastAsia="zh-CN"/>
              </w:rPr>
              <w:t>）</w:t>
            </w:r>
          </w:p>
        </w:tc>
        <w:tc>
          <w:tcPr>
            <w:tcW w:w="212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酒店、餐饮、民宿、邮轮等其他住宿新业态和高端接待业的服务、数字化运营与管理岗位（群）</w:t>
            </w:r>
          </w:p>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_GB2312" w:hAnsi="仿宋_GB2312" w:eastAsia="仿宋_GB2312" w:cs="仿宋_GB2312"/>
                <w:sz w:val="24"/>
                <w:szCs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 w:hAnsi="仿宋" w:eastAsia="仿宋" w:cs="仿宋"/>
                <w:color w:val="000000" w:themeColor="text1"/>
                <w:sz w:val="24"/>
                <w:highlight w:val="none"/>
                <w14:textFill>
                  <w14:solidFill>
                    <w14:schemeClr w14:val="tx1"/>
                  </w14:solidFill>
                </w14:textFill>
              </w:rPr>
            </w:pPr>
          </w:p>
        </w:tc>
        <w:tc>
          <w:tcPr>
            <w:tcW w:w="212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_GB2312" w:hAnsi="仿宋_GB2312" w:eastAsia="仿宋_GB2312" w:cs="仿宋_GB2312"/>
                <w:sz w:val="24"/>
                <w:szCs w:val="24"/>
                <w:highlight w:val="none"/>
              </w:rPr>
              <w:t>酒店运营管理、现代酒店服务质量管理、餐饮管理运行</w:t>
            </w:r>
          </w:p>
        </w:tc>
      </w:tr>
      <w:bookmarkEnd w:id="9"/>
    </w:tbl>
    <w:p>
      <w:pPr>
        <w:pStyle w:val="2"/>
        <w:keepNext/>
        <w:keepLines/>
        <w:pageBreakBefore w:val="0"/>
        <w:widowControl w:val="0"/>
        <w:kinsoku/>
        <w:wordWrap/>
        <w:overflowPunct/>
        <w:topLinePunct w:val="0"/>
        <w:autoSpaceDE/>
        <w:autoSpaceDN/>
        <w:bidi w:val="0"/>
        <w:adjustRightInd w:val="0"/>
        <w:snapToGrid w:val="0"/>
        <w:spacing w:beforeLines="0" w:afterLines="0" w:line="520" w:lineRule="exact"/>
        <w:textAlignment w:val="auto"/>
        <w:rPr>
          <w:rFonts w:hint="eastAsia"/>
        </w:rPr>
      </w:pPr>
      <w:bookmarkStart w:id="10" w:name="_Toc15397"/>
      <w:r>
        <w:rPr>
          <w:rFonts w:hint="eastAsia"/>
        </w:rPr>
        <w:t>五、培养目标</w:t>
      </w:r>
      <w:bookmarkEnd w:id="10"/>
    </w:p>
    <w:p>
      <w:pPr>
        <w:keepNext w:val="0"/>
        <w:keepLines w:val="0"/>
        <w:pageBreakBefore w:val="0"/>
        <w:widowControl w:val="0"/>
        <w:kinsoku/>
        <w:wordWrap/>
        <w:overflowPunct w:val="0"/>
        <w:topLinePunct w:val="0"/>
        <w:autoSpaceDE/>
        <w:autoSpaceDN/>
        <w:bidi w:val="0"/>
        <w:adjustRightInd w:val="0"/>
        <w:snapToGrid/>
        <w:spacing w:line="520" w:lineRule="exact"/>
        <w:ind w:firstLine="640" w:firstLineChars="200"/>
        <w:textAlignment w:val="auto"/>
        <w:outlineLvl w:val="0"/>
        <w:rPr>
          <w:rFonts w:hint="default"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pPr>
      <w:bookmarkStart w:id="11" w:name="_Toc24553"/>
      <w:bookmarkStart w:id="12" w:name="_Toc31322"/>
      <w:bookmarkStart w:id="13" w:name="_Toc11783"/>
      <w:bookmarkStart w:id="14" w:name="_Toc12646"/>
      <w:bookmarkStart w:id="15" w:name="_Toc24363"/>
      <w:bookmarkStart w:id="16" w:name="_Toc2949"/>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本专业培养能够践行社会主义核心价值观，传承技能文明，德智体美劳全面发展的高素质应用型人才。通过校企深度合作开设订单培养班，实施理论实践一体化的培养模式</w:t>
      </w:r>
      <w:r>
        <w:rPr>
          <w:rFonts w:hint="eastAsia" w:ascii="仿宋_GB2312" w:hAnsi="仿宋_GB2312" w:cs="仿宋_GB2312"/>
          <w:color w:val="000000" w:themeColor="text1"/>
          <w:kern w:val="2"/>
          <w:sz w:val="32"/>
          <w:szCs w:val="32"/>
          <w:highlight w:val="none"/>
          <w:lang w:val="en-US" w:eastAsia="zh-CN" w:bidi="ar-SA"/>
          <w14:textFill>
            <w14:solidFill>
              <w14:schemeClr w14:val="tx1"/>
            </w14:solidFill>
          </w14:textFill>
        </w:rPr>
        <w:t>。</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学生不仅具备一定的科学文化水平，还将塑造良好的人文素养、科学素养、数字素养，培育职业道德、创新意识，以及爱岗敬业的职业精神和精益求精的工匠精神。依托 “教、学、做” 深度融合的教学体系，学生将获得扎实的专业知识与技术技能，同时在真实项目实践中锤炼数字化思维和技术应用能力，提升就业创业能力与可持续发展能力。面向住宿业、餐饮业行业的旅店服务员、茶艺师、宴会定制服务师等岗位群，毕业生能够胜任酒店、餐饮民宿、邮轮以及其他住宿新业态和高端接待业的服务、数字化运营与管理工作，成长为兼具职业综合素质和行动能力的高技能人才，为行业发展注入创新活力。</w:t>
      </w:r>
      <w:bookmarkEnd w:id="11"/>
      <w:bookmarkEnd w:id="12"/>
      <w:bookmarkEnd w:id="13"/>
      <w:bookmarkEnd w:id="14"/>
      <w:bookmarkEnd w:id="15"/>
      <w:bookmarkEnd w:id="16"/>
    </w:p>
    <w:p>
      <w:pPr>
        <w:pStyle w:val="2"/>
        <w:keepNext/>
        <w:keepLines/>
        <w:pageBreakBefore w:val="0"/>
        <w:widowControl w:val="0"/>
        <w:kinsoku/>
        <w:wordWrap/>
        <w:overflowPunct/>
        <w:topLinePunct w:val="0"/>
        <w:autoSpaceDE/>
        <w:autoSpaceDN/>
        <w:bidi w:val="0"/>
        <w:adjustRightInd w:val="0"/>
        <w:snapToGrid w:val="0"/>
        <w:spacing w:beforeLines="0" w:afterLines="0" w:line="520" w:lineRule="exact"/>
        <w:textAlignment w:val="auto"/>
        <w:rPr>
          <w:rFonts w:hint="eastAsia"/>
          <w:lang w:eastAsia="zh-CN"/>
        </w:rPr>
      </w:pPr>
      <w:bookmarkStart w:id="17" w:name="_Toc19154"/>
      <w:r>
        <w:rPr>
          <w:rFonts w:hint="eastAsia"/>
          <w:lang w:val="en-US" w:eastAsia="zh-CN"/>
        </w:rPr>
        <w:t>六</w:t>
      </w:r>
      <w:r>
        <w:rPr>
          <w:rFonts w:hint="eastAsia"/>
        </w:rPr>
        <w:t>、培养</w:t>
      </w:r>
      <w:r>
        <w:rPr>
          <w:rFonts w:hint="eastAsia"/>
          <w:lang w:val="en-US" w:eastAsia="zh-CN"/>
        </w:rPr>
        <w:t>规格</w:t>
      </w:r>
      <w:bookmarkEnd w:id="17"/>
    </w:p>
    <w:p>
      <w:pPr>
        <w:keepNext w:val="0"/>
        <w:keepLines w:val="0"/>
        <w:pageBreakBefore w:val="0"/>
        <w:widowControl w:val="0"/>
        <w:numPr>
          <w:ilvl w:val="0"/>
          <w:numId w:val="0"/>
        </w:numPr>
        <w:kinsoku/>
        <w:wordWrap/>
        <w:overflowPunct w:val="0"/>
        <w:topLinePunct w:val="0"/>
        <w:autoSpaceDE/>
        <w:autoSpaceDN/>
        <w:bidi w:val="0"/>
        <w:adjustRightInd w:val="0"/>
        <w:snapToGrid/>
        <w:spacing w:line="520" w:lineRule="exact"/>
        <w:ind w:right="0" w:rightChars="0" w:firstLine="640" w:firstLineChars="200"/>
        <w:textAlignment w:val="auto"/>
        <w:outlineLvl w:val="9"/>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bookmarkStart w:id="18" w:name="_Toc9158"/>
      <w:bookmarkStart w:id="19" w:name="_Toc30224"/>
      <w:bookmarkStart w:id="20" w:name="_Toc32627"/>
      <w:bookmarkStart w:id="21" w:name="_Toc13201"/>
      <w:bookmarkStart w:id="22" w:name="_Toc2523"/>
      <w:bookmarkStart w:id="23" w:name="_Toc29321"/>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本专业学生应在系统学习本专业知识并完成有关实习实训基础上，全面提升知识、能力、素质，掌握并实际运用岗位（群）需要的专业核心技术技能，实现德智体美劳全面发展，总体上须达到以下要求：</w:t>
      </w:r>
      <w:bookmarkEnd w:id="18"/>
      <w:bookmarkEnd w:id="19"/>
      <w:bookmarkEnd w:id="20"/>
      <w:bookmarkEnd w:id="21"/>
      <w:bookmarkEnd w:id="22"/>
      <w:bookmarkEnd w:id="23"/>
    </w:p>
    <w:p>
      <w:pPr>
        <w:pStyle w:val="3"/>
        <w:keepNext/>
        <w:keepLines/>
        <w:pageBreakBefore w:val="0"/>
        <w:widowControl w:val="0"/>
        <w:kinsoku/>
        <w:wordWrap/>
        <w:overflowPunct/>
        <w:topLinePunct w:val="0"/>
        <w:autoSpaceDE/>
        <w:autoSpaceDN/>
        <w:bidi w:val="0"/>
        <w:adjustRightInd/>
        <w:snapToGrid/>
        <w:spacing w:beforeLines="0" w:afterLines="0" w:line="520" w:lineRule="exact"/>
        <w:textAlignment w:val="auto"/>
        <w:rPr>
          <w:rFonts w:hint="eastAsia"/>
          <w:lang w:val="en-US" w:eastAsia="zh-CN"/>
        </w:rPr>
      </w:pPr>
      <w:bookmarkStart w:id="24" w:name="_Toc9362"/>
      <w:r>
        <w:rPr>
          <w:rFonts w:hint="eastAsia"/>
          <w:lang w:val="en-US" w:eastAsia="zh-CN"/>
        </w:rPr>
        <w:t>（一）</w:t>
      </w:r>
      <w:r>
        <w:rPr>
          <w:rFonts w:hint="eastAsia"/>
        </w:rPr>
        <w:t>知识</w:t>
      </w:r>
      <w:r>
        <w:rPr>
          <w:rFonts w:hint="eastAsia"/>
          <w:lang w:val="en-US" w:eastAsia="zh-CN"/>
        </w:rPr>
        <w:t>目标</w:t>
      </w:r>
      <w:bookmarkEnd w:id="24"/>
    </w:p>
    <w:p>
      <w:pPr>
        <w:pStyle w:val="5"/>
        <w:keepNext w:val="0"/>
        <w:keepLines w:val="0"/>
        <w:pageBreakBefore w:val="0"/>
        <w:widowControl w:val="0"/>
        <w:kinsoku/>
        <w:wordWrap/>
        <w:topLinePunct w:val="0"/>
        <w:autoSpaceDE/>
        <w:autoSpaceDN/>
        <w:bidi w:val="0"/>
        <w:snapToGrid/>
        <w:spacing w:line="520" w:lineRule="exact"/>
        <w:ind w:right="0"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具有探究学习、终身学习和可持续发展的能力，具有整合知识和综合运用知识分析问题和解决问题的能力；</w:t>
      </w:r>
    </w:p>
    <w:p>
      <w:pPr>
        <w:pStyle w:val="5"/>
        <w:keepNext w:val="0"/>
        <w:keepLines w:val="0"/>
        <w:pageBreakBefore w:val="0"/>
        <w:widowControl w:val="0"/>
        <w:kinsoku/>
        <w:wordWrap/>
        <w:topLinePunct w:val="0"/>
        <w:autoSpaceDE/>
        <w:autoSpaceDN/>
        <w:bidi w:val="0"/>
        <w:snapToGrid/>
        <w:spacing w:line="520" w:lineRule="exact"/>
        <w:ind w:right="0"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具备统筹协调、时间管理、安全管理、</w:t>
      </w:r>
      <w:r>
        <w:rPr>
          <w:rFonts w:hint="eastAsia" w:ascii="仿宋_GB2312" w:hAnsi="仿宋_GB2312" w:cs="仿宋_GB2312"/>
          <w:color w:val="auto"/>
          <w:sz w:val="32"/>
          <w:szCs w:val="32"/>
          <w:highlight w:val="none"/>
          <w:lang w:eastAsia="zh-CN"/>
        </w:rPr>
        <w:t>公共卫生安全</w:t>
      </w:r>
      <w:r>
        <w:rPr>
          <w:rFonts w:hint="eastAsia" w:ascii="仿宋_GB2312" w:hAnsi="仿宋_GB2312" w:eastAsia="仿宋_GB2312" w:cs="仿宋_GB2312"/>
          <w:color w:val="auto"/>
          <w:sz w:val="32"/>
          <w:szCs w:val="32"/>
          <w:highlight w:val="none"/>
          <w:lang w:eastAsia="zh-CN"/>
        </w:rPr>
        <w:t>突发事件应对以及冲突处理能力；</w:t>
      </w:r>
    </w:p>
    <w:p>
      <w:pPr>
        <w:pStyle w:val="5"/>
        <w:keepNext w:val="0"/>
        <w:keepLines w:val="0"/>
        <w:pageBreakBefore w:val="0"/>
        <w:widowControl w:val="0"/>
        <w:kinsoku/>
        <w:wordWrap/>
        <w:topLinePunct w:val="0"/>
        <w:autoSpaceDE/>
        <w:autoSpaceDN/>
        <w:bidi w:val="0"/>
        <w:snapToGrid/>
        <w:spacing w:line="520" w:lineRule="exact"/>
        <w:ind w:right="0"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 xml:space="preserve">掌握住宿与餐饮业服务的基本理论，包括酒店、餐饮以及民宿、邮轮等其他住宿新业态和高端接待业的前厅、客房、餐饮服务管理的基本理论，了解各部门的服务流程、标准和规范，以便能够进行有效的服务管理和质量控制。  </w:t>
      </w:r>
    </w:p>
    <w:p>
      <w:pPr>
        <w:pStyle w:val="5"/>
        <w:keepNext w:val="0"/>
        <w:keepLines w:val="0"/>
        <w:pageBreakBefore w:val="0"/>
        <w:widowControl w:val="0"/>
        <w:kinsoku/>
        <w:wordWrap/>
        <w:topLinePunct w:val="0"/>
        <w:autoSpaceDE/>
        <w:autoSpaceDN/>
        <w:bidi w:val="0"/>
        <w:snapToGrid/>
        <w:spacing w:line="520" w:lineRule="exact"/>
        <w:ind w:right="0"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熟悉消费者的行为模式、心理需求和消费决策过程，能够根据客人的需求和偏好提供个性化的服务，提高客人的满意度和忠诚度。</w:t>
      </w:r>
    </w:p>
    <w:p>
      <w:pPr>
        <w:pStyle w:val="5"/>
        <w:keepNext w:val="0"/>
        <w:keepLines w:val="0"/>
        <w:pageBreakBefore w:val="0"/>
        <w:widowControl w:val="0"/>
        <w:kinsoku/>
        <w:wordWrap/>
        <w:topLinePunct w:val="0"/>
        <w:autoSpaceDE/>
        <w:autoSpaceDN/>
        <w:bidi w:val="0"/>
        <w:snapToGrid/>
        <w:spacing w:line="520" w:lineRule="exact"/>
        <w:ind w:right="0"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eastAsia="zh-CN"/>
        </w:rPr>
        <w:t>具备良好的职业礼仪素养，包括仪表仪态、</w:t>
      </w:r>
      <w:r>
        <w:rPr>
          <w:rFonts w:hint="eastAsia" w:ascii="仿宋_GB2312" w:hAnsi="仿宋_GB2312" w:cs="仿宋_GB2312"/>
          <w:color w:val="auto"/>
          <w:sz w:val="32"/>
          <w:szCs w:val="32"/>
          <w:highlight w:val="none"/>
          <w:lang w:eastAsia="zh-CN"/>
        </w:rPr>
        <w:t>言谈举止</w:t>
      </w:r>
      <w:r>
        <w:rPr>
          <w:rFonts w:hint="eastAsia" w:ascii="仿宋_GB2312" w:hAnsi="仿宋_GB2312" w:eastAsia="仿宋_GB2312" w:cs="仿宋_GB2312"/>
          <w:color w:val="auto"/>
          <w:sz w:val="32"/>
          <w:szCs w:val="32"/>
          <w:highlight w:val="none"/>
          <w:lang w:eastAsia="zh-CN"/>
        </w:rPr>
        <w:t>、沟通技巧等方面的知识，能够展现出专业的形象和服务态度。</w:t>
      </w:r>
    </w:p>
    <w:p>
      <w:pPr>
        <w:pStyle w:val="5"/>
        <w:keepNext w:val="0"/>
        <w:keepLines w:val="0"/>
        <w:pageBreakBefore w:val="0"/>
        <w:widowControl w:val="0"/>
        <w:kinsoku/>
        <w:wordWrap/>
        <w:topLinePunct w:val="0"/>
        <w:autoSpaceDE/>
        <w:autoSpaceDN/>
        <w:bidi w:val="0"/>
        <w:snapToGrid/>
        <w:spacing w:line="520" w:lineRule="exact"/>
        <w:ind w:right="0"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lang w:eastAsia="zh-CN"/>
        </w:rPr>
        <w:t>了解与酒店和餐饮行业相关的法律法规，如消费者权益保护法、劳动合同法、食品安全法等，确保企业的经营活动合法合规。</w:t>
      </w:r>
    </w:p>
    <w:p>
      <w:pPr>
        <w:pStyle w:val="5"/>
        <w:keepNext w:val="0"/>
        <w:keepLines w:val="0"/>
        <w:pageBreakBefore w:val="0"/>
        <w:widowControl w:val="0"/>
        <w:kinsoku/>
        <w:wordWrap/>
        <w:topLinePunct w:val="0"/>
        <w:autoSpaceDE/>
        <w:autoSpaceDN/>
        <w:bidi w:val="0"/>
        <w:snapToGrid/>
        <w:spacing w:line="520" w:lineRule="exact"/>
        <w:ind w:right="0"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lang w:eastAsia="zh-CN"/>
        </w:rPr>
        <w:t>掌握酒店和餐饮场所的安全管理和卫生防疫知识，包括消防安全、食品安全、人员安全等方面，保障客人和员工的生命财产安全。</w:t>
      </w:r>
    </w:p>
    <w:p>
      <w:pPr>
        <w:pStyle w:val="3"/>
        <w:keepNext/>
        <w:keepLines/>
        <w:pageBreakBefore w:val="0"/>
        <w:widowControl w:val="0"/>
        <w:kinsoku/>
        <w:wordWrap/>
        <w:overflowPunct/>
        <w:topLinePunct w:val="0"/>
        <w:autoSpaceDE/>
        <w:autoSpaceDN/>
        <w:bidi w:val="0"/>
        <w:adjustRightInd/>
        <w:snapToGrid/>
        <w:spacing w:beforeLines="0" w:afterLines="0" w:line="520" w:lineRule="exact"/>
        <w:textAlignment w:val="auto"/>
        <w:rPr>
          <w:rFonts w:hint="eastAsia"/>
        </w:rPr>
      </w:pPr>
      <w:bookmarkStart w:id="25" w:name="_Toc1356"/>
      <w:r>
        <w:rPr>
          <w:rFonts w:hint="eastAsia"/>
          <w:lang w:eastAsia="zh-CN"/>
        </w:rPr>
        <w:t>（</w:t>
      </w:r>
      <w:r>
        <w:rPr>
          <w:rFonts w:hint="eastAsia"/>
          <w:lang w:val="en-US" w:eastAsia="zh-CN"/>
        </w:rPr>
        <w:t>二</w:t>
      </w:r>
      <w:r>
        <w:rPr>
          <w:rFonts w:hint="eastAsia"/>
          <w:lang w:eastAsia="zh-CN"/>
        </w:rPr>
        <w:t>）</w:t>
      </w:r>
      <w:r>
        <w:rPr>
          <w:rFonts w:hint="eastAsia"/>
        </w:rPr>
        <w:t>能力</w:t>
      </w:r>
      <w:r>
        <w:rPr>
          <w:rFonts w:hint="eastAsia"/>
          <w:lang w:val="en-US" w:eastAsia="zh-CN"/>
        </w:rPr>
        <w:t>目标</w:t>
      </w:r>
      <w:bookmarkEnd w:id="25"/>
    </w:p>
    <w:p>
      <w:pPr>
        <w:keepNext w:val="0"/>
        <w:keepLines w:val="0"/>
        <w:pageBreakBefore w:val="0"/>
        <w:widowControl w:val="0"/>
        <w:kinsoku/>
        <w:wordWrap/>
        <w:topLinePunct w:val="0"/>
        <w:autoSpaceDE/>
        <w:autoSpaceDN/>
        <w:bidi w:val="0"/>
        <w:snapToGrid/>
        <w:spacing w:line="520" w:lineRule="exact"/>
        <w:ind w:right="0" w:firstLine="640" w:firstLineChars="200"/>
        <w:jc w:val="both"/>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1.具有良好的语言表达能力、文字表达能力、沟通合作能力和文案写作能力，具有较强的集体意识和团队合作意识，掌握1门外语并结合本专业加以运用；</w:t>
      </w:r>
    </w:p>
    <w:p>
      <w:pPr>
        <w:keepNext w:val="0"/>
        <w:keepLines w:val="0"/>
        <w:pageBreakBefore w:val="0"/>
        <w:widowControl w:val="0"/>
        <w:kinsoku/>
        <w:wordWrap/>
        <w:topLinePunct w:val="0"/>
        <w:autoSpaceDE/>
        <w:autoSpaceDN/>
        <w:bidi w:val="0"/>
        <w:snapToGrid/>
        <w:spacing w:line="520" w:lineRule="exact"/>
        <w:ind w:right="0" w:firstLine="640" w:firstLineChars="200"/>
        <w:jc w:val="both"/>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2.掌握住宿与餐饮业服务和消费者行为心理、职业礼仪、法律法规、服务与安全、管理与运营等专业基础理论知识；</w:t>
      </w:r>
    </w:p>
    <w:p>
      <w:pPr>
        <w:keepNext w:val="0"/>
        <w:keepLines w:val="0"/>
        <w:pageBreakBefore w:val="0"/>
        <w:widowControl w:val="0"/>
        <w:kinsoku/>
        <w:wordWrap/>
        <w:topLinePunct w:val="0"/>
        <w:autoSpaceDE/>
        <w:autoSpaceDN/>
        <w:bidi w:val="0"/>
        <w:snapToGrid/>
        <w:spacing w:line="520" w:lineRule="exact"/>
        <w:ind w:right="0" w:firstLine="640" w:firstLineChars="200"/>
        <w:jc w:val="both"/>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3.具有酒店、餐饮、民宿、邮轮以及其他住宿新业态和高端接待业的服务及运营技能，具备团队建设、员工培训、服务质量控制等督导管理能力；具备酒店管理师技能等级条件，取得酒店管理师技能证；具备茶艺服务技能，取得茶艺师技能证。</w:t>
      </w:r>
    </w:p>
    <w:p>
      <w:pPr>
        <w:keepNext w:val="0"/>
        <w:keepLines w:val="0"/>
        <w:pageBreakBefore w:val="0"/>
        <w:widowControl w:val="0"/>
        <w:kinsoku/>
        <w:wordWrap/>
        <w:topLinePunct w:val="0"/>
        <w:autoSpaceDE/>
        <w:autoSpaceDN/>
        <w:bidi w:val="0"/>
        <w:snapToGrid/>
        <w:spacing w:line="520" w:lineRule="exact"/>
        <w:ind w:right="0" w:firstLine="640" w:firstLineChars="200"/>
        <w:jc w:val="both"/>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4.掌握信息技术基础知识，具有适应本行业数字化和智能化发展需求的数字技能；</w:t>
      </w:r>
    </w:p>
    <w:p>
      <w:pPr>
        <w:keepNext w:val="0"/>
        <w:keepLines w:val="0"/>
        <w:pageBreakBefore w:val="0"/>
        <w:widowControl w:val="0"/>
        <w:kinsoku/>
        <w:wordWrap/>
        <w:topLinePunct w:val="0"/>
        <w:autoSpaceDE/>
        <w:autoSpaceDN/>
        <w:bidi w:val="0"/>
        <w:snapToGrid/>
        <w:spacing w:line="520" w:lineRule="exact"/>
        <w:ind w:right="0" w:firstLine="640" w:firstLineChars="200"/>
        <w:jc w:val="both"/>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5.具有探究学习、终身学习和可持续发展的能力，具有整合知识和综合运用知识分析问题和解决问题的能力；</w:t>
      </w:r>
    </w:p>
    <w:p>
      <w:pPr>
        <w:keepNext w:val="0"/>
        <w:keepLines w:val="0"/>
        <w:pageBreakBefore w:val="0"/>
        <w:widowControl w:val="0"/>
        <w:kinsoku/>
        <w:wordWrap/>
        <w:topLinePunct w:val="0"/>
        <w:autoSpaceDE/>
        <w:autoSpaceDN/>
        <w:bidi w:val="0"/>
        <w:snapToGrid/>
        <w:spacing w:line="520" w:lineRule="exact"/>
        <w:ind w:right="0" w:firstLine="640" w:firstLineChars="200"/>
        <w:jc w:val="both"/>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6.具备统筹协调、时间管理、安全管理、安全公共卫生突发事件应对以及冲突处理能力；</w:t>
      </w:r>
    </w:p>
    <w:p>
      <w:pPr>
        <w:keepNext w:val="0"/>
        <w:keepLines w:val="0"/>
        <w:pageBreakBefore w:val="0"/>
        <w:widowControl w:val="0"/>
        <w:kinsoku/>
        <w:wordWrap/>
        <w:topLinePunct w:val="0"/>
        <w:autoSpaceDE/>
        <w:autoSpaceDN/>
        <w:bidi w:val="0"/>
        <w:snapToGrid/>
        <w:spacing w:line="520" w:lineRule="exact"/>
        <w:ind w:right="0" w:firstLine="640" w:firstLineChars="200"/>
        <w:jc w:val="left"/>
        <w:textAlignment w:val="auto"/>
        <w:rPr>
          <w:rFonts w:hint="eastAsia" w:ascii="楷体" w:hAnsi="楷体" w:eastAsia="楷体" w:cs="楷体"/>
          <w:color w:val="auto"/>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7.具备一定的心理调适能力，保持身心健康，具有抗压耐挫能力和环境适应能力，正确认知并热爱酒店行业发展；</w:t>
      </w:r>
    </w:p>
    <w:p>
      <w:pPr>
        <w:pStyle w:val="3"/>
        <w:keepNext/>
        <w:keepLines/>
        <w:pageBreakBefore w:val="0"/>
        <w:widowControl w:val="0"/>
        <w:kinsoku/>
        <w:wordWrap/>
        <w:overflowPunct/>
        <w:topLinePunct w:val="0"/>
        <w:autoSpaceDE/>
        <w:autoSpaceDN/>
        <w:bidi w:val="0"/>
        <w:adjustRightInd/>
        <w:snapToGrid/>
        <w:spacing w:beforeLines="0" w:afterLines="0" w:line="520" w:lineRule="exact"/>
        <w:textAlignment w:val="auto"/>
        <w:rPr>
          <w:rFonts w:hint="eastAsia"/>
        </w:rPr>
      </w:pPr>
      <w:bookmarkStart w:id="26" w:name="_Toc26508"/>
      <w:r>
        <w:rPr>
          <w:rFonts w:hint="eastAsia"/>
          <w:lang w:eastAsia="zh-CN"/>
        </w:rPr>
        <w:t>（</w:t>
      </w:r>
      <w:r>
        <w:rPr>
          <w:rFonts w:hint="eastAsia"/>
          <w:lang w:val="en-US" w:eastAsia="zh-CN"/>
        </w:rPr>
        <w:t>三</w:t>
      </w:r>
      <w:r>
        <w:rPr>
          <w:rFonts w:hint="eastAsia"/>
          <w:lang w:eastAsia="zh-CN"/>
        </w:rPr>
        <w:t>）</w:t>
      </w:r>
      <w:r>
        <w:rPr>
          <w:rFonts w:hint="eastAsia"/>
        </w:rPr>
        <w:t>素质</w:t>
      </w:r>
      <w:r>
        <w:rPr>
          <w:rFonts w:hint="eastAsia"/>
          <w:lang w:val="en-US" w:eastAsia="zh-CN"/>
        </w:rPr>
        <w:t>目标</w:t>
      </w:r>
      <w:bookmarkEnd w:id="26"/>
    </w:p>
    <w:p>
      <w:pPr>
        <w:keepNext w:val="0"/>
        <w:keepLines w:val="0"/>
        <w:pageBreakBefore w:val="0"/>
        <w:widowControl w:val="0"/>
        <w:kinsoku/>
        <w:wordWrap/>
        <w:topLinePunct w:val="0"/>
        <w:autoSpaceDE/>
        <w:autoSpaceDN/>
        <w:bidi w:val="0"/>
        <w:snapToGrid/>
        <w:spacing w:line="520" w:lineRule="exact"/>
        <w:ind w:right="0" w:firstLine="640" w:firstLineChars="200"/>
        <w:jc w:val="both"/>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1.坚定拥护中国共产党领导和中国特色社会主义制度，以习近平新时代中国特色社会主义思想为指导，践行社会主义核心价值观，具有坚定的理想信念、深厚的爱国情感和中华民族自豪感；</w:t>
      </w:r>
    </w:p>
    <w:p>
      <w:pPr>
        <w:keepNext w:val="0"/>
        <w:keepLines w:val="0"/>
        <w:pageBreakBefore w:val="0"/>
        <w:widowControl w:val="0"/>
        <w:kinsoku/>
        <w:wordWrap/>
        <w:topLinePunct w:val="0"/>
        <w:autoSpaceDE/>
        <w:autoSpaceDN/>
        <w:bidi w:val="0"/>
        <w:snapToGrid/>
        <w:spacing w:line="520" w:lineRule="exact"/>
        <w:ind w:right="0" w:firstLine="640" w:firstLineChars="200"/>
        <w:jc w:val="both"/>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2.掌握与本专业对应职业活动相关的国家法律、行业规定，掌握绿色生产、环境保护、安全防护、质量管理等相关知识与技能；</w:t>
      </w:r>
    </w:p>
    <w:p>
      <w:pPr>
        <w:keepNext w:val="0"/>
        <w:keepLines w:val="0"/>
        <w:pageBreakBefore w:val="0"/>
        <w:widowControl w:val="0"/>
        <w:kinsoku/>
        <w:wordWrap/>
        <w:topLinePunct w:val="0"/>
        <w:autoSpaceDE/>
        <w:autoSpaceDN/>
        <w:bidi w:val="0"/>
        <w:snapToGrid/>
        <w:spacing w:line="520" w:lineRule="exact"/>
        <w:ind w:right="0" w:firstLine="640" w:firstLineChars="200"/>
        <w:jc w:val="both"/>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3.掌握身体运动的基本知识和至少1项体育运动技能，达到国家大学生体质健康测试合格标准，养成良好的运动习惯、卫生习惯和行为习惯； </w:t>
      </w:r>
    </w:p>
    <w:p>
      <w:pPr>
        <w:keepNext w:val="0"/>
        <w:keepLines w:val="0"/>
        <w:pageBreakBefore w:val="0"/>
        <w:widowControl w:val="0"/>
        <w:kinsoku/>
        <w:wordWrap/>
        <w:topLinePunct w:val="0"/>
        <w:autoSpaceDE/>
        <w:autoSpaceDN/>
        <w:bidi w:val="0"/>
        <w:snapToGrid/>
        <w:spacing w:line="520" w:lineRule="exact"/>
        <w:ind w:right="0" w:firstLine="640" w:firstLineChars="200"/>
        <w:jc w:val="both"/>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4.掌握必备的美育知识，具有一定的文化修养、审美能力，形成至少1项艺术特长或爱好；</w:t>
      </w:r>
    </w:p>
    <w:p>
      <w:pPr>
        <w:keepNext w:val="0"/>
        <w:keepLines w:val="0"/>
        <w:pageBreakBefore w:val="0"/>
        <w:widowControl w:val="0"/>
        <w:kinsoku/>
        <w:wordWrap/>
        <w:topLinePunct w:val="0"/>
        <w:autoSpaceDE/>
        <w:autoSpaceDN/>
        <w:bidi w:val="0"/>
        <w:snapToGrid/>
        <w:spacing w:line="520" w:lineRule="exact"/>
        <w:ind w:right="0" w:firstLine="640" w:firstLineChars="200"/>
        <w:jc w:val="left"/>
        <w:textAlignment w:val="auto"/>
        <w:rPr>
          <w:rFonts w:hint="eastAsia" w:ascii="黑体" w:hAnsi="黑体" w:eastAsia="黑体" w:cs="黑体"/>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5.树立正确的劳动观，尊重劳动，热爱劳动，具备与本专业职业发展相适应的劳动素养，弘扬劳模精神、劳动精神、工匠精神，弘扬劳动光荣、技能宝贵、创造伟大的时代风尚。</w:t>
      </w:r>
    </w:p>
    <w:p>
      <w:pPr>
        <w:pStyle w:val="2"/>
        <w:keepNext/>
        <w:keepLines/>
        <w:pageBreakBefore w:val="0"/>
        <w:widowControl w:val="0"/>
        <w:kinsoku/>
        <w:wordWrap/>
        <w:overflowPunct/>
        <w:topLinePunct w:val="0"/>
        <w:autoSpaceDE/>
        <w:autoSpaceDN/>
        <w:bidi w:val="0"/>
        <w:adjustRightInd w:val="0"/>
        <w:snapToGrid w:val="0"/>
        <w:spacing w:beforeLines="0" w:afterLines="0" w:line="520" w:lineRule="exact"/>
        <w:textAlignment w:val="auto"/>
        <w:outlineLvl w:val="0"/>
        <w:rPr>
          <w:rFonts w:hint="eastAsia"/>
          <w:lang w:val="en-US" w:eastAsia="zh-CN"/>
        </w:rPr>
      </w:pPr>
      <w:bookmarkStart w:id="27" w:name="_Toc6130"/>
      <w:r>
        <w:rPr>
          <w:rFonts w:hint="eastAsia"/>
          <w:lang w:val="en-US" w:eastAsia="zh-CN"/>
        </w:rPr>
        <w:t>七</w:t>
      </w:r>
      <w:r>
        <w:rPr>
          <w:rFonts w:hint="eastAsia"/>
        </w:rPr>
        <w:t>、课程设置</w:t>
      </w:r>
      <w:bookmarkEnd w:id="27"/>
    </w:p>
    <w:p>
      <w:pPr>
        <w:keepNext w:val="0"/>
        <w:keepLines w:val="0"/>
        <w:pageBreakBefore w:val="0"/>
        <w:widowControl w:val="0"/>
        <w:kinsoku/>
        <w:wordWrap/>
        <w:overflowPunct w:val="0"/>
        <w:topLinePunct w:val="0"/>
        <w:autoSpaceDE/>
        <w:autoSpaceDN/>
        <w:bidi w:val="0"/>
        <w:adjustRightInd w:val="0"/>
        <w:snapToGrid/>
        <w:spacing w:line="520" w:lineRule="exact"/>
        <w:ind w:firstLine="640" w:firstLineChars="200"/>
        <w:textAlignment w:val="auto"/>
        <w:outlineLvl w:val="9"/>
        <w:rPr>
          <w:rFonts w:hint="eastAsia" w:ascii="仿宋_GB2312" w:hAnsi="仿宋_GB2312" w:eastAsia="仿宋_GB2312" w:cs="仿宋_GB2312"/>
          <w:color w:val="auto"/>
          <w:sz w:val="32"/>
          <w:szCs w:val="32"/>
        </w:rPr>
      </w:pPr>
      <w:bookmarkStart w:id="28" w:name="_Toc24868"/>
      <w:bookmarkStart w:id="29" w:name="_Toc5122"/>
      <w:bookmarkStart w:id="30" w:name="_Toc22023"/>
      <w:bookmarkStart w:id="31" w:name="_Toc12851"/>
      <w:r>
        <w:rPr>
          <w:rFonts w:hint="eastAsia" w:ascii="仿宋_GB2312" w:hAnsi="仿宋_GB2312" w:eastAsia="仿宋_GB2312" w:cs="仿宋_GB2312"/>
          <w:color w:val="auto"/>
          <w:sz w:val="32"/>
          <w:szCs w:val="32"/>
        </w:rPr>
        <w:t>主要包括公共基础课程和专业课程。</w:t>
      </w:r>
      <w:bookmarkEnd w:id="28"/>
      <w:bookmarkEnd w:id="29"/>
      <w:bookmarkEnd w:id="30"/>
      <w:bookmarkEnd w:id="31"/>
    </w:p>
    <w:p>
      <w:pPr>
        <w:pStyle w:val="3"/>
        <w:keepNext/>
        <w:keepLines/>
        <w:pageBreakBefore w:val="0"/>
        <w:widowControl w:val="0"/>
        <w:kinsoku/>
        <w:wordWrap/>
        <w:overflowPunct/>
        <w:topLinePunct w:val="0"/>
        <w:autoSpaceDE/>
        <w:autoSpaceDN/>
        <w:bidi w:val="0"/>
        <w:adjustRightInd/>
        <w:snapToGrid/>
        <w:spacing w:beforeLines="0" w:afterLines="0" w:line="520" w:lineRule="exact"/>
        <w:textAlignment w:val="auto"/>
        <w:outlineLvl w:val="1"/>
        <w:rPr>
          <w:rFonts w:hint="eastAsia"/>
        </w:rPr>
      </w:pPr>
      <w:bookmarkStart w:id="32" w:name="_Toc22533"/>
      <w:bookmarkStart w:id="33" w:name="_Toc32765"/>
      <w:r>
        <w:rPr>
          <w:rFonts w:hint="eastAsia"/>
        </w:rPr>
        <w:t>（一）公共基础课程</w:t>
      </w:r>
      <w:bookmarkEnd w:id="32"/>
      <w:bookmarkEnd w:id="33"/>
    </w:p>
    <w:p>
      <w:pPr>
        <w:keepNext w:val="0"/>
        <w:keepLines w:val="0"/>
        <w:pageBreakBefore w:val="0"/>
        <w:widowControl w:val="0"/>
        <w:kinsoku/>
        <w:wordWrap/>
        <w:overflowPunct w:val="0"/>
        <w:topLinePunct w:val="0"/>
        <w:autoSpaceDE/>
        <w:autoSpaceDN/>
        <w:bidi w:val="0"/>
        <w:adjustRightInd w:val="0"/>
        <w:snapToGrid/>
        <w:spacing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bookmarkStart w:id="34" w:name="_Toc17337"/>
      <w:bookmarkStart w:id="35" w:name="_Toc16327"/>
      <w:bookmarkStart w:id="36" w:name="_Toc10183"/>
      <w:r>
        <w:rPr>
          <w:rFonts w:hint="eastAsia" w:ascii="仿宋_GB2312" w:hAnsi="仿宋_GB2312" w:eastAsia="仿宋_GB2312" w:cs="仿宋_GB2312"/>
          <w:b w:val="0"/>
          <w:bCs w:val="0"/>
          <w:color w:val="auto"/>
          <w:sz w:val="32"/>
          <w:szCs w:val="32"/>
          <w:highlight w:val="none"/>
          <w:lang w:eastAsia="zh-CN"/>
        </w:rPr>
        <w:t>分为公共必修课和公共选修课。</w:t>
      </w:r>
      <w:bookmarkEnd w:id="34"/>
      <w:bookmarkEnd w:id="35"/>
      <w:bookmarkEnd w:id="36"/>
    </w:p>
    <w:p>
      <w:pPr>
        <w:keepNext w:val="0"/>
        <w:keepLines w:val="0"/>
        <w:pageBreakBefore w:val="0"/>
        <w:widowControl w:val="0"/>
        <w:kinsoku/>
        <w:wordWrap/>
        <w:overflowPunct w:val="0"/>
        <w:topLinePunct w:val="0"/>
        <w:autoSpaceDE/>
        <w:autoSpaceDN/>
        <w:bidi w:val="0"/>
        <w:adjustRightInd w:val="0"/>
        <w:snapToGrid/>
        <w:spacing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bookmarkStart w:id="37" w:name="_Toc10483"/>
      <w:bookmarkStart w:id="38" w:name="_Toc8454"/>
      <w:bookmarkStart w:id="39" w:name="_Toc4534"/>
      <w:r>
        <w:rPr>
          <w:rFonts w:hint="eastAsia" w:ascii="仿宋_GB2312" w:hAnsi="仿宋_GB2312" w:eastAsia="仿宋_GB2312" w:cs="仿宋_GB2312"/>
          <w:b w:val="0"/>
          <w:bCs w:val="0"/>
          <w:color w:val="auto"/>
          <w:sz w:val="32"/>
          <w:szCs w:val="32"/>
          <w:highlight w:val="none"/>
          <w:lang w:eastAsia="zh-CN"/>
        </w:rPr>
        <w:t>必修</w:t>
      </w:r>
      <w:r>
        <w:rPr>
          <w:rFonts w:hint="eastAsia" w:ascii="仿宋_GB2312" w:hAnsi="仿宋_GB2312" w:eastAsia="仿宋_GB2312" w:cs="仿宋_GB2312"/>
          <w:b w:val="0"/>
          <w:bCs w:val="0"/>
          <w:color w:val="auto"/>
          <w:sz w:val="32"/>
          <w:szCs w:val="32"/>
          <w:highlight w:val="none"/>
        </w:rPr>
        <w:t>课程包括</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思想道德与法治</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形势与政策</w:t>
      </w:r>
      <w:r>
        <w:rPr>
          <w:rFonts w:hint="eastAsia" w:ascii="仿宋_GB2312" w:hAnsi="仿宋_GB2312" w:eastAsia="仿宋_GB2312" w:cs="仿宋_GB2312"/>
          <w:b w:val="0"/>
          <w:bCs w:val="0"/>
          <w:color w:val="auto"/>
          <w:sz w:val="32"/>
          <w:szCs w:val="32"/>
          <w:highlight w:val="none"/>
          <w:lang w:eastAsia="zh-CN"/>
        </w:rPr>
        <w:t>、国家安全教育、</w:t>
      </w:r>
      <w:r>
        <w:rPr>
          <w:rFonts w:hint="eastAsia" w:ascii="仿宋_GB2312" w:hAnsi="仿宋_GB2312" w:eastAsia="仿宋_GB2312" w:cs="仿宋_GB2312"/>
          <w:b w:val="0"/>
          <w:bCs w:val="0"/>
          <w:color w:val="auto"/>
          <w:sz w:val="32"/>
          <w:szCs w:val="32"/>
          <w:highlight w:val="none"/>
        </w:rPr>
        <w:t>军事理论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军训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计算机基础</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高等数学</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大学英语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大学</w:t>
      </w:r>
      <w:r>
        <w:rPr>
          <w:rFonts w:hint="eastAsia" w:ascii="仿宋_GB2312" w:hAnsi="仿宋_GB2312" w:eastAsia="仿宋_GB2312" w:cs="仿宋_GB2312"/>
          <w:b w:val="0"/>
          <w:bCs w:val="0"/>
          <w:color w:val="auto"/>
          <w:sz w:val="32"/>
          <w:szCs w:val="32"/>
          <w:highlight w:val="none"/>
        </w:rPr>
        <w:t>体育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大学生职业发展与就业指导</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大学生心理健康教育</w:t>
      </w:r>
      <w:r>
        <w:rPr>
          <w:rFonts w:hint="eastAsia" w:ascii="仿宋_GB2312" w:hAnsi="仿宋_GB2312" w:eastAsia="仿宋_GB2312" w:cs="仿宋_GB2312"/>
          <w:b w:val="0"/>
          <w:bCs w:val="0"/>
          <w:color w:val="auto"/>
          <w:sz w:val="32"/>
          <w:szCs w:val="32"/>
          <w:highlight w:val="none"/>
          <w:lang w:eastAsia="zh-CN"/>
        </w:rPr>
        <w:t>、劳动教育、</w:t>
      </w:r>
      <w:r>
        <w:rPr>
          <w:rFonts w:hint="eastAsia" w:ascii="仿宋_GB2312" w:hAnsi="仿宋_GB2312" w:eastAsia="仿宋_GB2312" w:cs="仿宋_GB2312"/>
          <w:b w:val="0"/>
          <w:bCs w:val="0"/>
          <w:color w:val="auto"/>
          <w:sz w:val="32"/>
          <w:szCs w:val="32"/>
          <w:highlight w:val="none"/>
        </w:rPr>
        <w:t>毛泽东思想和中国特色社会主义理论体系概论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创新创业教育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习近平新时代中国特色社会主义思想概论</w:t>
      </w:r>
      <w:r>
        <w:rPr>
          <w:rFonts w:hint="eastAsia" w:ascii="仿宋_GB2312" w:hAnsi="仿宋_GB2312" w:eastAsia="仿宋_GB2312" w:cs="仿宋_GB2312"/>
          <w:b w:val="0"/>
          <w:bCs w:val="0"/>
          <w:color w:val="auto"/>
          <w:sz w:val="32"/>
          <w:szCs w:val="32"/>
          <w:highlight w:val="none"/>
          <w:lang w:eastAsia="zh-CN"/>
        </w:rPr>
        <w:t>。</w:t>
      </w:r>
      <w:bookmarkEnd w:id="37"/>
      <w:bookmarkEnd w:id="38"/>
      <w:bookmarkEnd w:id="39"/>
    </w:p>
    <w:p>
      <w:pPr>
        <w:keepNext w:val="0"/>
        <w:keepLines w:val="0"/>
        <w:pageBreakBefore w:val="0"/>
        <w:widowControl w:val="0"/>
        <w:kinsoku/>
        <w:wordWrap/>
        <w:overflowPunct w:val="0"/>
        <w:topLinePunct w:val="0"/>
        <w:autoSpaceDE/>
        <w:autoSpaceDN/>
        <w:bidi w:val="0"/>
        <w:adjustRightInd w:val="0"/>
        <w:snapToGrid/>
        <w:spacing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bookmarkStart w:id="40" w:name="_Toc31402"/>
      <w:bookmarkStart w:id="41" w:name="_Toc30984"/>
      <w:bookmarkStart w:id="42" w:name="_Toc20904"/>
      <w:r>
        <w:rPr>
          <w:rFonts w:hint="eastAsia" w:ascii="仿宋_GB2312" w:hAnsi="仿宋_GB2312" w:eastAsia="仿宋_GB2312" w:cs="仿宋_GB2312"/>
          <w:b w:val="0"/>
          <w:bCs w:val="0"/>
          <w:color w:val="auto"/>
          <w:sz w:val="32"/>
          <w:szCs w:val="32"/>
          <w:highlight w:val="none"/>
          <w:lang w:eastAsia="zh-CN"/>
        </w:rPr>
        <w:t>选修课程包括：</w:t>
      </w:r>
      <w:r>
        <w:rPr>
          <w:rFonts w:hint="eastAsia" w:ascii="仿宋_GB2312" w:hAnsi="仿宋_GB2312" w:eastAsia="仿宋_GB2312" w:cs="仿宋_GB2312"/>
          <w:b w:val="0"/>
          <w:bCs w:val="0"/>
          <w:color w:val="auto"/>
          <w:sz w:val="32"/>
          <w:szCs w:val="32"/>
          <w:highlight w:val="none"/>
        </w:rPr>
        <w:t>中国民俗剪纸技法</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影视与鉴赏</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中国共产党简史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中华人民共和国简史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改革开放简史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社会主义发展简史</w:t>
      </w:r>
      <w:r>
        <w:rPr>
          <w:rFonts w:hint="eastAsia" w:ascii="仿宋_GB2312" w:hAnsi="仿宋_GB2312" w:eastAsia="仿宋_GB2312" w:cs="仿宋_GB2312"/>
          <w:b w:val="0"/>
          <w:bCs w:val="0"/>
          <w:color w:val="auto"/>
          <w:sz w:val="32"/>
          <w:szCs w:val="32"/>
          <w:highlight w:val="none"/>
          <w:lang w:eastAsia="zh-CN"/>
        </w:rPr>
        <w:t>、中华优秀传统文化、中华民族共同体概论、</w:t>
      </w:r>
      <w:r>
        <w:rPr>
          <w:rFonts w:hint="eastAsia" w:ascii="仿宋_GB2312" w:hAnsi="仿宋_GB2312" w:eastAsia="仿宋_GB2312" w:cs="仿宋_GB2312"/>
          <w:b w:val="0"/>
          <w:bCs w:val="0"/>
          <w:color w:val="auto"/>
          <w:sz w:val="32"/>
          <w:szCs w:val="32"/>
          <w:highlight w:val="none"/>
          <w:lang w:val="en-US" w:eastAsia="zh-CN"/>
        </w:rPr>
        <w:t>语文、物理、化学、职业素养</w:t>
      </w:r>
      <w:r>
        <w:rPr>
          <w:rFonts w:hint="eastAsia" w:ascii="仿宋_GB2312" w:hAnsi="仿宋_GB2312" w:eastAsia="仿宋_GB2312" w:cs="仿宋_GB2312"/>
          <w:b w:val="0"/>
          <w:bCs w:val="0"/>
          <w:color w:val="auto"/>
          <w:sz w:val="32"/>
          <w:szCs w:val="32"/>
          <w:highlight w:val="none"/>
          <w:lang w:eastAsia="zh-CN"/>
        </w:rPr>
        <w:t>。</w:t>
      </w:r>
      <w:bookmarkEnd w:id="40"/>
      <w:bookmarkEnd w:id="41"/>
      <w:bookmarkEnd w:id="42"/>
    </w:p>
    <w:p>
      <w:pPr>
        <w:overflowPunct w:val="0"/>
        <w:adjustRightInd w:val="0"/>
        <w:spacing w:line="520" w:lineRule="exact"/>
        <w:ind w:firstLine="640" w:firstLineChars="200"/>
        <w:jc w:val="center"/>
        <w:outlineLvl w:val="9"/>
        <w:rPr>
          <w:rFonts w:hint="eastAsia" w:ascii="仿宋_GB2312" w:hAnsi="仿宋_GB2312" w:eastAsia="仿宋_GB2312" w:cs="仿宋_GB2312"/>
          <w:color w:val="auto"/>
          <w:sz w:val="32"/>
          <w:szCs w:val="32"/>
          <w:highlight w:val="none"/>
        </w:rPr>
      </w:pPr>
      <w:bookmarkStart w:id="43" w:name="_Toc20814"/>
      <w:bookmarkStart w:id="44" w:name="_Toc5349"/>
      <w:bookmarkStart w:id="45" w:name="_Toc24778"/>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highlight w:val="none"/>
        </w:rPr>
        <w:t>2公共基础课</w:t>
      </w:r>
      <w:r>
        <w:rPr>
          <w:rFonts w:hint="eastAsia" w:ascii="仿宋_GB2312" w:hAnsi="仿宋_GB2312" w:eastAsia="仿宋_GB2312" w:cs="仿宋_GB2312"/>
          <w:color w:val="auto"/>
          <w:sz w:val="32"/>
          <w:szCs w:val="32"/>
          <w:highlight w:val="none"/>
          <w:lang w:val="en-US" w:eastAsia="zh-CN"/>
        </w:rPr>
        <w:t>课程目标、主要教学内容与要求</w:t>
      </w:r>
      <w:bookmarkEnd w:id="43"/>
      <w:bookmarkEnd w:id="44"/>
      <w:bookmarkEnd w:id="45"/>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752"/>
        <w:gridCol w:w="3928"/>
        <w:gridCol w:w="2960"/>
        <w:gridCol w:w="2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序号</w:t>
            </w:r>
          </w:p>
        </w:tc>
        <w:tc>
          <w:tcPr>
            <w:tcW w:w="752" w:type="dxa"/>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bookmarkStart w:id="46" w:name="_Toc2635"/>
            <w:bookmarkStart w:id="47" w:name="_Toc90734980"/>
            <w:r>
              <w:rPr>
                <w:rFonts w:hint="eastAsia" w:ascii="仿宋_GB2312" w:hAnsi="仿宋_GB2312" w:eastAsia="仿宋_GB2312" w:cs="仿宋_GB2312"/>
                <w:color w:val="000000" w:themeColor="text1"/>
                <w:sz w:val="24"/>
                <w:szCs w:val="24"/>
                <w:highlight w:val="none"/>
                <w14:textFill>
                  <w14:solidFill>
                    <w14:schemeClr w14:val="tx1"/>
                  </w14:solidFill>
                </w14:textFill>
              </w:rPr>
              <w:t>课程名称</w:t>
            </w:r>
            <w:bookmarkEnd w:id="46"/>
            <w:bookmarkEnd w:id="47"/>
          </w:p>
        </w:tc>
        <w:tc>
          <w:tcPr>
            <w:tcW w:w="3928" w:type="dxa"/>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bookmarkStart w:id="48" w:name="_Toc90734981"/>
            <w:bookmarkStart w:id="49" w:name="_Toc24608"/>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w:t>
            </w:r>
            <w:r>
              <w:rPr>
                <w:rFonts w:hint="eastAsia" w:ascii="仿宋_GB2312" w:hAnsi="仿宋_GB2312" w:eastAsia="仿宋_GB2312" w:cs="仿宋_GB2312"/>
                <w:color w:val="000000" w:themeColor="text1"/>
                <w:sz w:val="24"/>
                <w:szCs w:val="24"/>
                <w:highlight w:val="none"/>
                <w14:textFill>
                  <w14:solidFill>
                    <w14:schemeClr w14:val="tx1"/>
                  </w14:solidFill>
                </w14:textFill>
              </w:rPr>
              <w:t>目标</w:t>
            </w:r>
            <w:bookmarkEnd w:id="48"/>
            <w:bookmarkEnd w:id="49"/>
          </w:p>
        </w:tc>
        <w:tc>
          <w:tcPr>
            <w:tcW w:w="2960" w:type="dxa"/>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bookmarkStart w:id="50" w:name="_Toc23051"/>
            <w:bookmarkStart w:id="51" w:name="_Toc90734982"/>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主要</w:t>
            </w:r>
            <w:r>
              <w:rPr>
                <w:rFonts w:hint="eastAsia" w:ascii="仿宋_GB2312" w:hAnsi="仿宋_GB2312" w:eastAsia="仿宋_GB2312" w:cs="仿宋_GB2312"/>
                <w:color w:val="000000" w:themeColor="text1"/>
                <w:sz w:val="24"/>
                <w:szCs w:val="24"/>
                <w:highlight w:val="none"/>
                <w14:textFill>
                  <w14:solidFill>
                    <w14:schemeClr w14:val="tx1"/>
                  </w14:solidFill>
                </w14:textFill>
              </w:rPr>
              <w:t>教学内容</w:t>
            </w:r>
            <w:bookmarkEnd w:id="50"/>
            <w:bookmarkEnd w:id="51"/>
          </w:p>
        </w:tc>
        <w:tc>
          <w:tcPr>
            <w:tcW w:w="2626" w:type="dxa"/>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1</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思想道德与法治</w:t>
            </w:r>
          </w:p>
        </w:tc>
        <w:tc>
          <w:tcPr>
            <w:tcW w:w="3928" w:type="dxa"/>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认识大学生活和高职生活的特点，明确本课程性质和目的。确立和坚定理想信念、将远大理想与对祖国的高度责任感、使命感结合起来，继承优良传统做新时代忠诚的爱国者。系统掌握本课程的基本原理和理论，系统学习人生观、价值观理论，引导学生深入思考有关人生是什么、人生意义是什么等基本问题，领悟人生真谛、树立正确的人生观，积极投身人生实践，创造有价值的人生。</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能够在了解大学生活和高职生活的特点、高职在我国发展的现状和趋势的基础上，深刻认识高职大学生的历史使命，树立科学的人生理想，初步培养学习生涯和职业生涯的规划设计能力；能够在明确个体对自然、社会、他人和自身应该承担责任的基础上，提高学习、交往及自我心理调节的能力，培养合理生存发展和职业岗位的适应能力；能够将道德的相关理论内化为自觉的意识、自身的习惯、自主的要求，成为校园道德生活的主体，提升职业实践中德行规范的意识和能力；能够运用与生活密切相关的法律知识，在社会生活中自觉遵守法律规范，分析和解决职业生活、家庭生活、公共生活等领域的现实法律问题。</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2960" w:type="dxa"/>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本课程包括三大知识模块：一是思想政治教育，包括绪论、第一至四章，旨在引导帮助大学生树立正确的人生观，确立科学的理想信念，弘扬以爱国主义为核心的民族精神和以改革创新为核心的时代精神，积极培育</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和</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2626" w:type="dxa"/>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shd w:val="clear" w:color="auto" w:fill="FFFFFF"/>
                <w14:textFill>
                  <w14:solidFill>
                    <w14:schemeClr w14:val="tx1"/>
                  </w14:solidFill>
                </w14:textFill>
              </w:rPr>
            </w:pPr>
            <w:r>
              <w:rPr>
                <w:rFonts w:hint="eastAsia" w:ascii="仿宋_GB2312" w:hAnsi="仿宋_GB2312" w:eastAsia="仿宋_GB2312" w:cs="仿宋_GB2312"/>
                <w:color w:val="000000" w:themeColor="text1"/>
                <w:sz w:val="24"/>
                <w:szCs w:val="24"/>
                <w:highlight w:val="none"/>
                <w:shd w:val="clear" w:color="auto" w:fill="FFFFFF"/>
                <w:lang w:val="en-US" w:eastAsia="zh-CN"/>
                <w14:textFill>
                  <w14:solidFill>
                    <w14:schemeClr w14:val="tx1"/>
                  </w14:solidFill>
                </w14:textFill>
              </w:rPr>
              <w:t>高举中国特色社会主义伟大旗帜，以马克思列宁主义、毛泽东思想、邓小平理论、“三个代表”重要思想、科学发展观、习近平新时代中国特色社会主义思想为指导，全面贯彻党的教育方针，落实立德树人根本任务，把高校思想政治理论课教学工作摆在更加突出的位置，更加重视加强和改进教学管理，更加重视提升教学质量，不断提升思想政治理论课的亲和力和针对性，全面推动习近平新时代中国特色社会主义思想进教材进课堂进学生头脑，增强“四个意识”、坚定“四个自信”、做到“两个维护”，培养德智体美劳全面发展的中国特色社会主义合格建设者和可靠接班人，培养担当民族复兴大任的时代新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left"/>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形势与政策</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引导和帮助学生掌握认识形势与政策问题的基本理论和基础知识，包括科学分析形势与政策的方法论、形势发展变化的规律、政策的产生和发展、政策的本质和特征等基础知识；了解国内外重大事件和热点</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难点问题，紧跟时代脉搏，融入变革潮流；重点是了解</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党的二十</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大以来形成的一系列政策体系，理解党的路线、方针、政策的正确性。</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培养学生掌握正确分析形势和理解政策的能力，特别是对国内外重大事件、敏感问题、社会热点、难点、疑点问题的思考、分析和判断能力。</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帮助</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学生感知国情民意，</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认可</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党的路线方针政策，把对形势与政策的认识统一到党和国家的科学判断上和正确决策上，</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不断增强</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“四个意识”</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坚定“四个自信”</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做到“两个维护”，为实现中华民族伟大复兴而发奋学习。</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根据</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新时代面临的新情况新问题，针对学生关注的热点问题和思想特点，</w:t>
            </w:r>
            <w:r>
              <w:rPr>
                <w:rFonts w:hint="eastAsia" w:ascii="仿宋_GB2312" w:hAnsi="仿宋_GB2312" w:eastAsia="仿宋_GB2312" w:cs="仿宋_GB2312"/>
                <w:color w:val="000000" w:themeColor="text1"/>
                <w:sz w:val="24"/>
                <w:szCs w:val="24"/>
                <w:highlight w:val="none"/>
                <w14:textFill>
                  <w14:solidFill>
                    <w14:schemeClr w14:val="tx1"/>
                  </w14:solidFill>
                </w14:textFill>
              </w:rPr>
              <w:t>涵盖国际形势、国内形势、社会热点、国家政策等</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内容</w:t>
            </w:r>
            <w:r>
              <w:rPr>
                <w:rFonts w:hint="eastAsia" w:ascii="仿宋_GB2312" w:hAnsi="仿宋_GB2312" w:eastAsia="仿宋_GB2312" w:cs="仿宋_GB2312"/>
                <w:color w:val="000000" w:themeColor="text1"/>
                <w:sz w:val="24"/>
                <w:szCs w:val="24"/>
                <w:highlight w:val="none"/>
                <w14:textFill>
                  <w14:solidFill>
                    <w14:schemeClr w14:val="tx1"/>
                  </w14:solidFill>
                </w14:textFill>
              </w:rPr>
              <w:t>。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按照中宣部、教育部每年每学期印发的形势与政策课教学要点、要求和内容，对指定的专题进行教学。</w:t>
            </w:r>
            <w:r>
              <w:rPr>
                <w:rFonts w:hint="eastAsia" w:ascii="仿宋_GB2312" w:hAnsi="仿宋_GB2312" w:eastAsia="仿宋_GB2312" w:cs="仿宋_GB2312"/>
                <w:color w:val="000000" w:themeColor="text1"/>
                <w:sz w:val="24"/>
                <w:szCs w:val="24"/>
                <w:highlight w:val="none"/>
                <w14:textFill>
                  <w14:solidFill>
                    <w14:schemeClr w14:val="tx1"/>
                  </w14:solidFill>
                </w14:textFill>
              </w:rPr>
              <w:t>教师</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应</w:t>
            </w:r>
            <w:r>
              <w:rPr>
                <w:rFonts w:hint="eastAsia" w:ascii="仿宋_GB2312" w:hAnsi="仿宋_GB2312" w:eastAsia="仿宋_GB2312" w:cs="仿宋_GB2312"/>
                <w:color w:val="000000" w:themeColor="text1"/>
                <w:sz w:val="24"/>
                <w:szCs w:val="24"/>
                <w:highlight w:val="none"/>
                <w14:textFill>
                  <w14:solidFill>
                    <w14:schemeClr w14:val="tx1"/>
                  </w14:solidFill>
                </w14:textFill>
              </w:rPr>
              <w:t>聚焦社会热点、回应学生关切问题，提高学生运用马克思主义理论的立场观点方法解决实际问题的能力，提高政治辨别力，紧密围绕在以习近平同志为核心的党中央周围，奋进新征程。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3</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国家安全教育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要求学生系统掌握总体国家安全观的科学内涵、核心要义与理论体系，深入理解政治安全、国土安全、军事安全、经济安全、文化安全、社会安全、科技安全、网络安全、生态安全、资源安全、核安全、海外利益安全等各重点领域的基本内容、重要意义及当前面临的主要风险挑战；熟悉以《国家安全法》为统领的相关法律法规体系，知晓公民与组织在维护国家安全中的权利、义务和行为规范；并对当代国际战略格局、我国周边安全环境以及传统与非传统安全威胁交织的复杂态势形成基本认知。</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w:t>
            </w:r>
            <w:r>
              <w:rPr>
                <w:rFonts w:hint="eastAsia" w:ascii="仿宋_GB2312" w:hAnsi="仿宋_GB2312" w:eastAsia="仿宋_GB2312" w:cs="仿宋_GB2312"/>
                <w:b/>
                <w:bCs/>
                <w:color w:val="000000" w:themeColor="text1"/>
                <w:sz w:val="24"/>
                <w:szCs w:val="24"/>
                <w:highlight w:val="none"/>
                <w14:textFill>
                  <w14:solidFill>
                    <w14:schemeClr w14:val="tx1"/>
                  </w14:solidFill>
                </w14:textFill>
              </w:rPr>
              <w:t>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着重培养学生辨识危害国家安全行为的敏锐性和判断力，掌握防范抵御常见安全风险、维护信息与人身安全的基本方法与实用技能；使其能够在日常生活、学术研究、网络空间及未来职业活动中，自觉遵守法律法规，正确履行维护国家安全的责任；同时，提升其运用国家安全视角与思维，理性分析和研判社会热点事件、国际形势演变的能力，增强在复杂情境下的应急处置与自我保护能力。</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旨在引导学生深刻认识国家安全的极端重要性，树立坚定的国家意识、政权意识、制度认同和民族自豪感，筑牢国家安全底线思维；培育深厚的家国情怀与使命担当，形成高度的政治敏锐性、组织纪律性和法治观念；自觉抵制各种错误思潮和渗透破坏活动，将维护国家安全的内在要求，转化为持久稳定的价值追求、行为习惯与生活方式，最终成为国家安全的忠实崇尚者、自觉遵守者、坚定捍卫者。</w:t>
            </w: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提升学生的国家安全意识，培养学生将理论知识与实践相结合的能力，引导学生运用马克思主义的立场、观点、方法以及总体国家安全观，构建起维护国家安全的实践能力。使学生树立国家安全底线思维，将国家安全意识转化为自觉行动，强化责任担当。</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default"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课程内容围绕总体国家安全观的核心要义，设置十大教学章节，具体包括：完整准确领会总体国家安全观；在党的领导下走好中国特色国家安全道路；更好统筹发展和安全；坚持以人民安全为宗旨；坚持以政治安全为根本；坚持以经济安全为基础； 坚持以军事、科技、文化、社会安全为保障；坚持以促进国际安全为依托；筑牢其他各领域国家安全屏障；争做总体国家安全观坚定践行者等内容。</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学实施需坚持正确的政治方向，将价值引领贯穿始终。教学方法应灵活多样，综合运用课堂讲授、案例研讨、情景模拟、多媒体教学及线上资源，注重以生动案例增强教学实效。授课教师须具备过硬的政治素质、扎实的理论功底与必要的实践经验，鼓励实务专家参与教学。教学资源应选用权威教材，辅以规范的案例库、数字化课程及警示教育资料，有条件可组织实地教学。考核评价应采取过程性与终结性相结合的方式，侧重考查学生的知识理解、意识提升及实际问题分析能力，形式可包含课堂表现、案例分析报告、专题研讨与期末</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论文</w:t>
            </w:r>
            <w:r>
              <w:rPr>
                <w:rFonts w:hint="eastAsia" w:ascii="仿宋_GB2312" w:hAnsi="仿宋_GB2312" w:eastAsia="仿宋_GB2312" w:cs="仿宋_GB2312"/>
                <w:color w:val="000000" w:themeColor="text1"/>
                <w:sz w:val="24"/>
                <w:szCs w:val="24"/>
                <w:highlight w:val="none"/>
                <w14:textFill>
                  <w14:solidFill>
                    <w14:schemeClr w14:val="tx1"/>
                  </w14:solidFill>
                </w14:textFill>
              </w:rPr>
              <w:t>考</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查</w:t>
            </w:r>
            <w:r>
              <w:rPr>
                <w:rFonts w:hint="eastAsia" w:ascii="仿宋_GB2312" w:hAnsi="仿宋_GB2312" w:eastAsia="仿宋_GB2312" w:cs="仿宋_GB2312"/>
                <w:color w:val="000000" w:themeColor="text1"/>
                <w:sz w:val="24"/>
                <w:szCs w:val="24"/>
                <w:highlight w:val="none"/>
                <w14:textFill>
                  <w14:solidFill>
                    <w14:schemeClr w14:val="tx1"/>
                  </w14:solidFill>
                </w14:textFill>
              </w:rPr>
              <w:t>等。本课程应作为通识必修课或核心限选课开设，保障足额学时，并严格规范教学材料与案例的使用管理，遵守相关纪律要求。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军事理论</w:t>
            </w:r>
          </w:p>
        </w:tc>
        <w:tc>
          <w:tcPr>
            <w:tcW w:w="3928"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掌握基本的军事理论知识，了解中国国防政策和军事战略，认识信息化战争的特点与规律等。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：激发学生对国家和民族的热爱之情，增强其作为公民的社会责任感和使命感；强化国防观念、国家安全意识与爱国主义精神。‌</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通过系统的知识传授和能力培养，全面提升学生的综合素质，增强学生国家安全意识和国防观念，为未来成为具有家国情怀、战略视野和创新能力的优秀人才奠定坚实基础。</w:t>
            </w:r>
          </w:p>
        </w:tc>
        <w:tc>
          <w:tcPr>
            <w:tcW w:w="2960"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课程内容包括军事基础知识、军事思想、国家安全形势分析、战略环境、军事高技术、现代战争知识等。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c>
          <w:tcPr>
            <w:tcW w:w="2626" w:type="dxa"/>
            <w:shd w:val="clear" w:color="auto" w:fill="auto"/>
            <w:vAlign w:val="top"/>
          </w:tcPr>
          <w:p>
            <w:pPr>
              <w:pStyle w:val="10"/>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本课程以马列主义、毛泽东思想、邓小平理论及习近平强军思想为指导，‌采用多媒体教学、案例研讨，使学生理解总体国家安全观，激发学生献身国防的热情、增强民族自豪感。</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5</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军训</w:t>
            </w:r>
          </w:p>
        </w:tc>
        <w:tc>
          <w:tcPr>
            <w:tcW w:w="3928" w:type="dxa"/>
            <w:shd w:val="clear" w:color="auto" w:fill="auto"/>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firstLine="0" w:firstLine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掌握基本的军事技能、完成基础军事训练。</w:t>
            </w:r>
          </w:p>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firstLine="0" w:firstLine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结合模拟演练和角色扮演等活动，提升学生的战略思维能力和实际操作技能，增强学生的团队意识和沟通协调能力，提高学生的应急反应速度和自我保护能力，为应对突发事件打下坚实基础。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：培养学生的纪律性和服从意识；强化团队协作精神，锻炼学生的意志力和毅力，培养其面对困难和挑战时不屈不挠的精神风貌，鼓励其为实现中华民族伟大复兴的中国梦贡献力量。</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通过能力培养，全面提升学生的综合素质，增强学生国防观念，为成为具有家国情怀、战略视野和创新能力的优秀人才奠定坚实基础。</w:t>
            </w:r>
          </w:p>
        </w:tc>
        <w:tc>
          <w:tcPr>
            <w:tcW w:w="2960"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课程内容包括队列、战术训练等‌军事技能训练。</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c>
          <w:tcPr>
            <w:tcW w:w="2626"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循序渐进，由浅入深，逐步提高学生的军训技能；注重示范指导，通过示范动作带动学生的学习兴趣；强化实践训练，让学生通过实际操作掌握军事技能。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6</w:t>
            </w:r>
          </w:p>
        </w:tc>
        <w:tc>
          <w:tcPr>
            <w:tcW w:w="752"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计算机基础</w:t>
            </w:r>
          </w:p>
        </w:tc>
        <w:tc>
          <w:tcPr>
            <w:tcW w:w="3928"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培养计算机基本操作能力，熟练使用办公软件处理文档。提升网络应用和信息检索水平，具备解决常见计算机问题的技能。</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培养信息素养和数字思维，提高自主学习新技术能力。树立信息安全意识，养成规范使用计算机的良好习惯。</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融入科技创新案例，培养科技报国情怀。通过信息伦理教育，强化网络行为规范和责任意识。引导学生树立家国情怀、职业道德和社会责任感，</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最终实现“德才兼备、知行合一”的技术人才培养目标，为行业发展与社会进步输送兼具职业道德素养与专业技术能力的复合型人才。</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7</w:t>
            </w:r>
          </w:p>
        </w:tc>
        <w:tc>
          <w:tcPr>
            <w:tcW w:w="752"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高等数学</w:t>
            </w:r>
          </w:p>
        </w:tc>
        <w:tc>
          <w:tcPr>
            <w:tcW w:w="3928"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掌握函数、极限、导数等基础概念，理解微积分基本理论、数学建模方法，为专业课程奠定必要数学基础。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培养数学运算和逻辑推理能力，提升运用数学工具解决实际问题的水平。增强数据分析和建模能力，适应未来职业发展需求。</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培养严谨求实的科学态度，提高抽象思维和创新能力。树立理论联系实际的观念，增强持续学习和自主探究意识。</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实现知识传授与价值引领的有机融合，培养学生养成求真务实、精益求精的态度，严谨对待学习与工作，通过融入数学史展现古今数学家的爱国情怀与奉献精神，厚植爱国主义情怀，在思维品质培养中以辩证思维解析数学概念，引导学生透过现象看本质，理解量变与质变、对立统一等规律，鼓励学生在数学问题求解中勇于创新，培养批判性思维和探索精神，同时通过团队合作解决数学建模等问题，增强学生的团队协作意识与社会责任感，使学生在掌握数学知识的同时，实现个人全面发展与社会价值统一。</w:t>
            </w:r>
          </w:p>
        </w:tc>
        <w:tc>
          <w:tcPr>
            <w:tcW w:w="2960"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包含函数与极限、导数与微分、积分及应用等基础模块。重点讲解工程实际问题中的数学应用，如最优化问题求解、变化率分析等。融入专业案例，开展数学建模实践，强化数学工具在专业领域的应用能力培养。</w:t>
            </w:r>
          </w:p>
        </w:tc>
        <w:tc>
          <w:tcPr>
            <w:tcW w:w="2626"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8</w:t>
            </w:r>
          </w:p>
        </w:tc>
        <w:tc>
          <w:tcPr>
            <w:tcW w:w="752"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大学英语</w:t>
            </w:r>
          </w:p>
        </w:tc>
        <w:tc>
          <w:tcPr>
            <w:tcW w:w="3928"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掌握基础词汇和核心语法，学习职场英语表达。了解英语国家文化常识，熟悉专业相关术语。</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培养学生掌握语言基础知识和语言技能，具备基本的英语听、说、读、写、译能力，增强其跨文化交际意识和沟通能力，提高英语应用能力，适应未来职业需求。</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培养自主学习意识，增强跨文化理解能力。树立终身学习理念，提高团队协作和沟通能力。</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融入工匠精神教育，培养职业操守。通过中外文化对比，培养学生树立正确的世界观、人生观、价值观，正确对待中西方文化差异，增强文化自信和爱国情怀。</w:t>
            </w:r>
          </w:p>
        </w:tc>
        <w:tc>
          <w:tcPr>
            <w:tcW w:w="2960"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2626"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对教师的要求：采用情景教学法，设计职场情境任务。结合信息化手段，注重实践能力培养。</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对学生的要求：参与课堂活动，完成实践任务。利用网络资源自主学习，提升应用能力。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9</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大学体育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掌握体育运动基本理论知识，了解常见运动项目的规则与要领。学习科学锻炼方法和运动损伤预防知识，为终身体育锻炼奠定理论基础。</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发展学生基础运动技能，提升速度、力量、耐力等身体素质。培养1-2项运动特长，</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提升体育运动能力，提高职业体能水平。</w:t>
            </w:r>
            <w:r>
              <w:rPr>
                <w:rFonts w:hint="eastAsia" w:ascii="仿宋_GB2312" w:hAnsi="仿宋_GB2312" w:eastAsia="仿宋_GB2312" w:cs="仿宋_GB2312"/>
                <w:color w:val="000000" w:themeColor="text1"/>
                <w:sz w:val="24"/>
                <w:szCs w:val="24"/>
                <w:highlight w:val="none"/>
                <w14:textFill>
                  <w14:solidFill>
                    <w14:schemeClr w14:val="tx1"/>
                  </w14:solidFill>
                </w14:textFill>
              </w:rPr>
              <w:t>增强团队协作能力和体育竞赛组织能力。</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遵守体育道德规范和行为准则，发扬体育精神，塑造良好的体育品格，增强责任意识、规则意识和团队意识</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以习近平新时代中国特色社会主义思想为指导，坚持知识传授与价值引领相结合， 树立健康第一的教育理念，帮助学生在体育锻炼中享受乐趣、增强体质、健全人格、锤炼意志。培养学生顽强拼搏、奋斗有我的信念，激发学生提升身体素质的责任感。</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基础体能训练提升身体素质；球类、田径等专项技能教学；特色项目如</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武术</w:t>
            </w:r>
            <w:r>
              <w:rPr>
                <w:rFonts w:hint="eastAsia" w:ascii="仿宋_GB2312" w:hAnsi="仿宋_GB2312" w:eastAsia="仿宋_GB2312" w:cs="仿宋_GB2312"/>
                <w:color w:val="000000" w:themeColor="text1"/>
                <w:sz w:val="24"/>
                <w:szCs w:val="24"/>
                <w:highlight w:val="none"/>
                <w14:textFill>
                  <w14:solidFill>
                    <w14:schemeClr w14:val="tx1"/>
                  </w14:solidFill>
                </w14:textFill>
              </w:rPr>
              <w:t>、健身操等。融入职业体能训练，结合专业特点设计教学内容。</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w:t>
            </w:r>
            <w:r>
              <w:rPr>
                <w:rFonts w:hint="eastAsia" w:ascii="仿宋_GB2312" w:hAnsi="仿宋_GB2312" w:eastAsia="仿宋_GB2312" w:cs="仿宋_GB2312"/>
                <w:color w:val="000000" w:themeColor="text1"/>
                <w:sz w:val="24"/>
                <w:szCs w:val="24"/>
                <w:highlight w:val="none"/>
                <w14:textFill>
                  <w14:solidFill>
                    <w14:schemeClr w14:val="tx1"/>
                  </w14:solidFill>
                </w14:textFill>
              </w:rPr>
              <w:t>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10</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大学生职业发展与就业指导</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14:textFill>
                  <w14:solidFill>
                    <w14:schemeClr w14:val="tx1"/>
                  </w14:solidFill>
                </w14:textFill>
              </w:rPr>
              <w:t>掌握职业生涯规划基本理论，了解就业政策与劳动法规。学习求职材料制作规范，熟悉职场礼仪与职业素养要求。</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培养职业规划与决策能力，提升简历制作与面试技巧</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提高学生求职应职技巧，</w:t>
            </w:r>
            <w:r>
              <w:rPr>
                <w:rFonts w:hint="eastAsia" w:ascii="仿宋_GB2312" w:hAnsi="仿宋_GB2312" w:eastAsia="仿宋_GB2312" w:cs="仿宋_GB2312"/>
                <w:color w:val="000000" w:themeColor="text1"/>
                <w:sz w:val="24"/>
                <w:szCs w:val="24"/>
                <w:highlight w:val="none"/>
                <w14:textFill>
                  <w14:solidFill>
                    <w14:schemeClr w14:val="tx1"/>
                  </w14:solidFill>
                </w14:textFill>
              </w:rPr>
              <w:t>增强就业信息获取能力，掌握职场适应与职业发展方法。</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分析当前大学生面临的就业形势，帮助学生及时了解就业市场的需求形势和国家、地方有关大学生就业的政策，按照社会需求确立就业心理，树立正确的就业观念和就业取向。</w:t>
            </w:r>
          </w:p>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通</w:t>
            </w:r>
            <w:r>
              <w:rPr>
                <w:rFonts w:hint="eastAsia" w:ascii="仿宋_GB2312" w:hAnsi="仿宋_GB2312" w:eastAsia="仿宋_GB2312" w:cs="仿宋_GB2312"/>
                <w:b w:val="0"/>
                <w:bCs w:val="0"/>
                <w:color w:val="auto"/>
                <w:sz w:val="24"/>
                <w:szCs w:val="24"/>
                <w:highlight w:val="none"/>
              </w:rPr>
              <w:t>过加强就业形势和政策的宣传教育，</w:t>
            </w:r>
            <w:r>
              <w:rPr>
                <w:rFonts w:hint="eastAsia" w:ascii="仿宋_GB2312" w:hAnsi="仿宋_GB2312" w:eastAsia="仿宋_GB2312" w:cs="仿宋_GB2312"/>
                <w:b w:val="0"/>
                <w:bCs w:val="0"/>
                <w:color w:val="auto"/>
                <w:kern w:val="2"/>
                <w:sz w:val="24"/>
                <w:szCs w:val="24"/>
                <w:highlight w:val="none"/>
                <w:lang w:val="en-US" w:eastAsia="zh-CN" w:bidi="ar-SA"/>
              </w:rPr>
              <w:t>引导广大学生深刻认识到党和国家“以人民为中心”的发展理念，切实增强对国家保就业、稳增长工作的信心，充分感知国家在相关领域的</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坚实能力。</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11</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大学生心理健康教育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掌握心理健康基本概念和标准，了解常见心理问题表现及成因。</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w:t>
            </w:r>
            <w:r>
              <w:rPr>
                <w:rFonts w:hint="eastAsia" w:ascii="仿宋_GB2312" w:hAnsi="仿宋_GB2312" w:eastAsia="仿宋_GB2312" w:cs="仿宋_GB2312"/>
                <w:color w:val="000000" w:themeColor="text1"/>
                <w:sz w:val="24"/>
                <w:szCs w:val="24"/>
                <w:highlight w:val="none"/>
                <w14:textFill>
                  <w14:solidFill>
                    <w14:schemeClr w14:val="tx1"/>
                  </w14:solidFill>
                </w14:textFill>
              </w:rPr>
              <w:t>情绪管理、压力应对等心理调适方法，增强自我认知能力。</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培养</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学生</w:t>
            </w:r>
            <w:r>
              <w:rPr>
                <w:rFonts w:hint="eastAsia" w:ascii="仿宋_GB2312" w:hAnsi="仿宋_GB2312" w:eastAsia="仿宋_GB2312" w:cs="仿宋_GB2312"/>
                <w:color w:val="000000" w:themeColor="text1"/>
                <w:sz w:val="24"/>
                <w:szCs w:val="24"/>
                <w:highlight w:val="none"/>
                <w14:textFill>
                  <w14:solidFill>
                    <w14:schemeClr w14:val="tx1"/>
                  </w14:solidFill>
                </w14:textFill>
              </w:rPr>
              <w:t>情绪调节与压力管理能力，提升人际沟通与冲突解决水平。使学生掌握心理自助技巧，具备初步心理问题识别与求助能力。</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培养</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学生</w:t>
            </w:r>
            <w:r>
              <w:rPr>
                <w:rFonts w:hint="eastAsia" w:ascii="仿宋_GB2312" w:hAnsi="仿宋_GB2312" w:eastAsia="仿宋_GB2312" w:cs="仿宋_GB2312"/>
                <w:color w:val="000000" w:themeColor="text1"/>
                <w:sz w:val="24"/>
                <w:szCs w:val="24"/>
                <w:highlight w:val="none"/>
                <w14:textFill>
                  <w14:solidFill>
                    <w14:schemeClr w14:val="tx1"/>
                  </w14:solidFill>
                </w14:textFill>
              </w:rPr>
              <w:t>积极乐观的人生态度，增强心理韧性和适应能力。树立正确的自我认知，形成健康的生活方式与行为习惯。</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坚持育心与育德相结合，引导学生以自尊自信、理性平和、积极向上的健康心态正 确对待和处理成长中的心理困惑和问题，始终围绕社会主义核心价值观来发展和完善自身人格，将个人自我实现的追求与社会发展结合起来。</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劳动教育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培养基本劳动技能，提升实践操作能力。掌握团队协作方法，增强问题解决与创新应用能力，适应未来职业劳动需求。</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：培育吃苦耐劳精神，树立劳动光荣意识。增强责任担当，培养勤俭节约品质，形成尊重劳动、热爱劳动的良好品格。</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培养学生的劳动观念，树立尊重劳动、热爱劳动、珍惜劳动成果的意识；引导学生形成正确的劳动价值观，理解劳动的社会意义和个人价值；培养新时代坚定的马克思主义者和具有工匠精神的社会主义建设者。</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弘扬劳模精神与工匠精神，强化劳动育人功能。</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引导学生做社会主义核心价值观的积极践行者，培养新时代坚定的马克思主义者和具有工匠精神的社会主义建设者。</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主要包括工具使用、设备操作等基础训练；实践环节组织校园服务、专业实习等多样化活动。结合专业特色，设计职业劳动项目，融入新技术、新工艺内容，提升学生劳动素养与职业适应能力。</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13</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毛泽东思想和中国特色社会主义理论体系概论</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全面理解马克思主义中国化理论成果的科学内涵、理论体系、思想精髓、精神实质</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 xml:space="preserve">系统把握马克思主义中国化理论成果所蕴含的马克思主义立场、观点和方法。 </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学会用马克思主义中国化理论成果分析和解决现实问题，把理论与实践、理想与现实、主观与客观统一起来，自觉投身于中国特色社会主义伟大实践。</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w:t>
            </w: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：引导大学生树立科学的世界观、历史观、大局观，深刻理解“中国共产党为什么能” “马克思主义为什么行”“中国特色社会主义为什么好”，</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自觉</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增强“四个意识”、坚定“四个自信”、</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做到“两个维护”，</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努力学习</w:t>
            </w:r>
            <w:r>
              <w:rPr>
                <w:rFonts w:hint="eastAsia" w:ascii="仿宋_GB2312" w:hAnsi="仿宋_GB2312" w:eastAsia="仿宋_GB2312" w:cs="仿宋_GB2312"/>
                <w:i w:val="0"/>
                <w:iCs w:val="0"/>
                <w:caps w:val="0"/>
                <w:color w:val="000000" w:themeColor="text1"/>
                <w:spacing w:val="0"/>
                <w:sz w:val="24"/>
                <w:szCs w:val="24"/>
                <w:highlight w:val="none"/>
                <w:shd w:val="clear" w:fill="FFFFFF"/>
                <w14:textFill>
                  <w14:solidFill>
                    <w14:schemeClr w14:val="tx1"/>
                  </w14:solidFill>
                </w14:textFill>
              </w:rPr>
              <w:t>文化知识，增强自己的本领</w:t>
            </w:r>
            <w:r>
              <w:rPr>
                <w:rFonts w:hint="eastAsia" w:ascii="仿宋_GB2312" w:hAnsi="仿宋_GB2312" w:eastAsia="仿宋_GB2312" w:cs="仿宋_GB2312"/>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为实现中华民族伟大复兴中国梦而努力。</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课程</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包括三大知识模块：一是马克思主义中国化的科学内涵和理论成果；二是阐述毛泽东思想的时 代背景、主要内容和历史地位；三是分别阐述邓小平理论、“三个代表”重要思想、科学发展观形成的社会历史条件、形成发展过程、主要内容和历史地位。</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p>
        </w:tc>
        <w:tc>
          <w:tcPr>
            <w:tcW w:w="2626" w:type="dxa"/>
            <w:shd w:val="clear" w:color="auto" w:fill="auto"/>
            <w:vAlign w:val="top"/>
          </w:tcPr>
          <w:p>
            <w:pPr>
              <w:pStyle w:val="10"/>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00" w:lineRule="exact"/>
              <w:ind w:firstLine="0" w:firstLineChars="0"/>
              <w:jc w:val="both"/>
              <w:textAlignment w:val="auto"/>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通过教师运用信息化技术进行史论结合、案例丰富的讲授，引导学生系统掌握马克思主义基本原理和马克思主义中国化时代化最新理论成果，了解党史、新中国史、改革开放史、社会主义发展史，认识世情、国情、党情，深刻领会习近平新时代中国特色社会主义思想，培养运用马克思主义立场观点方法分析和解决问题的能力；矢志不渝听</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党话、跟党走，争做社会主义合格建设者和可靠接班人。</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教学以马</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克思主义中国化时代化为主线，以建设中国特色社会主义理论为重点，让学生了解马克思主义中国化时代化的科学内涵及其历史进程。让学生理解毛泽东思想是马克思主义中国化时代化第一次历史性飞跃的理论成果；邓小平理论是马克思主义中国化时代化的第二次历史性飞跃的理论成果；“三个代表”重要思想是加强和改进党的建设、推进我国社会主义自我完善和发展的强大理论武器；科学发展观是发展中国特色社会主义所必须坚持的重大战略思想，必须长期坚持并不断发展。让学生掌握马克思主义中国化时代化的几大理论成果，并运用这几大理论成果分析问题和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创新创业教育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熟悉创新思维的内涵及其基本训练方法；</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了解商业模式设计要点，</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掌握常用的创新方法；掌握保护创新成果的方法</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了解创新创业政策法规。</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培养创新思维与机会识别能力，提升商业计划书撰写水平。增强资源整合与项目管理能力，掌握创业风险防范与应对方法。</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培育开拓进取精神，树立正确的创业价值观。增强团队协作意识，培养抗压能力与责任担当，形成积极向上的创业心态。</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融入企业家精神教育，强化社会责任意识。通过创新创业案例培育家国情怀，引导学生将个人发展融入国家创新驱动</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发展</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战略。</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15</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习近平新时代中国特色社会主义思想概论</w:t>
            </w:r>
          </w:p>
        </w:tc>
        <w:tc>
          <w:tcPr>
            <w:tcW w:w="3928" w:type="dxa"/>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学生能够从整体上把握习近平新时代中国特色社会主义思想，系统学习这一思想的基本内容、理论体系、时代价值与历史意义，进而增强对中国特色社会主义的道路自信、理论自信、制度自信、文化自信。</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学生能够理解党在新时代的基本理论、基本路线、基本方略，掌握中国特色社会主义进入新时代的科学内涵和基本特征。</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学生能够深刻领会并掌握“十个明确”和“十四个坚持”的主要内容及相互关系，明确各项战略布局、发展理念等。</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学生能够深刻领会党和国家在经济、政治、文化、社会、生态文明等各个领域的方针政策和重大战略部署。</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学生能够深刻认识中国特色社会主义事业总体布局和战略布局，掌握实现中华民族伟大复兴的中国梦的丰富内涵和实现路径。</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通过马克思主义中国化新的理论成果的学习，学生提升运用习近平新时代中国特色社会主义思想正确表达思想观点的能力。</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提升学生运用辩证唯物主义和历史唯物主义的观点和方法，分析和解决问题的能力，以及正确认识新时代中国特色社会主义建设中的各种矛盾和问题，把握事物发展客观规律的能力。</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学生通过整体学习习近平新时代中国特色社会主义思想的各个方面及其相互关系，提升了全面、系统地看待问题和分析问题的能力。</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能坚定政治立场，在现实社会中提高政治辨别能力，有效抵制各种错误思潮；能对当前改革发展稳定、内政外交国防、世情国情党情有更加清晰的认识；能用所学理论指导自己的行为，提升综合素养和思想境界；能理解课程设置、熟悉课程标准，自觉拓展课外阅读范围，扩大自身知识视野。</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能自觉提升自身理论修养，带头践行社会主义核心价值观；能形成乐观、积极、健康、正确的情感、人格和社会责任感，提升人文素养；能在学习过程中总结经验方法，不断加深对社会实践的分析认知；能破除“本本主义”和“教条主义”的错误思想，善于从实际出发，培养形成强烈的批判思维和质疑精神，不迷信权威。</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增强学生全面贯彻党的基本理论、基本路线和基本方略的自觉性和主动性。</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增强学生对中国共产党领导和中国特色社会主义制度的政治认同感与拥护度，增强“四个意识”、坚定“四个自信”、做到“两个维护”，始终在思想上政治上行动上同以习近平同志为核心的党中央保持高度一致。</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让学生深刻认识国家发展成就与自身责任，激发使命感，将个人发展与国家命运相连，为实现中国梦贡献力量。</w:t>
            </w:r>
          </w:p>
        </w:tc>
        <w:tc>
          <w:tcPr>
            <w:tcW w:w="2960" w:type="dxa"/>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课程主要的知识模块</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包括</w:t>
            </w:r>
            <w:r>
              <w:rPr>
                <w:rFonts w:hint="eastAsia" w:ascii="仿宋_GB2312" w:hAnsi="仿宋_GB2312" w:eastAsia="仿宋_GB2312" w:cs="仿宋_GB2312"/>
                <w:color w:val="000000" w:themeColor="text1"/>
                <w:sz w:val="24"/>
                <w:szCs w:val="24"/>
                <w:highlight w:val="none"/>
                <w14:textFill>
                  <w14:solidFill>
                    <w14:schemeClr w14:val="tx1"/>
                  </w14:solidFill>
                </w14:textFill>
              </w:rPr>
              <w:t>：习近平新时代中国特色社会主义思想及其历史地位、坚持和发展中国特色社会主义的总任务、</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“五位一体”总体布局、“四个全面”战略布局、实现中华民族伟大复兴的重要保障、中国特色大国外交、坚持和加强党的领导</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等内容。</w:t>
            </w:r>
          </w:p>
        </w:tc>
        <w:tc>
          <w:tcPr>
            <w:tcW w:w="2626" w:type="dxa"/>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此门课程教学以马克思主义中国化时代化为核心线索，以习近平新时代中国特色社会主义思想为关键要点，帮助学生深入领会马克思主义中国化时代化的深刻内涵、历史演进以及重大意义 。让学生明晰习近平新时代中国特色社会主义思想是马克思主义中国化时代化的最新理论成果，是中华文化和中国精神的时代精华，实现了马克思主义中国化时代化新的飞跃。这一思想立足新时代的历史方位，对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进行了系统回答。让学生掌握“十个明确”“十四个坚持”“十三个方面成就”以及“六个必须坚持”等核心内容，理解“十个明确”是对新时代中国特色社会主义本质特征和发展规律的集中概括 ，“十四个坚持”是新时代坚持和发展中国特色社会主义的基本方略，“十三个方面成就”展现了这一思想指导实践的卓越成效，“六个必须坚持”蕴含着其世界观和方法论。引导学生学会运用习近平新时代中国特色社会主义思想的立场、观点、方法分析现实问题，在复杂多变的社会环境中把握方向，解决实际生活和学习中的难题，切实将理论知识转化为推动社会进步和个人成长的实践力量，为实现中华民族伟大复兴的中国梦贡献智慧与力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16</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中国民俗剪纸技法</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了解剪纸的历史与文化内涵和掌握剪纸的基本知识。</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掌握剪纸艺术的历史渊源与文化内涵，了解不同地域的剪纸风格特点。学习传统剪纸纹样寓意，掌握基础剪纸工具使用方法与安全规范。</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学生能够熟练掌握剪纸的基本技法、剪纸的构图技巧，</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培养图案设计与剪刀运用能力，掌握对称、连续等基础剪纸技法。</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学会运用多种剪纸技法进行创作，鼓励学生在传统剪纸技法的基础上进行创新，结合现代设计理念和元素，创作出具有时代感和个性的剪纸作品。</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培育耐心细致的工作态度，提升审美鉴赏能力。增强文化自信，传承非遗技艺，培养创新思维与艺术表现力。</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通过剪纸艺术，弘扬中华优秀传统文化，增强民族自豪感。在技艺传承中培育工匠精神，树立文化传承的责任意识。</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17</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影视与鉴赏</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掌握影视基础知识，了解影视艺术的基本概念、发展历程、主要类型和流派。掌握影视制作的基本流程，鉴赏不同类型影视作品的基本方法和技巧，</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掌握影视创作基本流程。</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培养影视作品分析鉴赏能力，提升视听语言理解水平。掌握影视评论写作方法，具备基础影视审美判断能力。</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培育艺术审美情趣，提高文化修养水平。增强创新思维能力，树立正确的价值观和艺术观。</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通过优秀影视作品弘扬社会主义核心价值观。在艺术鉴赏中增强文化自信，培养家国情怀和人文精神。</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18</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中国共产党简史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14:textFill>
                  <w14:solidFill>
                    <w14:schemeClr w14:val="tx1"/>
                  </w14:solidFill>
                </w14:textFill>
              </w:rPr>
              <w:t>把握中国共产党历史发展脉络，了解中国共产党百年奋</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斗的</w:t>
            </w:r>
            <w:r>
              <w:rPr>
                <w:rFonts w:hint="eastAsia" w:ascii="仿宋_GB2312" w:hAnsi="仿宋_GB2312" w:eastAsia="仿宋_GB2312" w:cs="仿宋_GB2312"/>
                <w:color w:val="000000" w:themeColor="text1"/>
                <w:sz w:val="24"/>
                <w:szCs w:val="24"/>
                <w:highlight w:val="none"/>
                <w14:textFill>
                  <w14:solidFill>
                    <w14:schemeClr w14:val="tx1"/>
                  </w14:solidFill>
                </w14:textFill>
              </w:rPr>
              <w:t>重大历史成就与历史经验；了解中国共产党是如何团结带领中国人民克服千难万险，创造了一个又一个彪炳史册的人间奇迹；了解一代又一代优秀中国共产党人的为民情怀与高尚情操。</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 坚定对马克思主义的信仰、对中国共产党的信任、对社会主义的信心。促进学生政治素质和思想道德素质的提高，充分理解实行改革开放和实现中华民族伟大复兴中国梦的重大历史意义。</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课程内容包括中国共产党的创建和投身大革命</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的洪流</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掀起土地革命</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的</w:t>
            </w:r>
            <w:r>
              <w:rPr>
                <w:rFonts w:hint="eastAsia" w:ascii="仿宋_GB2312" w:hAnsi="仿宋_GB2312" w:eastAsia="仿宋_GB2312" w:cs="仿宋_GB2312"/>
                <w:color w:val="000000" w:themeColor="text1"/>
                <w:sz w:val="24"/>
                <w:szCs w:val="24"/>
                <w:highlight w:val="none"/>
                <w14:textFill>
                  <w14:solidFill>
                    <w14:schemeClr w14:val="tx1"/>
                  </w14:solidFill>
                </w14:textFill>
              </w:rPr>
              <w:t>风暴</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全民族抗日战争的中流砥柱</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夺取新民主主义革命的全国性胜利</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中华人民共和国的成立和社会主义制度的建立</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社会主义建设的探索和曲折发展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伟大</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历史</w:t>
            </w:r>
            <w:r>
              <w:rPr>
                <w:rFonts w:hint="eastAsia" w:ascii="仿宋_GB2312" w:hAnsi="仿宋_GB2312" w:eastAsia="仿宋_GB2312" w:cs="仿宋_GB2312"/>
                <w:color w:val="000000" w:themeColor="text1"/>
                <w:sz w:val="24"/>
                <w:szCs w:val="24"/>
                <w:highlight w:val="none"/>
                <w14:textFill>
                  <w14:solidFill>
                    <w14:schemeClr w14:val="tx1"/>
                  </w14:solidFill>
                </w14:textFill>
              </w:rPr>
              <w:t>转折和中国特色社会主义的开创</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把中国特色社会主义全面推向21世纪</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在新</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的</w:t>
            </w:r>
            <w:r>
              <w:rPr>
                <w:rFonts w:hint="eastAsia" w:ascii="仿宋_GB2312" w:hAnsi="仿宋_GB2312" w:eastAsia="仿宋_GB2312" w:cs="仿宋_GB2312"/>
                <w:color w:val="000000" w:themeColor="text1"/>
                <w:sz w:val="24"/>
                <w:szCs w:val="24"/>
                <w:highlight w:val="none"/>
                <w14:textFill>
                  <w14:solidFill>
                    <w14:schemeClr w14:val="tx1"/>
                  </w14:solidFill>
                </w14:textFill>
              </w:rPr>
              <w:t>形势下坚持和发展中国特色社会主义</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中国特色社会主义进入新时代</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等</w:t>
            </w:r>
            <w:r>
              <w:rPr>
                <w:rFonts w:hint="eastAsia" w:ascii="仿宋_GB2312" w:hAnsi="仿宋_GB2312" w:eastAsia="仿宋_GB2312" w:cs="仿宋_GB2312"/>
                <w:color w:val="000000" w:themeColor="text1"/>
                <w:sz w:val="24"/>
                <w:szCs w:val="24"/>
                <w:highlight w:val="none"/>
                <w14:textFill>
                  <w14:solidFill>
                    <w14:schemeClr w14:val="tx1"/>
                  </w14:solidFill>
                </w14:textFill>
              </w:rPr>
              <w:t>。通过学习，学生将全面了解中国共产党领导中国人民进行革命、建设、改革的光辉历程，深刻领会党在各个历史时期取得的伟大成就和积累的宝贵经验。</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通过教师的理论讲授和丰富的史料佐证，以及线上线下参观历史纪念馆，引导学生树立正确的历史观，做到“</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学史明理、学史增信、学史崇德、学史力行</w:t>
            </w:r>
            <w:r>
              <w:rPr>
                <w:rFonts w:hint="eastAsia" w:ascii="仿宋_GB2312" w:hAnsi="仿宋_GB2312" w:eastAsia="仿宋_GB2312" w:cs="仿宋_GB2312"/>
                <w:color w:val="000000" w:themeColor="text1"/>
                <w:sz w:val="24"/>
                <w:szCs w:val="24"/>
                <w:highlight w:val="none"/>
                <w14:textFill>
                  <w14:solidFill>
                    <w14:schemeClr w14:val="tx1"/>
                  </w14:solidFill>
                </w14:textFill>
              </w:rPr>
              <w:t>”，感悟党的伟大，做“青春心向党</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踔厉奋发建新功”的新时代青年。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19</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中华人民共和国简史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firstLine="0" w:firstLineChars="0"/>
              <w:jc w:val="both"/>
              <w:textAlignment w:val="auto"/>
              <w:rPr>
                <w:rFonts w:hint="eastAsia" w:ascii="仿宋_GB2312" w:hAnsi="仿宋_GB2312" w:eastAsia="仿宋_GB2312" w:cs="仿宋_GB2312"/>
                <w:i w:val="0"/>
                <w:iCs w:val="0"/>
                <w:caps w:val="0"/>
                <w:color w:val="000000" w:themeColor="text1"/>
                <w:spacing w:val="0"/>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学习新中国史研究的根本意义在于总结历史、立足现实、面向未来，不断深化对共产党执政规律、社会主义建设规律、人类社会发展规律的认识，总结治国理政经验，发挥思政育人功能，为实现中华民族伟大复兴的中国梦提供坚实的理论支撑。</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i w:val="0"/>
                <w:iCs w:val="0"/>
                <w:caps w:val="0"/>
                <w:color w:val="000000" w:themeColor="text1"/>
                <w:spacing w:val="0"/>
                <w:sz w:val="24"/>
                <w:szCs w:val="24"/>
                <w:highlight w:val="none"/>
                <w:lang w:val="en-US" w:eastAsia="zh-CN"/>
                <w14:textFill>
                  <w14:solidFill>
                    <w14:schemeClr w14:val="tx1"/>
                  </w14:solidFill>
                </w14:textFill>
              </w:rPr>
              <w:t>引导学生</w:t>
            </w:r>
            <w:r>
              <w:rPr>
                <w:rFonts w:hint="eastAsia" w:ascii="仿宋_GB2312" w:hAnsi="仿宋_GB2312"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了解在中国进行社会主义革命和建设的历史决定性及探索中主要成就、探索过程的艰辛曲折，坚定走中国特色社会主义道路的信念和信心；学会观察、分析和解决问题的科学方法，不断培养和提升辩证思维能力。</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课程主要包括：</w:t>
            </w:r>
            <w:r>
              <w:rPr>
                <w:rFonts w:hint="eastAsia" w:ascii="仿宋_GB2312" w:hAnsi="仿宋_GB2312" w:eastAsia="仿宋_GB2312" w:cs="仿宋_GB2312"/>
                <w:color w:val="000000" w:themeColor="text1"/>
                <w:sz w:val="24"/>
                <w:szCs w:val="24"/>
                <w:highlight w:val="none"/>
                <w14:textFill>
                  <w14:solidFill>
                    <w14:schemeClr w14:val="tx1"/>
                  </w14:solidFill>
                </w14:textFill>
              </w:rPr>
              <w:t>新中国成立和社会主义基本制度的确立</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社会主义建设的艰辛探索和曲折发展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改革开放与中国特色社会主义的开创</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建立社会主义市场经济体制和把中国特色社会主义全面推向21世纪</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全面建设</w:t>
            </w:r>
            <w:r>
              <w:rPr>
                <w:rFonts w:hint="eastAsia" w:ascii="仿宋_GB2312" w:hAnsi="仿宋_GB2312" w:eastAsia="仿宋_GB2312" w:cs="仿宋_GB2312"/>
                <w:color w:val="000000" w:themeColor="text1"/>
                <w:sz w:val="24"/>
                <w:szCs w:val="24"/>
                <w:highlight w:val="none"/>
                <w14:textFill>
                  <w14:solidFill>
                    <w14:schemeClr w14:val="tx1"/>
                  </w14:solidFill>
                </w14:textFill>
              </w:rPr>
              <w:t>小康社会与新的形势下坚持和发展中国特色社会主义</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中国特色社会主义进入新时代和实现中华民族伟大复兴的中国梦</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决胜全面建成小康社会和开启全面建成社会主义现代化强国新征程</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等方面。通过学习，学生将深入了解中华人民共和国在各个历史阶段的发展变化，认识到中国特色社会主义道路的历史必然性和正确性，增强对国家的热爱和对未来的信心。</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通过课堂讲解、案例分析、小组讨论、模拟实践等方式，促进学生进一步增强民族自尊心、自信心和自豪感</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 xml:space="preserve"> 坚定对马克思主义的信仰、对中国共产党的信任、对社会主义的信心。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default"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20</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t>知识目标</w:t>
            </w: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t>能力目标：</w:t>
            </w: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t>素质目标：</w:t>
            </w: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使学生能够充分理解我国改革开放各个时期的路线、政策和目标，增强自觉执行党的路线、方针，增强“四个意识”、坚定“四个自信”、做到“两个维护”，紧密结合全面建设社会主义现代化国家的实际，把理论与实践、知与行统一起来，自觉投身于中国特色社会主义的伟大实践，为实现中华民族伟大复兴作出应有的贡献。</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课程内容涵盖</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改革开放拉开大幕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改革开放全面展开</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改革开放开创新局面</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改革开放在科学发展中深化</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改革开放进入新时代</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坚定不移推进全面深化改革</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坚定不移扩大高水平对外开放</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等。</w:t>
            </w:r>
            <w:r>
              <w:rPr>
                <w:rFonts w:hint="eastAsia" w:ascii="仿宋_GB2312" w:hAnsi="仿宋_GB2312" w:eastAsia="仿宋_GB2312" w:cs="仿宋_GB2312"/>
                <w:color w:val="000000" w:themeColor="text1"/>
                <w:sz w:val="24"/>
                <w:szCs w:val="24"/>
                <w:highlight w:val="none"/>
                <w14:textFill>
                  <w14:solidFill>
                    <w14:schemeClr w14:val="tx1"/>
                  </w14:solidFill>
                </w14:textFill>
              </w:rPr>
              <w:t>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通过专题讲授法、情境通过专题讲授法、情境教学法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案例教学法等</w:t>
            </w:r>
            <w:r>
              <w:rPr>
                <w:rFonts w:hint="eastAsia" w:ascii="仿宋_GB2312" w:hAnsi="仿宋_GB2312" w:eastAsia="仿宋_GB2312" w:cs="仿宋_GB2312"/>
                <w:color w:val="000000" w:themeColor="text1"/>
                <w:sz w:val="24"/>
                <w:szCs w:val="24"/>
                <w:highlight w:val="none"/>
                <w14:textFill>
                  <w14:solidFill>
                    <w14:schemeClr w14:val="tx1"/>
                  </w14:solidFill>
                </w14:textFill>
              </w:rPr>
              <w:t>，让学生能够系统把握中国改革开放事业的辉煌成就、重大贡献、重要经验和深刻启示。</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21</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社会主义发展简史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14:textFill>
                  <w14:solidFill>
                    <w14:schemeClr w14:val="tx1"/>
                  </w14:solidFill>
                </w14:textFill>
              </w:rPr>
              <w:t>帮助大学生重点了解空想社会主义的产生和发展，了解科学社会主义的产生和发展，了解世界和中国对社会主义道路和制度的探索和实践，了解新时代中国特色社会主义的理论创造和伟大实践</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从而增强对社会主义制度的认识与信心。</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提高大学生的鉴别、分析和批判能力。</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帮助大学生正确认识和理解社会主义制度的优越性，进一步增强大学生道路自信、理论自信、制度自信、文化自信，进一步提升大学生坚持和发展中国特色社会主义理论的自觉性和坚定性。</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内容涵盖空想社会主义的产生与发展、科学社会主义的创立及其实践、世界第一个社会主义国家的建立、社会主义从一国到多国发展与苏联模式、中国共产党对社会主义建设道路的探索、世界社会主义的曲折与奋起、中国特色社会主义开辟社会主义新纪元、中国特色社会主义进入新时代。通过学习，学生将了解社会主义思想的起源、发展和变革，掌握社会主义制度在不同国家的实践经验和教训，为理解和坚持中国特色社会主义提供历史依据和理论支持。</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堂教学应采用启发式、研讨式、案例式、参与式、体验式、实践式等方法，充分调动学生的主体作用。在课程组织上应将理论讲授和社会实践融合在一起，贴近生活，贴近实际，使学生在现实生活中感受到历史的气息，既</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能激发学生的学习情趣</w:t>
            </w:r>
            <w:r>
              <w:rPr>
                <w:rFonts w:hint="eastAsia" w:ascii="仿宋_GB2312" w:hAnsi="仿宋_GB2312" w:eastAsia="仿宋_GB2312" w:cs="仿宋_GB2312"/>
                <w:color w:val="000000" w:themeColor="text1"/>
                <w:sz w:val="24"/>
                <w:szCs w:val="24"/>
                <w:highlight w:val="none"/>
                <w14:textFill>
                  <w14:solidFill>
                    <w14:schemeClr w14:val="tx1"/>
                  </w14:solidFill>
                </w14:textFill>
              </w:rPr>
              <w:t>，又有利于提高学生的认知、动手和研究能力，进而</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增强</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学生的爱国情怀</w:t>
            </w:r>
            <w:r>
              <w:rPr>
                <w:rFonts w:hint="eastAsia" w:ascii="仿宋_GB2312" w:hAnsi="仿宋_GB2312" w:eastAsia="仿宋_GB2312" w:cs="仿宋_GB2312"/>
                <w:color w:val="000000" w:themeColor="text1"/>
                <w:sz w:val="24"/>
                <w:szCs w:val="24"/>
                <w:highlight w:val="none"/>
                <w14:textFill>
                  <w14:solidFill>
                    <w14:schemeClr w14:val="tx1"/>
                  </w14:solidFill>
                </w14:textFill>
              </w:rPr>
              <w:t>、自信心和民族自豪感，帮助学生掌握关于当代社会主义的基本知识，以更深刻的视角理解认识当代中国社会，强化共产主义世界观。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中华优秀传统文化</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掌握并传承中</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华优秀</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传统文化的基本内涵</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主要内容</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基本精神，了解了中国传统哲学、文学、</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仪式</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文化精髓，扩大学生视野，读懂更多的经典名著名篇，熟悉中国古代的艺术、科技、文化成果，弘扬中国传统礼仪、风俗及美食文化。</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掌握鉴赏中华优秀传统文化及其载体的能力；养成传统美德、树立文化自信、掌握文化精粹；培养发掘中华优秀传统文化的生成规律和闪光点的能力；能坚持创造性转化、创新性发展中华优秀传统文化。</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培养学生具有对中华优秀传统文化的热爱敬畏之情；具有强烈的民族精神、人文精神和科学精神；</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弘扬中华优秀传统文化</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树立中华优秀传统文化是我们每一个中国人的血脉和灵魂的情感；提升人格修养，培养文化情怀，</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具有较好的审美情趣和审美能力，</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具备一定的优秀传统文化素养。</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涵盖中华优秀传统文化的多个方面，包括传统文学、传统哲学、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23</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中华民族共同体概论</w:t>
            </w:r>
          </w:p>
        </w:tc>
        <w:tc>
          <w:tcPr>
            <w:tcW w:w="3928" w:type="dxa"/>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紧扣铸牢中华民族共同体意识的基本任务，自觉推动中华民族共同体建设。</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tc>
        <w:tc>
          <w:tcPr>
            <w:tcW w:w="2960" w:type="dxa"/>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2626" w:type="dxa"/>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达到增强学生学习知识、理论的兴趣和钻研理论的热情、提高学生运用所学知识分析问题和解决问题的能力，培养正确开展民族交往交流交融的态度、情感、能力，铸牢中华民族共同体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语文</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掌握现代汉语基础知识和常用文体特征，了解文学鉴赏基本方法。学习实用写作规范，提升语言表达准确性，培养基础文学素养。</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：培养阅读理解与书面表达能力，提升职场应用写作水平。增强口语交际能力，掌握专业文献阅读方法，适应职业发展需求。</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培育人文精神与审美情趣，提高文化修养。增强逻辑思维与创新意识，树立终身学习理念。</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通过经典作品传承中华优秀传统文化，培育文化自信。在语言训练中融入社会主义核心价值观教育。</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教师需采用任务驱动教学法，设计真实语言应用场景。学生需积极参与课堂活动，完成实践训练任务。教学中要注重学用结合，突出职业导向，强化语言应用能力培养，提升学生人文素养和职业竞争力。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25</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物理</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掌握力学、热学、电磁学等经典物理核心概念与规律，了解其在高新技术和工程实践中的具体应用，构建必要的物理知识体系。</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能够运用物理原理分析和解决生产生活中的实际问题，具备基本的实验操作、数据处理和科学思维能力，提升技术应用与创新意识。</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培养严谨求实的科学态度、精益求精的工匠精神和探索未知的好奇心，为未来职业发展和终身学习奠定坚实基础。</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kern w:val="2"/>
                <w:sz w:val="24"/>
                <w:szCs w:val="24"/>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通过物理学史和科学家故事，弘扬科学精神和爱国情怀，培养职业道德、团队协作意识与社会责任感。</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课程涵盖经典物理核心内容，包括质点力学、刚体转动、机械振动与波；热力学基础与理想气体状态方程；静电场、恒定磁场与电磁感应现象。教学内容注重与专业结合，通过案例分析介绍物理原理在工程技术（如机械、电气、汽车）中的典型应用，并安排基础物理实验以强化实践认知。</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理论与实践并重，采用案例教学、项目驱动等方法，紧密联系专业实际和生活中的物理现象，激发学生兴趣。充分利用多媒体等信息化手段辅助教学，强化直观理解。注重培养学生动手操作、观察分析和解决实际问题的能力，鼓励团队协作与创新思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26</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化学</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掌握物质结构、溶液化学、反应速率、电解质溶液等基本化学原理，熟悉常见元素及其化合物的性质与重要反应律。</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能够规范进行基础化学实验操作，具备分析处理实验数据、鉴别常见物质及解决化工生产中一般性化学问题的实践能力。</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培养严谨细致、实事求是的科学作风，树立环保、安全、节约的意识，为未来从事相关技术工作奠定良好的职业素养基础。</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kern w:val="2"/>
                <w:sz w:val="24"/>
                <w:szCs w:val="24"/>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通过我国古代化工成就与现代科技发展案例，增强民族自豪感，培养绿色化学理念、社会责任感和职业道德。</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教学内容涵盖物质结构基础；化学反应基本原理（能量、速率与平衡）；重要元素及其化合物（如金属、非金属）的性质与应用；溶液（电离、pH、胶体）与分析化学基础；有机化学入门（常见烃与烃的衍生物）。课程将紧密结合环境监测、材料加工、生物医药、日用化工等专业领域实例展开教学，并配套基础化学实验。</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坚持“理论够用、重在应用”原则，采用项目化、案例式教学，将知识点融入专业实例和生活情境。充分利用演示实验等手段辅助教学，突出重点，化解难点。高度重视实验安全教育，严格规范学生操作流程，着重培养其观察、动手、分析和解决实际问题的综合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27</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职业素养</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default"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知识目标：</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系统</w:t>
            </w:r>
            <w:r>
              <w:rPr>
                <w:rFonts w:hint="eastAsia" w:ascii="仿宋_GB2312" w:hAnsi="仿宋_GB2312" w:cs="仿宋_GB2312"/>
                <w:color w:val="000000" w:themeColor="text1"/>
                <w:sz w:val="24"/>
                <w:szCs w:val="24"/>
                <w:lang w:val="en-US" w:eastAsia="zh-CN"/>
                <w14:textFill>
                  <w14:solidFill>
                    <w14:schemeClr w14:val="tx1"/>
                  </w14:solidFill>
                </w14:textFill>
              </w:rPr>
              <w:t>地</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了解职业道德、职业礼仪、沟通协作、时间管理等基本规范与要求，理解职业角色定位与责任。</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default" w:ascii="仿宋_GB2312" w:hAnsi="仿宋_GB2312" w:eastAsia="仿宋_GB2312" w:cs="仿宋_GB2312"/>
                <w:b/>
                <w:bCs/>
                <w:color w:val="000000" w:themeColor="text1"/>
                <w:sz w:val="24"/>
                <w:szCs w:val="24"/>
                <w:lang w:val="en-US" w:eastAsia="zh-CN"/>
                <w14:textFill>
                  <w14:solidFill>
                    <w14:schemeClr w14:val="tx1"/>
                  </w14:solidFill>
                </w14:textFill>
              </w:rPr>
              <w:t>能力目标：</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能够有效进行职场沟通与团队协作，具备解决职场常见矛盾、管理情绪与压力及进行职业规划的实践能力。</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default" w:ascii="仿宋_GB2312" w:hAnsi="仿宋_GB2312" w:eastAsia="仿宋_GB2312" w:cs="仿宋_GB2312"/>
                <w:color w:val="000000" w:themeColor="text1"/>
                <w:sz w:val="24"/>
                <w:szCs w:val="24"/>
                <w:lang w:val="en-US" w:eastAsia="zh-CN"/>
                <w14:textFill>
                  <w14:solidFill>
                    <w14:schemeClr w14:val="tx1"/>
                  </w14:solidFill>
                </w14:textFill>
              </w:rPr>
            </w:pPr>
            <w:r>
              <w:rPr>
                <w:rFonts w:hint="default" w:ascii="仿宋_GB2312" w:hAnsi="仿宋_GB2312" w:eastAsia="仿宋_GB2312" w:cs="仿宋_GB2312"/>
                <w:b/>
                <w:bCs/>
                <w:color w:val="000000" w:themeColor="text1"/>
                <w:sz w:val="24"/>
                <w:szCs w:val="24"/>
                <w:lang w:val="en-US" w:eastAsia="zh-CN"/>
                <w14:textFill>
                  <w14:solidFill>
                    <w14:schemeClr w14:val="tx1"/>
                  </w14:solidFill>
                </w14:textFill>
              </w:rPr>
              <w:t>素质目标：</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内化敬业、诚信、责任、专注的工匠精神，塑造阳光积极的职业心态，实现从“学生”到“职业人”的角色转变。</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pPr>
            <w:r>
              <w:rPr>
                <w:rFonts w:hint="default" w:ascii="仿宋_GB2312" w:hAnsi="仿宋_GB2312" w:eastAsia="仿宋_GB2312" w:cs="仿宋_GB2312"/>
                <w:b/>
                <w:bCs/>
                <w:color w:val="000000" w:themeColor="text1"/>
                <w:sz w:val="24"/>
                <w:szCs w:val="24"/>
                <w:lang w:val="en-US" w:eastAsia="zh-CN"/>
                <w14:textFill>
                  <w14:solidFill>
                    <w14:schemeClr w14:val="tx1"/>
                  </w14:solidFill>
                </w14:textFill>
              </w:rPr>
              <w:t>课程思政育人目标：</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培育社会主义核心价值观，强化劳动精神、劳模精神和工匠精神教育，树立正确的职业观、事业观和成才观。</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default" w:ascii="仿宋_GB2312" w:hAnsi="仿宋_GB2312" w:eastAsia="仿宋_GB2312" w:cs="仿宋_GB2312"/>
                <w:color w:val="000000" w:themeColor="text1"/>
                <w:sz w:val="24"/>
                <w:szCs w:val="24"/>
                <w:lang w:val="en-US" w:eastAsia="zh-CN"/>
                <w14:textFill>
                  <w14:solidFill>
                    <w14:schemeClr w14:val="tx1"/>
                  </w14:solidFill>
                </w14:textFill>
              </w:rPr>
              <w:t>课程涵盖职业意识与角色转换；职业道德与职业行为规范；职业礼仪与形象塑造；高效沟通与团队协作技巧；情绪管理与压力应对；时间管理与执行力培养；创新思维与解决问题能力；职业规划与终身学习。内容融合大量企业案例、情景模拟和项目任务。</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default" w:ascii="仿宋_GB2312" w:hAnsi="仿宋_GB2312" w:eastAsia="仿宋_GB2312" w:cs="仿宋_GB2312"/>
                <w:color w:val="000000" w:themeColor="text1"/>
                <w:sz w:val="24"/>
                <w:szCs w:val="24"/>
                <w:lang w:val="en-US" w:eastAsia="zh-CN"/>
                <w14:textFill>
                  <w14:solidFill>
                    <w14:schemeClr w14:val="tx1"/>
                  </w14:solidFill>
                </w14:textFill>
              </w:rPr>
              <w:t>以学生为中心，采用角色扮演、案例分析、小组讨论等互动方法，创设真实职场情境。邀请企业专家、优秀校友进课堂，分享实战经验。强化过程体验与反思，鼓励学生在实践活动中领悟并践行职业素养要求，注重行为习惯的养成教育。</w:t>
            </w:r>
          </w:p>
        </w:tc>
      </w:tr>
    </w:tbl>
    <w:p>
      <w:pPr>
        <w:pStyle w:val="3"/>
        <w:keepNext/>
        <w:keepLines/>
        <w:pageBreakBefore w:val="0"/>
        <w:widowControl w:val="0"/>
        <w:kinsoku/>
        <w:wordWrap/>
        <w:overflowPunct/>
        <w:topLinePunct w:val="0"/>
        <w:autoSpaceDE/>
        <w:autoSpaceDN/>
        <w:bidi w:val="0"/>
        <w:adjustRightInd/>
        <w:snapToGrid/>
        <w:spacing w:beforeLines="0" w:afterLines="0"/>
        <w:textAlignment w:val="auto"/>
        <w:rPr>
          <w:rFonts w:hint="eastAsia"/>
        </w:rPr>
      </w:pPr>
      <w:bookmarkStart w:id="52" w:name="_Toc7231"/>
      <w:r>
        <w:rPr>
          <w:rFonts w:hint="eastAsia"/>
        </w:rPr>
        <w:t>（二）专业课程</w:t>
      </w:r>
      <w:bookmarkEnd w:id="52"/>
    </w:p>
    <w:p>
      <w:pPr>
        <w:keepNext w:val="0"/>
        <w:keepLines w:val="0"/>
        <w:pageBreakBefore w:val="0"/>
        <w:widowControl w:val="0"/>
        <w:kinsoku/>
        <w:wordWrap/>
        <w:overflowPunct w:val="0"/>
        <w:topLinePunct w:val="0"/>
        <w:autoSpaceDE/>
        <w:autoSpaceDN/>
        <w:bidi w:val="0"/>
        <w:adjustRightInd w:val="0"/>
        <w:snapToGrid/>
        <w:spacing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rPr>
        <w:t>一般包括专业基础课程、专业核心课程和专业拓展课程</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并涵盖有关实践性教学环节。</w:t>
      </w:r>
    </w:p>
    <w:p>
      <w:pPr>
        <w:keepNext w:val="0"/>
        <w:keepLines w:val="0"/>
        <w:pageBreakBefore w:val="0"/>
        <w:widowControl w:val="0"/>
        <w:kinsoku/>
        <w:wordWrap/>
        <w:overflowPunct w:val="0"/>
        <w:topLinePunct w:val="0"/>
        <w:autoSpaceDE/>
        <w:autoSpaceDN/>
        <w:bidi w:val="0"/>
        <w:adjustRightInd w:val="0"/>
        <w:snapToGrid/>
        <w:spacing w:line="520" w:lineRule="exact"/>
        <w:ind w:firstLine="640" w:firstLineChars="200"/>
        <w:textAlignment w:val="auto"/>
        <w:rPr>
          <w:rFonts w:hint="eastAsia" w:ascii="仿宋_GB2312" w:hAnsi="仿宋_GB2312" w:eastAsia="仿宋_GB2312" w:cs="仿宋_GB2312"/>
          <w:b w:val="0"/>
          <w:bCs w:val="0"/>
          <w:color w:val="auto"/>
          <w:sz w:val="32"/>
          <w:szCs w:val="32"/>
          <w:highlight w:val="none"/>
        </w:rPr>
      </w:pPr>
      <w:bookmarkStart w:id="53" w:name="_Toc90734975"/>
      <w:r>
        <w:rPr>
          <w:rFonts w:hint="eastAsia" w:ascii="仿宋_GB2312" w:hAnsi="仿宋_GB2312" w:eastAsia="仿宋_GB2312" w:cs="仿宋_GB2312"/>
          <w:b w:val="0"/>
          <w:bCs w:val="0"/>
          <w:color w:val="auto"/>
          <w:sz w:val="32"/>
          <w:szCs w:val="32"/>
          <w:highlight w:val="none"/>
        </w:rPr>
        <w:t>1.专业基础课程</w:t>
      </w:r>
      <w:bookmarkEnd w:id="53"/>
    </w:p>
    <w:p>
      <w:pPr>
        <w:keepNext w:val="0"/>
        <w:keepLines w:val="0"/>
        <w:pageBreakBefore w:val="0"/>
        <w:widowControl w:val="0"/>
        <w:kinsoku/>
        <w:wordWrap/>
        <w:overflowPunct w:val="0"/>
        <w:topLinePunct w:val="0"/>
        <w:autoSpaceDE/>
        <w:autoSpaceDN/>
        <w:bidi w:val="0"/>
        <w:adjustRightInd w:val="0"/>
        <w:snapToGrid/>
        <w:spacing w:line="520" w:lineRule="exact"/>
        <w:ind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auto"/>
          <w:sz w:val="32"/>
          <w:szCs w:val="32"/>
          <w:highlight w:val="none"/>
        </w:rPr>
        <w:t>专业基础课是为后续专业课程学习打基础的课程。包括：管理学基础、酒店数字化运营概论、旅游职业礼仪、沟通技巧、服务心理学、国际接待业概论、酒店英语、茶艺服务技能与管理等课程。</w:t>
      </w:r>
    </w:p>
    <w:p>
      <w:pPr>
        <w:overflowPunct w:val="0"/>
        <w:adjustRightInd w:val="0"/>
        <w:spacing w:line="520" w:lineRule="exact"/>
        <w:ind w:firstLine="640" w:firstLineChars="200"/>
        <w:jc w:val="both"/>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表3专业基础课</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课</w:t>
      </w:r>
      <w:r>
        <w:rPr>
          <w:rFonts w:hint="eastAsia" w:ascii="仿宋_GB2312" w:hAnsi="仿宋_GB2312" w:eastAsia="仿宋_GB2312" w:cs="仿宋_GB2312"/>
          <w:color w:val="000000" w:themeColor="text1"/>
          <w:sz w:val="32"/>
          <w:szCs w:val="32"/>
          <w:highlight w:val="none"/>
          <w14:textFill>
            <w14:solidFill>
              <w14:schemeClr w14:val="tx1"/>
            </w14:solidFill>
          </w14:textFill>
        </w:rPr>
        <w:t>程</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目标、主要教学内容与要求</w:t>
      </w:r>
    </w:p>
    <w:tbl>
      <w:tblPr>
        <w:tblStyle w:val="12"/>
        <w:tblW w:w="102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
        <w:gridCol w:w="896"/>
        <w:gridCol w:w="3558"/>
        <w:gridCol w:w="2615"/>
        <w:gridCol w:w="27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b w:val="0"/>
                <w:bCs w:val="0"/>
                <w:color w:val="auto"/>
                <w:sz w:val="24"/>
                <w:highlight w:val="none"/>
              </w:rPr>
            </w:pPr>
            <w:bookmarkStart w:id="54" w:name="_Toc90734977"/>
            <w:r>
              <w:rPr>
                <w:rFonts w:hint="eastAsia" w:ascii="仿宋_GB2312" w:hAnsi="仿宋_GB2312" w:eastAsia="仿宋_GB2312" w:cs="仿宋_GB2312"/>
                <w:b w:val="0"/>
                <w:bCs w:val="0"/>
                <w:color w:val="auto"/>
                <w:sz w:val="24"/>
                <w:highlight w:val="none"/>
              </w:rPr>
              <w:t>序号</w:t>
            </w:r>
          </w:p>
        </w:tc>
        <w:tc>
          <w:tcPr>
            <w:tcW w:w="89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b w:val="0"/>
                <w:bCs w:val="0"/>
                <w:color w:val="auto"/>
                <w:sz w:val="24"/>
                <w:highlight w:val="none"/>
              </w:rPr>
            </w:pPr>
            <w:r>
              <w:rPr>
                <w:rFonts w:hint="eastAsia" w:ascii="仿宋_GB2312" w:hAnsi="仿宋_GB2312" w:eastAsia="仿宋_GB2312" w:cs="仿宋_GB2312"/>
                <w:b w:val="0"/>
                <w:bCs w:val="0"/>
                <w:color w:val="auto"/>
                <w:sz w:val="24"/>
                <w:szCs w:val="24"/>
                <w:highlight w:val="none"/>
              </w:rPr>
              <w:t>课程名称</w:t>
            </w:r>
          </w:p>
        </w:tc>
        <w:tc>
          <w:tcPr>
            <w:tcW w:w="3558"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b w:val="0"/>
                <w:bCs w:val="0"/>
                <w:color w:val="auto"/>
                <w:sz w:val="24"/>
                <w:highlight w:val="none"/>
              </w:rPr>
            </w:pPr>
            <w:r>
              <w:rPr>
                <w:rFonts w:hint="eastAsia" w:ascii="仿宋_GB2312" w:hAnsi="仿宋_GB2312" w:eastAsia="仿宋_GB2312" w:cs="仿宋_GB2312"/>
                <w:b w:val="0"/>
                <w:bCs w:val="0"/>
                <w:color w:val="auto"/>
                <w:sz w:val="24"/>
                <w:szCs w:val="24"/>
                <w:highlight w:val="none"/>
                <w:lang w:val="en-US" w:eastAsia="zh-CN"/>
              </w:rPr>
              <w:t>课程</w:t>
            </w:r>
            <w:r>
              <w:rPr>
                <w:rFonts w:hint="eastAsia" w:ascii="仿宋_GB2312" w:hAnsi="仿宋_GB2312" w:eastAsia="仿宋_GB2312" w:cs="仿宋_GB2312"/>
                <w:b w:val="0"/>
                <w:bCs w:val="0"/>
                <w:color w:val="auto"/>
                <w:sz w:val="24"/>
                <w:szCs w:val="24"/>
                <w:highlight w:val="none"/>
              </w:rPr>
              <w:t>目标</w:t>
            </w:r>
          </w:p>
        </w:tc>
        <w:tc>
          <w:tcPr>
            <w:tcW w:w="261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b w:val="0"/>
                <w:bCs w:val="0"/>
                <w:color w:val="auto"/>
                <w:sz w:val="24"/>
                <w:highlight w:val="none"/>
              </w:rPr>
            </w:pPr>
            <w:r>
              <w:rPr>
                <w:rFonts w:hint="eastAsia" w:ascii="仿宋_GB2312" w:hAnsi="仿宋_GB2312" w:eastAsia="仿宋_GB2312" w:cs="仿宋_GB2312"/>
                <w:b w:val="0"/>
                <w:bCs w:val="0"/>
                <w:color w:val="auto"/>
                <w:sz w:val="24"/>
                <w:szCs w:val="24"/>
                <w:highlight w:val="none"/>
                <w:lang w:val="en-US" w:eastAsia="zh-CN"/>
              </w:rPr>
              <w:t>主要</w:t>
            </w:r>
            <w:r>
              <w:rPr>
                <w:rFonts w:hint="eastAsia" w:ascii="仿宋_GB2312" w:hAnsi="仿宋_GB2312" w:eastAsia="仿宋_GB2312" w:cs="仿宋_GB2312"/>
                <w:b w:val="0"/>
                <w:bCs w:val="0"/>
                <w:color w:val="auto"/>
                <w:sz w:val="24"/>
                <w:szCs w:val="24"/>
                <w:highlight w:val="none"/>
              </w:rPr>
              <w:t>教学内容</w:t>
            </w:r>
          </w:p>
        </w:tc>
        <w:tc>
          <w:tcPr>
            <w:tcW w:w="2739"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b w:val="0"/>
                <w:bCs w:val="0"/>
                <w:color w:val="auto"/>
                <w:sz w:val="24"/>
                <w:highlight w:val="none"/>
              </w:rPr>
            </w:pPr>
            <w:r>
              <w:rPr>
                <w:rFonts w:hint="eastAsia" w:ascii="仿宋_GB2312" w:hAnsi="仿宋_GB2312" w:eastAsia="仿宋_GB2312" w:cs="仿宋_GB2312"/>
                <w:b w:val="0"/>
                <w:bCs w:val="0"/>
                <w:color w:val="auto"/>
                <w:sz w:val="24"/>
                <w:szCs w:val="24"/>
                <w:highlight w:val="none"/>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1</w:t>
            </w:r>
          </w:p>
        </w:tc>
        <w:tc>
          <w:tcPr>
            <w:tcW w:w="89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管理学基础</w:t>
            </w:r>
          </w:p>
        </w:tc>
        <w:tc>
          <w:tcPr>
            <w:tcW w:w="3558" w:type="dxa"/>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掌握管理的基本概念、职能、原理和方法，了解管理学发展历程与前沿理论。</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能够运用管理学知识分析和解决实际管理问题，具备计划、组织、领导和控制的基本能力。</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培养严谨的思维、团队协作精神、创新意识和职业道德，树立科学管理理念。</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融入社会主义核心价值观，引导学生树立正确职业观和社会责任意识，培养具有家国情怀的管理人才。</w:t>
            </w:r>
          </w:p>
        </w:tc>
        <w:tc>
          <w:tcPr>
            <w:tcW w:w="2615"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课程内容涵盖了管理与管理学、管理的概念、性质、职能，管理学的研究对象和方法，以及管理思想的演变过程、管理理论的形成与发展、计划工作、计划的概念、类型、编制过程，目标管理的基本原理和方法组织工作、领导工作、控制工作、创新管理。</w:t>
            </w:r>
          </w:p>
        </w:tc>
        <w:tc>
          <w:tcPr>
            <w:tcW w:w="2739"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通过将理论与实践相结合，采用案例分析、小组讨论、角色扮演等多种教学方法，激发学生的学习兴趣和主动性。使学生掌握理解管理学的基础知识，包括重要理论、模型和框架等知识。提高团队合作、沟通协调、领导力和冲突解决等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b w:val="0"/>
                <w:bCs w:val="0"/>
                <w:color w:val="auto"/>
                <w:sz w:val="24"/>
                <w:szCs w:val="24"/>
                <w:highlight w:val="none"/>
                <w:lang w:val="en-US" w:eastAsia="zh-CN"/>
              </w:rPr>
            </w:pPr>
            <w:bookmarkStart w:id="55" w:name="_Hlk194587108"/>
            <w:r>
              <w:rPr>
                <w:rFonts w:hint="eastAsia" w:ascii="仿宋_GB2312" w:hAnsi="仿宋_GB2312" w:eastAsia="仿宋_GB2312" w:cs="仿宋_GB2312"/>
                <w:b w:val="0"/>
                <w:bCs w:val="0"/>
                <w:color w:val="auto"/>
                <w:sz w:val="24"/>
                <w:szCs w:val="24"/>
                <w:highlight w:val="none"/>
                <w:lang w:val="en-US" w:eastAsia="zh-CN"/>
              </w:rPr>
              <w:t>2</w:t>
            </w:r>
          </w:p>
        </w:tc>
        <w:tc>
          <w:tcPr>
            <w:tcW w:w="89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酒店数字化运营概论</w:t>
            </w:r>
          </w:p>
        </w:tc>
        <w:tc>
          <w:tcPr>
            <w:tcW w:w="3558" w:type="dxa"/>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熟悉酒店数字化运营的概念、模式、技术应用及发展趋势，掌握相关系统和工具知识。</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具备运用数字化手段进行酒店运营管理、数据分析、客户关系维护及营销推广的能力。</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增强对数字化技术的敏感度和学习能力，培养信息安全意识、创新精神和服务意识。</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引导学生关注行业数字化转型对社会和环境的影响，培养绿色运营、诚信经营的理念。</w:t>
            </w:r>
          </w:p>
        </w:tc>
        <w:tc>
          <w:tcPr>
            <w:tcW w:w="2615"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课程内容涵盖了酒店数字化运营的基本概念、发展历程和重要意义；熟悉酒店数字化运营涉及的主要技术和工具，如酒店管理系统、客户关系管理系统、大数据分析等；掌握酒店数字化营销、数字化服务、数字化管理等方面的基本理论和方法。</w:t>
            </w:r>
          </w:p>
        </w:tc>
        <w:tc>
          <w:tcPr>
            <w:tcW w:w="2739"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通过将理论与实践相结合进行教学；运用先进的教学方法和手段，如案例教学、项目教学、小组讨论等，激发学生的学习兴趣和积极性；关注酒店行业数字化转型的最新动态和发展趋势，及时更新教学内容，确保教学的时效性和实用性。学生应具备一定的计算机操作技能和数据分析能力，能够熟练使用相关的数字化工具和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3</w:t>
            </w:r>
          </w:p>
        </w:tc>
        <w:tc>
          <w:tcPr>
            <w:tcW w:w="89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旅游职业礼仪</w:t>
            </w:r>
          </w:p>
        </w:tc>
        <w:tc>
          <w:tcPr>
            <w:tcW w:w="3558" w:type="dxa"/>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熟知旅游行业各类礼仪规范、文化内涵和沟通原则，了解不同国家和地区礼仪差异。</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能够在旅游服务场景中准确、自然地运用礼仪规范，提升沟通交流和应变处理能力。</w:t>
            </w:r>
            <w:r>
              <w:rPr>
                <w:rFonts w:hint="eastAsia" w:ascii="仿宋_GB2312" w:hAnsi="仿宋_GB2312" w:eastAsia="仿宋_GB2312" w:cs="仿宋_GB2312"/>
                <w:color w:val="auto"/>
                <w:sz w:val="24"/>
                <w:szCs w:val="24"/>
                <w:highlight w:val="none"/>
                <w:lang w:val="en-US" w:eastAsia="zh-CN"/>
              </w:rPr>
              <w:br w:type="textWrapping"/>
            </w: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塑造良好职业形象，培养文明素养、尊重包容的文化态度和敬业精神。</w:t>
            </w:r>
            <w:r>
              <w:rPr>
                <w:rFonts w:hint="eastAsia" w:ascii="仿宋_GB2312" w:hAnsi="仿宋_GB2312" w:eastAsia="仿宋_GB2312" w:cs="仿宋_GB2312"/>
                <w:color w:val="auto"/>
                <w:sz w:val="24"/>
                <w:szCs w:val="24"/>
                <w:highlight w:val="none"/>
                <w:lang w:val="en-US" w:eastAsia="zh-CN"/>
              </w:rPr>
              <w:br w:type="textWrapping"/>
            </w: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弘扬中华传统礼仪文化，增强学生文化自信，培养爱国情怀和国际视野。</w:t>
            </w:r>
          </w:p>
        </w:tc>
        <w:tc>
          <w:tcPr>
            <w:tcW w:w="2615"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课程内容涵盖了旅游职业礼仪的概念、特点和作用、旅游行业对礼仪的需求和重要性、旅游职业礼仪的发展趋势、个人礼仪、个人卫生与健康习惯、语言礼仪、旅游各环节服务礼仪、旅行社服务礼仪、景区服务礼仪、交通服务礼仪、社交礼仪、见面与介绍礼仪、拜访与接待礼仪、宴请礼仪、跨文化旅游礼仪、国际旅游中的通用礼仪规范、旅游礼仪案例分析与实践。</w:t>
            </w:r>
          </w:p>
        </w:tc>
        <w:tc>
          <w:tcPr>
            <w:tcW w:w="2739"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通过将理论与实际案例相结合进行教学。掌握先进的教学方法和手段，如案例教学法、情景模拟法、角色扮演法等，激发学生的学习兴趣和积极性。运用良好的语言表达能力和示范能力，能够准确、清晰地讲解礼仪知识和规范。关注旅游行业的发展动态和礼仪规范的更新变化，及时调整和完善教学内容。注重对学生的个性化指导和反馈，帮助学生发现问题并及时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4</w:t>
            </w:r>
          </w:p>
        </w:tc>
        <w:tc>
          <w:tcPr>
            <w:tcW w:w="89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沟通技巧</w:t>
            </w:r>
          </w:p>
        </w:tc>
        <w:tc>
          <w:tcPr>
            <w:tcW w:w="3558" w:type="dxa"/>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掌握沟通的基本原理、类型、要素及有效沟通策略，了解跨文化沟通要点。</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提升口头表达、倾听理解、书面沟通和非语言沟通能力，学会有效处理沟通冲突。</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培养积极沟通态度、同理心、团队合作精神和人际交往能力。</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引导学生树立正确沟通价值观，注重诚信沟通、和谐人际，传递正能量。</w:t>
            </w:r>
          </w:p>
        </w:tc>
        <w:tc>
          <w:tcPr>
            <w:tcW w:w="2615"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课程内容涵盖了商务沟通概述、组织沟通、群体沟通、人际沟通、商务书面沟通、商务演说、商务谈判中的沟通、求职沟通、沟通中的商务礼仪、商务活动中的跨文化沟通。</w:t>
            </w:r>
          </w:p>
        </w:tc>
        <w:tc>
          <w:tcPr>
            <w:tcW w:w="2739"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通过讲解商务沟通的基本概念、原则、方法和技巧，包括口头沟通、书面沟通、非语言沟通等方面的内容；引入实际的商务沟通案例；模拟商务沟通场景，提升学生的沟通能力、团队合作能力、问题解决能力、领导力、跨文化沟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5</w:t>
            </w:r>
          </w:p>
        </w:tc>
        <w:tc>
          <w:tcPr>
            <w:tcW w:w="89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服务心理学</w:t>
            </w:r>
          </w:p>
        </w:tc>
        <w:tc>
          <w:tcPr>
            <w:tcW w:w="3558" w:type="dxa"/>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了解服务过程中顾客和服务人员的心理活动规律、需求特点及影响因素。</w:t>
            </w:r>
            <w:r>
              <w:rPr>
                <w:rFonts w:hint="eastAsia" w:ascii="仿宋_GB2312" w:hAnsi="仿宋_GB2312" w:eastAsia="仿宋_GB2312" w:cs="仿宋_GB2312"/>
                <w:color w:val="auto"/>
                <w:sz w:val="24"/>
                <w:szCs w:val="24"/>
                <w:highlight w:val="none"/>
                <w:lang w:val="en-US" w:eastAsia="zh-CN"/>
              </w:rPr>
              <w:br w:type="textWrapping"/>
            </w: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能够运用心理学知识分析顾客心理，提供个性化服务，提升服务质量和顾客满意度。</w:t>
            </w:r>
            <w:r>
              <w:rPr>
                <w:rFonts w:hint="eastAsia" w:ascii="仿宋_GB2312" w:hAnsi="仿宋_GB2312" w:eastAsia="仿宋_GB2312" w:cs="仿宋_GB2312"/>
                <w:color w:val="auto"/>
                <w:sz w:val="24"/>
                <w:szCs w:val="24"/>
                <w:highlight w:val="none"/>
                <w:lang w:val="en-US" w:eastAsia="zh-CN"/>
              </w:rPr>
              <w:br w:type="textWrapping"/>
            </w: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培养观察力、洞察力、情绪管理能力和主动服务意识。</w:t>
            </w:r>
            <w:r>
              <w:rPr>
                <w:rFonts w:hint="eastAsia" w:ascii="仿宋_GB2312" w:hAnsi="仿宋_GB2312" w:eastAsia="仿宋_GB2312" w:cs="仿宋_GB2312"/>
                <w:color w:val="auto"/>
                <w:sz w:val="24"/>
                <w:szCs w:val="24"/>
                <w:highlight w:val="none"/>
                <w:lang w:val="en-US" w:eastAsia="zh-CN"/>
              </w:rPr>
              <w:br w:type="textWrapping"/>
            </w: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强调服务中的人文关怀，引导学生树立正确服务价值观，增强社会责任感。</w:t>
            </w:r>
          </w:p>
        </w:tc>
        <w:tc>
          <w:tcPr>
            <w:tcW w:w="2615"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课程内容涵盖了服务心理学的基本概念、原理和理论，包括消费者的心理活动规律、服务人员的心理品质等。让学生了解服务过程中不同阶段消费者的心理特点和需求，如售前、售中、售后等阶段。帮助学生熟悉服务行业中常见的心理现象和问题，以及应对这些问题的心理学方法。</w:t>
            </w:r>
          </w:p>
        </w:tc>
        <w:tc>
          <w:tcPr>
            <w:tcW w:w="2739"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通过讲解服务心理学的基本概念、理论和方法；多样化的教学方法，如案例教学法、情景模拟法、小组讨论法等，以提高学生的学习兴趣和参与度。能够运用现代教育技术手段，如多媒体教学、在线教学平台等，丰富教学资源和教学形式。提升学生的心理分析能力、服务沟通能力、问题解决能力、自我管理能力、创新服务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8" w:hRule="atLeast"/>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6</w:t>
            </w:r>
          </w:p>
        </w:tc>
        <w:tc>
          <w:tcPr>
            <w:tcW w:w="89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国际接待业概论</w:t>
            </w:r>
          </w:p>
        </w:tc>
        <w:tc>
          <w:tcPr>
            <w:tcW w:w="3558" w:type="dxa"/>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了解国际接待业的概念、范畴、发展现状与趋势，熟悉行业运营模式和管理要点。</w:t>
            </w:r>
            <w:r>
              <w:rPr>
                <w:rFonts w:hint="eastAsia" w:ascii="仿宋_GB2312" w:hAnsi="仿宋_GB2312" w:eastAsia="仿宋_GB2312" w:cs="仿宋_GB2312"/>
                <w:color w:val="auto"/>
                <w:sz w:val="24"/>
                <w:szCs w:val="24"/>
                <w:highlight w:val="none"/>
                <w:lang w:val="en-US" w:eastAsia="zh-CN"/>
              </w:rPr>
              <w:br w:type="textWrapping"/>
            </w: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具备分析国际接待业市场、参与运营管理和应对国际业务问题的能力。</w:t>
            </w:r>
            <w:r>
              <w:rPr>
                <w:rFonts w:hint="eastAsia" w:ascii="仿宋_GB2312" w:hAnsi="仿宋_GB2312" w:eastAsia="仿宋_GB2312" w:cs="仿宋_GB2312"/>
                <w:color w:val="auto"/>
                <w:sz w:val="24"/>
                <w:szCs w:val="24"/>
                <w:highlight w:val="none"/>
                <w:lang w:val="en-US" w:eastAsia="zh-CN"/>
              </w:rPr>
              <w:br w:type="textWrapping"/>
            </w: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培养国际化视野、跨文化交流能力、职业素养和市场开拓精神。</w:t>
            </w:r>
            <w:r>
              <w:rPr>
                <w:rFonts w:hint="eastAsia" w:ascii="仿宋_GB2312" w:hAnsi="仿宋_GB2312" w:eastAsia="仿宋_GB2312" w:cs="仿宋_GB2312"/>
                <w:color w:val="auto"/>
                <w:sz w:val="24"/>
                <w:szCs w:val="24"/>
                <w:highlight w:val="none"/>
                <w:lang w:val="en-US" w:eastAsia="zh-CN"/>
              </w:rPr>
              <w:br w:type="textWrapping"/>
            </w: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增强学生对国家文化软实力的认识，引导其在国际接待中传播中华文化。</w:t>
            </w:r>
          </w:p>
        </w:tc>
        <w:tc>
          <w:tcPr>
            <w:tcW w:w="2615"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课程内容涵盖了国际接待业的基本概念、发展历程、行业范围和主要业态，包括酒店、餐饮、旅行社、景区等。使学生熟悉国际接待业的行业结构、运营模式和管理体系，掌握各业态的运营特点和关键环节。帮助学生了解国际接待业的相关法律法规、行业标准和规范，以及不同国家和地区的政策环境。</w:t>
            </w:r>
          </w:p>
        </w:tc>
        <w:tc>
          <w:tcPr>
            <w:tcW w:w="2739"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通过理论与实际案例相结合进行教学。掌握先进的教学方法和手段，如案例教学法、项目教学法、小组讨论法、实地考察法等，激发学生的学习兴趣和积极性。能够引导学生了解不同国家和地区的接待业文化和实践。关注国际接待业的发展动态和前沿问题，及时更新教学内容，确保教学的时效性和实用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7</w:t>
            </w:r>
          </w:p>
        </w:tc>
        <w:tc>
          <w:tcPr>
            <w:tcW w:w="89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酒店英语</w:t>
            </w:r>
          </w:p>
        </w:tc>
        <w:tc>
          <w:tcPr>
            <w:tcW w:w="3558" w:type="dxa"/>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掌握酒店行业常用英语词汇、句型、对话和专业文献阅读技巧。</w:t>
            </w:r>
            <w:r>
              <w:rPr>
                <w:rFonts w:hint="eastAsia" w:ascii="仿宋_GB2312" w:hAnsi="仿宋_GB2312" w:eastAsia="仿宋_GB2312" w:cs="仿宋_GB2312"/>
                <w:color w:val="auto"/>
                <w:sz w:val="24"/>
                <w:szCs w:val="24"/>
                <w:highlight w:val="none"/>
                <w:lang w:val="en-US" w:eastAsia="zh-CN"/>
              </w:rPr>
              <w:br w:type="textWrapping"/>
            </w: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能够熟练运用英语进行酒店服务场景的沟通交流、业务处理和客户服务。</w:t>
            </w:r>
            <w:r>
              <w:rPr>
                <w:rFonts w:hint="eastAsia" w:ascii="仿宋_GB2312" w:hAnsi="仿宋_GB2312" w:eastAsia="仿宋_GB2312" w:cs="仿宋_GB2312"/>
                <w:color w:val="auto"/>
                <w:sz w:val="24"/>
                <w:szCs w:val="24"/>
                <w:highlight w:val="none"/>
                <w:lang w:val="en-US" w:eastAsia="zh-CN"/>
              </w:rPr>
              <w:br w:type="textWrapping"/>
            </w: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提升英语综合应用能力、跨文化交际能力和职业英语素养。</w:t>
            </w:r>
            <w:r>
              <w:rPr>
                <w:rFonts w:hint="eastAsia" w:ascii="仿宋_GB2312" w:hAnsi="仿宋_GB2312" w:eastAsia="仿宋_GB2312" w:cs="仿宋_GB2312"/>
                <w:color w:val="auto"/>
                <w:sz w:val="24"/>
                <w:szCs w:val="24"/>
                <w:highlight w:val="none"/>
                <w:lang w:val="en-US" w:eastAsia="zh-CN"/>
              </w:rPr>
              <w:br w:type="textWrapping"/>
            </w: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在英语学习中融入文化自信教育，引导学生展现中国服务风采。</w:t>
            </w:r>
          </w:p>
        </w:tc>
        <w:tc>
          <w:tcPr>
            <w:tcW w:w="2615"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课程内容涵盖了酒店英语常用词汇和短语，酒店英语基本句型和语法，英语语音和语调训练，酒店各部门英语，包括：前台英语、客房英语、餐饮英语、商务中心英语、其他部门英语；酒店服务场景英语日常接待服务，特殊情况处理；社交与沟通，酒店文化与跨文化交际，酒店英语综合实践等。</w:t>
            </w:r>
          </w:p>
        </w:tc>
        <w:tc>
          <w:tcPr>
            <w:tcW w:w="2739"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通过情景模拟法、角色扮演法、案例分析法、视听教学法、小组合作学习法、任务驱动法，提升学生的英语语言能力、跨文化交际能力、服务意识和职业素养、应变能力和问题解决能力。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8</w:t>
            </w:r>
          </w:p>
        </w:tc>
        <w:tc>
          <w:tcPr>
            <w:tcW w:w="89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茶艺服务技能与管理</w:t>
            </w:r>
          </w:p>
        </w:tc>
        <w:tc>
          <w:tcPr>
            <w:tcW w:w="3558" w:type="dxa"/>
            <w:vAlign w:val="top"/>
          </w:tcPr>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熟知茶叶知识、茶艺技能、茶文化内涵及茶馆运营管理知识。</w:t>
            </w:r>
            <w:r>
              <w:rPr>
                <w:rFonts w:hint="eastAsia" w:ascii="仿宋_GB2312" w:hAnsi="仿宋_GB2312" w:eastAsia="仿宋_GB2312" w:cs="仿宋_GB2312"/>
                <w:color w:val="auto"/>
                <w:sz w:val="24"/>
                <w:szCs w:val="24"/>
                <w:highlight w:val="none"/>
                <w:lang w:val="en-US" w:eastAsia="zh-CN"/>
              </w:rPr>
              <w:br w:type="textWrapping"/>
            </w: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熟练掌握各类茶艺表演和服务技能，具备茶馆经营管理和文化推广能力。</w:t>
            </w:r>
            <w:r>
              <w:rPr>
                <w:rFonts w:hint="eastAsia" w:ascii="仿宋_GB2312" w:hAnsi="仿宋_GB2312" w:eastAsia="仿宋_GB2312" w:cs="仿宋_GB2312"/>
                <w:color w:val="auto"/>
                <w:sz w:val="24"/>
                <w:szCs w:val="24"/>
                <w:highlight w:val="none"/>
                <w:lang w:val="en-US" w:eastAsia="zh-CN"/>
              </w:rPr>
              <w:br w:type="textWrapping"/>
            </w: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培养耐心细致的服务态度、审美情趣、文化传承意识和创新能力。</w:t>
            </w:r>
            <w:r>
              <w:rPr>
                <w:rFonts w:hint="eastAsia" w:ascii="仿宋_GB2312" w:hAnsi="仿宋_GB2312" w:eastAsia="仿宋_GB2312" w:cs="仿宋_GB2312"/>
                <w:color w:val="auto"/>
                <w:sz w:val="24"/>
                <w:szCs w:val="24"/>
                <w:highlight w:val="none"/>
                <w:lang w:val="en-US" w:eastAsia="zh-CN"/>
              </w:rPr>
              <w:br w:type="textWrapping"/>
            </w: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弘扬中华传统茶文化，增强学生民族自豪感和文化传承责任感 。</w:t>
            </w:r>
          </w:p>
        </w:tc>
        <w:tc>
          <w:tcPr>
            <w:tcW w:w="2615"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课程内容涵盖了中国茶文化的起源与发展、茶艺人员的礼仪、茶叶的分类、特点、功效、常用的茶具、茶艺服务形式、茶艺馆人员配置和岗位介绍、茶艺的销售技巧。</w:t>
            </w:r>
          </w:p>
        </w:tc>
        <w:tc>
          <w:tcPr>
            <w:tcW w:w="2739"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通过讲解茶艺的历史、文化、分类、茶具知识、茶叶知识等基础理论；教师亲自演示茶艺的各个环节；安排学生进行大量的实践操作，如泡茶练习、茶艺表演等提升学生的茶艺技能、服务意识、审美能力、文化素养。</w:t>
            </w:r>
          </w:p>
        </w:tc>
      </w:tr>
      <w:bookmarkEnd w:id="55"/>
    </w:tbl>
    <w:p>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2.专业核心课程</w:t>
      </w:r>
      <w:bookmarkEnd w:id="54"/>
    </w:p>
    <w:p>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专业核心课是面向酒店客户关系管理、前厅服务、客房协调、销售部协调、酒店财务管理、餐厅服务、酒店督导服务、数字化运营、人力资源管理等岗位（群），结合酒店前台、酒店客房、酒店餐饮、酒店销售与数字化营销的就业岗位，建立酒店管理与数字化运营专业核心课程，培养学生具备前厅服务、客房服务、餐饮服务、运用酒店数字化管理系统、酒店督导与人力资源管理等方面的能力。包括酒店客户关系管理、前厅服务与数字化运营、客房服务与数字化运营、酒店财务管理、餐饮服务与数字化运营、酒店督导管理实务、酒店数字化营销、酒店人力资源管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酒水酒吧服务与管理。</w:t>
      </w:r>
    </w:p>
    <w:p>
      <w:pPr>
        <w:overflowPunct w:val="0"/>
        <w:adjustRightInd w:val="0"/>
        <w:spacing w:line="520" w:lineRule="exact"/>
        <w:jc w:val="center"/>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表4专业核心课</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课程目标、主要教学内容与要求</w:t>
      </w:r>
    </w:p>
    <w:tbl>
      <w:tblPr>
        <w:tblStyle w:val="12"/>
        <w:tblW w:w="10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
        <w:gridCol w:w="775"/>
        <w:gridCol w:w="3765"/>
        <w:gridCol w:w="2604"/>
        <w:gridCol w:w="2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5" w:type="dxa"/>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序号</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rPr>
              <w:t>课程名称</w:t>
            </w:r>
          </w:p>
        </w:tc>
        <w:tc>
          <w:tcPr>
            <w:tcW w:w="3765" w:type="dxa"/>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lang w:val="en-US" w:eastAsia="zh-CN"/>
              </w:rPr>
              <w:t>课程</w:t>
            </w:r>
            <w:r>
              <w:rPr>
                <w:rFonts w:hint="eastAsia" w:ascii="仿宋_GB2312" w:hAnsi="仿宋_GB2312" w:eastAsia="仿宋_GB2312" w:cs="仿宋_GB2312"/>
                <w:color w:val="auto"/>
                <w:sz w:val="24"/>
                <w:szCs w:val="24"/>
                <w:highlight w:val="none"/>
              </w:rPr>
              <w:t>目标</w:t>
            </w:r>
          </w:p>
        </w:tc>
        <w:tc>
          <w:tcPr>
            <w:tcW w:w="2604" w:type="dxa"/>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lang w:val="en-US" w:eastAsia="zh-CN"/>
              </w:rPr>
              <w:t>主要</w:t>
            </w:r>
            <w:r>
              <w:rPr>
                <w:rFonts w:hint="eastAsia" w:ascii="仿宋_GB2312" w:hAnsi="仿宋_GB2312" w:eastAsia="仿宋_GB2312" w:cs="仿宋_GB2312"/>
                <w:color w:val="auto"/>
                <w:sz w:val="24"/>
                <w:szCs w:val="24"/>
                <w:highlight w:val="none"/>
              </w:rPr>
              <w:t>教学内容</w:t>
            </w:r>
          </w:p>
        </w:tc>
        <w:tc>
          <w:tcPr>
            <w:tcW w:w="2830" w:type="dxa"/>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5"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酒店客户关系管理</w:t>
            </w:r>
          </w:p>
        </w:tc>
        <w:tc>
          <w:tcPr>
            <w:tcW w:w="3765"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掌握酒店客户关系管理的概念、流程、工具及客户细分、维护策略。</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能够有效进行客户信息管理、需求挖掘、关系维护及客户投诉处理。</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培养以客户为中心的服务理念、责任心和数据分析素养。</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引导学生树立诚信服务意识，通过优质客户关系传递社会正能量。</w:t>
            </w:r>
          </w:p>
        </w:tc>
        <w:tc>
          <w:tcPr>
            <w:tcW w:w="2604"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课程涵盖了酒店客户关系管理的基本概念、原理和方法，包括客户关系管理的定义、内涵、发展历程等。使学生了解酒店客户关系管理的战略规划和实施步骤，如客户细分、客户价值评估、客户忠诚度培养等。帮助学生熟悉酒店客户关系管理的相关技术和工具，如客户关系管理系统（CRM）的功能和应用。</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让学生知晓酒店客户关系管理与酒店运营管理其他方面的关系，如市场营销、服务质量提升等。</w:t>
            </w:r>
          </w:p>
        </w:tc>
        <w:tc>
          <w:tcPr>
            <w:tcW w:w="2830"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通过将理论与实际案例相结合进行教学。掌握先进的教学方法和手段，如案例教学法、项目教学法、小组讨论法、角色扮演法等，激发学生的学习兴趣和积极性。具有良好的沟通能力和团队协作能力，能够与学生进行有效的互动和交流，引导学生积极参与课堂活动。关注酒店行业的发展动态和客户关系管理的最新研究成果，及时更新教学内容和方法。</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5"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前厅服务与数字化运营</w:t>
            </w:r>
          </w:p>
        </w:tc>
        <w:tc>
          <w:tcPr>
            <w:tcW w:w="3765" w:type="dxa"/>
            <w:vAlign w:val="top"/>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highlight w:val="none"/>
              </w:rPr>
              <w:t>熟悉前厅服务流程、数字化工具（如PMS系统）及前厅管理知识。</w:t>
            </w:r>
          </w:p>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highlight w:val="none"/>
              </w:rPr>
              <w:t>能熟练开展入住登记、退房结算等前厅服务，运用数字化工具提升服务效率。</w:t>
            </w:r>
          </w:p>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highlight w:val="none"/>
              </w:rPr>
              <w:t>培养快速应变能力、服务精准度和数字化操作素养。</w:t>
            </w:r>
          </w:p>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highlight w:val="none"/>
              </w:rPr>
              <w:t>强化学生岗位责任意识，在服务中展现敬业奉献的职业精神。</w:t>
            </w:r>
          </w:p>
        </w:tc>
        <w:tc>
          <w:tcPr>
            <w:tcW w:w="2604"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课程内容涵盖了前厅业务基础、前厅系统服务运营、客史档案管理； 总机服务、客房预订服务； 礼宾服务、总台服务；大堂及行政楼层服务、商务中心服务；宾客关系管理、前厅服务质量管理、前厅组织管理等。</w:t>
            </w:r>
          </w:p>
        </w:tc>
        <w:tc>
          <w:tcPr>
            <w:tcW w:w="2830"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通过讲解前厅服务管理的基本理论知识；模拟前厅服务场景，掌握前厅服务系统的功能，让学生分别扮演客人、前台接待员、礼宾员、管理人员等角色，提升学生前厅服务的各项技能，培养学生与客人、同事、上级之间的有效沟通能力。</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5"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客房服务与数字化运营</w:t>
            </w:r>
          </w:p>
        </w:tc>
        <w:tc>
          <w:tcPr>
            <w:tcW w:w="3765" w:type="dxa"/>
            <w:vAlign w:val="top"/>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highlight w:val="none"/>
              </w:rPr>
              <w:t>了解客房服务标准、清洁流程、数字化管理系统及客房安全知识。</w:t>
            </w:r>
          </w:p>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highlight w:val="none"/>
              </w:rPr>
              <w:t>能规范完成客房清洁、客用品补给等服务，借助数字化工具优化服务流程。</w:t>
            </w:r>
          </w:p>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highlight w:val="none"/>
              </w:rPr>
              <w:t>培养细致严谨的工作态度、卫生安全意识和团队协作精神。</w:t>
            </w:r>
          </w:p>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highlight w:val="none"/>
              </w:rPr>
              <w:t>引导学生领悟“工匠精神”，在平凡岗位中践行责任与担当。</w:t>
            </w:r>
          </w:p>
        </w:tc>
        <w:tc>
          <w:tcPr>
            <w:tcW w:w="2604"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课程内容涵盖了客房服务的基础理论知识，涵盖客房部的组织架构、岗位设置、工作流程等。让学生熟悉客房服务的各项标准和规范，如客房清洁、布草更换、宾客接待等服务流程的具体要求。</w:t>
            </w:r>
          </w:p>
        </w:tc>
        <w:tc>
          <w:tcPr>
            <w:tcW w:w="2830"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通过将理论与实际案例相结合进行教学。运用先进的教学方法和手段，如案例教学法、项目教学法、情景模拟法、实践教学法等，激发学生的学习兴趣和积极性。能够熟练操作客房管理系统、智能客控系统等相关软件和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5"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酒店财务管理</w:t>
            </w:r>
          </w:p>
        </w:tc>
        <w:tc>
          <w:tcPr>
            <w:tcW w:w="3765"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highlight w:val="none"/>
              </w:rPr>
              <w:t>掌握酒店财务核算、预算管理、成本控制及财务分析的基本理论和方法。</w:t>
            </w:r>
          </w:p>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highlight w:val="none"/>
              </w:rPr>
              <w:t>能够进行简单的账务处理、成本核算及财务数据解读，辅助经营决策。</w:t>
            </w:r>
          </w:p>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highlight w:val="none"/>
              </w:rPr>
              <w:t>培养财务</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风险</w:t>
            </w:r>
            <w:r>
              <w:rPr>
                <w:rFonts w:hint="eastAsia" w:ascii="仿宋_GB2312" w:hAnsi="仿宋_GB2312" w:eastAsia="仿宋_GB2312" w:cs="仿宋_GB2312"/>
                <w:color w:val="auto"/>
                <w:sz w:val="24"/>
                <w:highlight w:val="none"/>
              </w:rPr>
              <w:t>意识、严谨性和数据思维。</w:t>
            </w:r>
          </w:p>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highlight w:val="none"/>
              </w:rPr>
              <w:t>强化学生诚信</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执业理念，树立廉洁自律的财务职业道德。</w:t>
            </w:r>
          </w:p>
        </w:tc>
        <w:tc>
          <w:tcPr>
            <w:tcW w:w="2604"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掌握酒店财务管理的基本概念、原理和方法，包括财务活动、财务关系、财务管理目标等。使学生熟悉酒店财务报表的编制、分析和解读，如资产负债表、利润表、现金流量表等。帮助学生了解酒店成本控制、预算管理、资金管理等重要财务管理环节的理论和实践。</w:t>
            </w:r>
          </w:p>
        </w:tc>
        <w:tc>
          <w:tcPr>
            <w:tcW w:w="2830"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运用先进的教学方法和手段，如案例教学法、项目教学法、小组讨论法、实践教学法等，激发学生的学习兴趣和积极性。具有良好的财务软件操作能力和数据分析能力，能够运用财务软件进行财务报表编制、财务分析等操作，关注酒店行业的发展动态和财务管理的最新研究成果，及时更新教学内容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5"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餐饮服务与数字化运营</w:t>
            </w:r>
          </w:p>
        </w:tc>
        <w:tc>
          <w:tcPr>
            <w:tcW w:w="3765" w:type="dxa"/>
            <w:vAlign w:val="top"/>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highlight w:val="none"/>
              </w:rPr>
              <w:t>熟知餐饮服务流程、菜品知识、数字化点餐及后厨管理系统应用知识。</w:t>
            </w:r>
          </w:p>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highlight w:val="none"/>
              </w:rPr>
              <w:t>能规范提供餐饮服务，运用数字化工具提升点餐、结算及后厨协同效率。</w:t>
            </w:r>
          </w:p>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highlight w:val="none"/>
              </w:rPr>
              <w:t>培养服务热情、食品安全意识和创新服务思维。</w:t>
            </w:r>
          </w:p>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highlight w:val="none"/>
              </w:rPr>
              <w:t>融入“光盘行动”等理念，引导学生践行绿色餐饮和社会责任。</w:t>
            </w:r>
          </w:p>
        </w:tc>
        <w:tc>
          <w:tcPr>
            <w:tcW w:w="2604"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课程内容涵盖了餐饮行业发展概况、餐饮从业人员职业素养； 餐饮服务基本技能、菜肴和酒水知识；中西餐服务流程和服务技巧、宴会服务； 菜单设计、中西餐厅督导管理技巧等。</w:t>
            </w:r>
          </w:p>
        </w:tc>
        <w:tc>
          <w:tcPr>
            <w:tcW w:w="2830"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通过讲解餐饮服务管理的基本理论知识；引入实际的餐饮服务管理案例；在餐饮实训室进行实际操作训练，包括餐桌布置、点菜服务、上菜服务、酒水服务等，提升学生的餐饮服务技能。</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5"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酒店督导管理实务</w:t>
            </w:r>
          </w:p>
        </w:tc>
        <w:tc>
          <w:tcPr>
            <w:tcW w:w="3765"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highlight w:val="none"/>
              </w:rPr>
              <w:t>掌握酒店督导的职责、管理技巧、团队激励及现场问题处理方法。</w:t>
            </w:r>
          </w:p>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highlight w:val="none"/>
              </w:rPr>
              <w:t>能够有效督导下属工作、协调团队关系、解决现场运营问题。</w:t>
            </w:r>
          </w:p>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highlight w:val="none"/>
              </w:rPr>
              <w:t>培养领导协调能力、责任担当和问题解决素养。</w:t>
            </w:r>
          </w:p>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highlight w:val="none"/>
              </w:rPr>
              <w:t>引导学生树立公平公正的管理理念，发挥榜样作用传递正能量。</w:t>
            </w:r>
          </w:p>
        </w:tc>
        <w:tc>
          <w:tcPr>
            <w:tcW w:w="2604"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课程内容涵盖了酒店督导管理概述、督导的定义、角色和重要性、酒店督导管理的发展历程和趋势、督导与酒店各层级管理的关系、酒店各部门运营与督导、酒店人力资源督导管理、员工招聘与选拔、员工培训与发展、员工绩效管理、员工关系管理、酒店督导的沟通与协调等。</w:t>
            </w:r>
          </w:p>
        </w:tc>
        <w:tc>
          <w:tcPr>
            <w:tcW w:w="2830"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通过将实际案例与理论教学相结合。掌握多样化的教学方法，如案例教学法、角色扮演法、小组讨论法、现场教学法等，激发学生的学习兴趣和主动性。关注酒店行业的最新动态和发展趋势，及时更新教学内容，使学生了解行业的前沿信息。注重对学生的实践指导和个性化培养，培养问题意识和创新思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5"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7</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酒店数字化营销</w:t>
            </w:r>
          </w:p>
        </w:tc>
        <w:tc>
          <w:tcPr>
            <w:tcW w:w="3765" w:type="dxa"/>
            <w:vAlign w:val="top"/>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highlight w:val="none"/>
              </w:rPr>
              <w:t>了解酒店数字化营销渠道（如社交媒体、OTA平台）、策略及数据分析方法。</w:t>
            </w:r>
          </w:p>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highlight w:val="none"/>
              </w:rPr>
              <w:t>能够制定简单的数字化营销方案，运用工具开展营销活动并评估效果。</w:t>
            </w:r>
          </w:p>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highlight w:val="none"/>
              </w:rPr>
              <w:t>培养市场敏感度、创新营销思维和数据应用能力。</w:t>
            </w:r>
          </w:p>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highlight w:val="none"/>
              </w:rPr>
              <w:t>强调诚信营销理念，引导学生在推广中坚守商业道德和社会价值。</w:t>
            </w:r>
          </w:p>
        </w:tc>
        <w:tc>
          <w:tcPr>
            <w:tcW w:w="2604"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课程内容涵盖了酒店数字化营销基础、酒店搜索引擎营销、酒店社交媒体营销、酒店电子邮件营销、酒店移动营销、分析移动营销中的用户体验和营销效果评估、酒店数字化营销数据分析、酒店数字化营销案例分析，引导学生总结案例中的经验和教训，培养学生的营销思维和创新能力。</w:t>
            </w:r>
          </w:p>
        </w:tc>
        <w:tc>
          <w:tcPr>
            <w:tcW w:w="2830"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通过掌握先进的教学方法和手段，能够有效地引导学生学习和实践；具备良好的沟通能力和团队协作精神，能够与学生和企业保持良好的互动和合作。学生应具备一定的市场营销和计算机基础知识；积极主动地参与课堂学习和实践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5"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8</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酒店人力资源管理</w:t>
            </w:r>
          </w:p>
        </w:tc>
        <w:tc>
          <w:tcPr>
            <w:tcW w:w="3765" w:type="dxa"/>
            <w:vAlign w:val="top"/>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highlight w:val="none"/>
              </w:rPr>
              <w:t>掌握酒店人力资源规划、招聘、培训、绩效、薪酬管理的基本内容。</w:t>
            </w:r>
          </w:p>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highlight w:val="none"/>
              </w:rPr>
              <w:t>能够协助开展酒店人员招聘、培训组织、绩效评估等基础人力资源工作。</w:t>
            </w:r>
          </w:p>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highlight w:val="none"/>
              </w:rPr>
              <w:t>培养识人用人能力、沟通协调素养和以人为本的管理意识。</w:t>
            </w:r>
          </w:p>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highlight w:val="none"/>
              </w:rPr>
              <w:t>引导学生树立公平公正的用人理念，践行尊重劳动、关爱员工的价值观。</w:t>
            </w:r>
          </w:p>
        </w:tc>
        <w:tc>
          <w:tcPr>
            <w:tcW w:w="2604"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课程内容涵盖了员工招聘与选拔：督导在招聘过程中的参与和决策。员工培训与发展：制定培训计划、实施培训课程、评估培训效果。员工绩效管理：设定绩效目标、进行绩效评估、实施绩效反馈和激励。员工关系管理：处理员工冲突、激励员工士气、营造良好的工作氛围。</w:t>
            </w:r>
          </w:p>
        </w:tc>
        <w:tc>
          <w:tcPr>
            <w:tcW w:w="2830"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通过系统讲解饭店人力资源管理的基本理论、概念、原则和方法，引入实际饭店人力资源管理案例；提出一些饭店人力资源管理相关的问题或情景，让学生分组进行讨论和交流，了解饭店行业的人力资源管理特点和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5"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9</w:t>
            </w:r>
          </w:p>
        </w:tc>
        <w:tc>
          <w:tcPr>
            <w:tcW w:w="77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酒水酒吧服务与管理</w:t>
            </w:r>
          </w:p>
        </w:tc>
        <w:tc>
          <w:tcPr>
            <w:tcW w:w="376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熟知各类酒水知识、酒吧服务流程、酒吧运营管理及酒水安全规范。</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能够提供专业的酒水服务，进行酒吧日常运营管理和成本控制。</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培养服务热情、合规意识和团队协作精神。</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强调诚信经营，引导学生在服务中传递健康适度的消费理念。</w:t>
            </w:r>
          </w:p>
        </w:tc>
        <w:tc>
          <w:tcPr>
            <w:tcW w:w="260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课程内容涵盖了酒的起源、酒水分类、各大类酒水的特征、调酒技能、咖啡</w:t>
            </w:r>
            <w:r>
              <w:rPr>
                <w:rFonts w:hint="eastAsia" w:ascii="仿宋_GB2312" w:hAnsi="仿宋_GB2312" w:cs="仿宋_GB2312"/>
                <w:color w:val="000000" w:themeColor="text1"/>
                <w:sz w:val="24"/>
                <w:szCs w:val="24"/>
                <w:lang w:val="en-US" w:eastAsia="zh-CN"/>
                <w14:textFill>
                  <w14:solidFill>
                    <w14:schemeClr w14:val="tx1"/>
                  </w14:solidFill>
                </w14:textFill>
              </w:rPr>
              <w:t>基础</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知识和制作技能、酒吧服务工作、运营数字化管理软件实现库存管理数字化、酒吧盘点工作。</w:t>
            </w:r>
          </w:p>
        </w:tc>
        <w:tc>
          <w:tcPr>
            <w:tcW w:w="283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通过讲解酒水知识、选取国内外成功的酒吧案例，分析其经营策略、酒水特色、服务创新等方面的成功经验等，提升学生酒水知识掌握能力、酒水调制能力、服务技能提升能力，能够熟练运用社交媒体平台进行推广。</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after="0" w:line="500" w:lineRule="exact"/>
        <w:ind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bookmarkStart w:id="56" w:name="_Toc90734991"/>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14:textFill>
            <w14:solidFill>
              <w14:schemeClr w14:val="tx1"/>
            </w14:solidFill>
          </w14:textFill>
        </w:rPr>
        <w:t>专业拓展课程</w:t>
      </w:r>
      <w:bookmarkEnd w:id="56"/>
    </w:p>
    <w:p>
      <w:pPr>
        <w:keepNext w:val="0"/>
        <w:keepLines w:val="0"/>
        <w:pageBreakBefore w:val="0"/>
        <w:widowControl w:val="0"/>
        <w:kinsoku/>
        <w:wordWrap/>
        <w:overflowPunct w:val="0"/>
        <w:topLinePunct w:val="0"/>
        <w:autoSpaceDE/>
        <w:autoSpaceDN/>
        <w:bidi w:val="0"/>
        <w:adjustRightInd w:val="0"/>
        <w:spacing w:line="520" w:lineRule="exact"/>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专业拓展课程是按照岗位迁移，根据酒店行业发展的趋势，依据企业用人需求调研，建立了酒店管理与数字化运营专业拓展课，并将辅修方向课程纳入其中。由酒店大数据应用与分析、酒店收益管理、酒店新媒体传播、民宿运营与管理、酒店安全管理、酒店工程管理、酒店急救、酒店管理信息系统运维、饮品制作与服务、酒店业可持续发展、</w:t>
      </w:r>
      <w:r>
        <w:rPr>
          <w:rFonts w:hint="eastAsia" w:ascii="仿宋_GB2312" w:hAnsi="仿宋_GB2312" w:eastAsia="仿宋_GB2312" w:cs="仿宋_GB2312"/>
          <w:color w:val="auto"/>
          <w:sz w:val="32"/>
          <w:szCs w:val="32"/>
          <w:highlight w:val="none"/>
          <w:lang w:val="en-US" w:eastAsia="zh-CN"/>
        </w:rPr>
        <w:t>宴会设计与服务</w:t>
      </w:r>
      <w:r>
        <w:rPr>
          <w:rFonts w:hint="eastAsia" w:ascii="仿宋_GB2312" w:hAnsi="仿宋_GB2312" w:eastAsia="仿宋_GB2312" w:cs="仿宋_GB2312"/>
          <w:color w:val="auto"/>
          <w:sz w:val="32"/>
          <w:szCs w:val="32"/>
          <w:highlight w:val="none"/>
        </w:rPr>
        <w:t>、服务礼仪、旅游学概论课程构成专业拓展课。</w:t>
      </w:r>
    </w:p>
    <w:p>
      <w:pPr>
        <w:overflowPunct w:val="0"/>
        <w:adjustRightInd w:val="0"/>
        <w:spacing w:line="520" w:lineRule="exact"/>
        <w:jc w:val="center"/>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表</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highlight w:val="none"/>
          <w14:textFill>
            <w14:solidFill>
              <w14:schemeClr w14:val="tx1"/>
            </w14:solidFill>
          </w14:textFill>
        </w:rPr>
        <w:t>专业拓展课</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课程目标、主要教学内容与要求</w:t>
      </w:r>
    </w:p>
    <w:tbl>
      <w:tblPr>
        <w:tblStyle w:val="12"/>
        <w:tblpPr w:leftFromText="180" w:rightFromText="180" w:vertAnchor="text" w:tblpXSpec="center" w:tblpY="1"/>
        <w:tblOverlap w:val="never"/>
        <w:tblW w:w="10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
        <w:gridCol w:w="792"/>
        <w:gridCol w:w="3178"/>
        <w:gridCol w:w="3150"/>
        <w:gridCol w:w="2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23"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序号</w:t>
            </w:r>
          </w:p>
        </w:tc>
        <w:tc>
          <w:tcPr>
            <w:tcW w:w="792" w:type="dxa"/>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名称</w:t>
            </w:r>
          </w:p>
        </w:tc>
        <w:tc>
          <w:tcPr>
            <w:tcW w:w="3178" w:type="dxa"/>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课程</w:t>
            </w:r>
            <w:r>
              <w:rPr>
                <w:rFonts w:hint="eastAsia" w:ascii="仿宋_GB2312" w:hAnsi="仿宋_GB2312" w:eastAsia="仿宋_GB2312" w:cs="仿宋_GB2312"/>
                <w:color w:val="auto"/>
                <w:sz w:val="24"/>
                <w:szCs w:val="24"/>
                <w:highlight w:val="none"/>
              </w:rPr>
              <w:t>目标</w:t>
            </w:r>
          </w:p>
        </w:tc>
        <w:tc>
          <w:tcPr>
            <w:tcW w:w="3150" w:type="dxa"/>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主要</w:t>
            </w:r>
            <w:r>
              <w:rPr>
                <w:rFonts w:hint="eastAsia" w:ascii="仿宋_GB2312" w:hAnsi="仿宋_GB2312" w:eastAsia="仿宋_GB2312" w:cs="仿宋_GB2312"/>
                <w:color w:val="auto"/>
                <w:sz w:val="24"/>
                <w:szCs w:val="24"/>
                <w:highlight w:val="none"/>
              </w:rPr>
              <w:t>教学内容</w:t>
            </w:r>
          </w:p>
        </w:tc>
        <w:tc>
          <w:tcPr>
            <w:tcW w:w="2781" w:type="dxa"/>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23"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w:t>
            </w:r>
          </w:p>
        </w:tc>
        <w:tc>
          <w:tcPr>
            <w:tcW w:w="792"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酒店大数据应用与分析</w:t>
            </w:r>
          </w:p>
        </w:tc>
        <w:tc>
          <w:tcPr>
            <w:tcW w:w="3178"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了解酒店大数据的来源、处理方法、分析工具及在运营中的应用场景。</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能够收集、整理酒店相关数据，进行简单分析并为运营决策提供支持。</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pacing w:val="-6"/>
                <w:sz w:val="24"/>
                <w:szCs w:val="24"/>
                <w:highlight w:val="none"/>
                <w:lang w:val="en-US" w:eastAsia="zh-CN"/>
              </w:rPr>
              <w:t>培养数据敏感性、逻辑思维和信息安全意识。</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强调数据伦理，引导学生在数据应用中坚守诚信和隐私保护原则。</w:t>
            </w:r>
          </w:p>
        </w:tc>
        <w:tc>
          <w:tcPr>
            <w:tcW w:w="3150"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课程内容涵盖了酒店大数据基础、酒店大数据的概念、特征和重要性、大数据采集与预处理、酒店大数据采集的方法和技术、数据清洗的原则和方法，处理缺失值、异常值等、数据分析方法与技术、数据挖掘算法、酒店大数据应用场景、精准营销、大数据可视化、大数据伦理与安全等内容。</w:t>
            </w:r>
          </w:p>
        </w:tc>
        <w:tc>
          <w:tcPr>
            <w:tcW w:w="2781"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通过将理论与实际案例相结合进行教学。运用先进的教学方法和手段，如案例教学、项目实践、小组讨论等，激发学生的学习兴趣和主动性。关注大数据和酒店行业的最新发展动态，及时更新教学内容，不断关注行业动态，拓宽自己的知识面和视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23"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792"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酒店收益管理</w:t>
            </w:r>
          </w:p>
        </w:tc>
        <w:tc>
          <w:tcPr>
            <w:tcW w:w="3178"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掌握酒店收益管理的基本原理、定价策略、库存控制及预测方法。</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能够根据市场变化制定收益策略，优化房价和库存，提升酒店收益。</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培养市场洞察力、决策能力和成本意识。</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引导学生树立科学经营理念，在追求收益中兼顾社会责任。</w:t>
            </w:r>
          </w:p>
        </w:tc>
        <w:tc>
          <w:tcPr>
            <w:tcW w:w="3150"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课程内容涵盖了基础理论：收益管理的发展历史与行业现状、酒店收益管理的关键指标、供需关系分析及市场细分理论：核心方法、需求预测、历史数据建模与季节性调整、事件驱动型需求预测；动态定价：价格弹性分析、竞争对标定价、超额预订策略与风险控制；库存分配：房型优化；渠道管理、工具与技术、收益管理系统。</w:t>
            </w:r>
          </w:p>
        </w:tc>
        <w:tc>
          <w:tcPr>
            <w:tcW w:w="2781"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通过将理论与实际案例相结合进行教学。运用先进的教学方法和手段，如案例教学、项目实践、小组讨论等，激发学生的学习兴趣和主动性。培养学生运用收益管理系统操作。掌握从理论到实践的收益管理能力，适应数字化时代酒店业的竞争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23"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792"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酒店新媒体传播</w:t>
            </w:r>
          </w:p>
        </w:tc>
        <w:tc>
          <w:tcPr>
            <w:tcW w:w="3178"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熟悉酒店常用新媒体平台（如微信、抖音等）的运营规则、内容创作及传播技巧。</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能够策划并执行新媒体传播方案，制作符合平台特点的内容并进行效果监测。</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培养创新思维、内容敏感度和跨平台协作能力。</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引导学生在新媒体传播中坚守正能量，展现酒店行业的良好形象。</w:t>
            </w:r>
          </w:p>
        </w:tc>
        <w:tc>
          <w:tcPr>
            <w:tcW w:w="3150"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课程内容涵盖了新媒体传播的基本概念、发展历程和趋势、酒店新媒体传播的特点、策略和案例分析、新媒体平台、新媒体平台账号的创建和管理、酒店品牌内容的创作和发布、数据分析与效果评估、团队协作与项目管理，模拟真实的新媒体传播项目进行操作等内容。</w:t>
            </w:r>
          </w:p>
        </w:tc>
        <w:tc>
          <w:tcPr>
            <w:tcW w:w="2781"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能够灵活运用多种教学方法和手段，如案例分析、情景模拟、小组讨论等方法，激发学生的学习兴趣和积极性。关注行业动态和趋势，不断更新教学内容和案例。重视学生的实践能力和创新思维的培养，提供有效的指导和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23"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792"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民宿运营与管理</w:t>
            </w:r>
          </w:p>
        </w:tc>
        <w:tc>
          <w:tcPr>
            <w:tcW w:w="3178"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了解民宿的定位、装修设计、服务标准、运营流程及政策法规。</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能够开展民宿选址、客户接待、营销推广及日常运营管理工作。</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培养人文关怀意识、个性化服务能力和文化融合素养。</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结合民宿特色传递乡土文化和环保理念，增强文化自信。</w:t>
            </w:r>
          </w:p>
        </w:tc>
        <w:tc>
          <w:tcPr>
            <w:tcW w:w="3150"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课程内容涵盖了介绍民宿的定义、起源、发展历程、类型与特点、讲解民宿筹建的过程、选址原则与依据、改造建设要点、涵盖民宿的组织架构、岗位管理、日常运营流程、安全管理等内容、分析民宿市场的营销环境、营销策略、品牌建设方法与技巧、介绍民宿经营数据的分析方法、财务管理原则与技巧、民宿服务接待实训、民宿产品开发与组合、民宿营销活动策划与执行、民宿数据分析报告撰写等内容。</w:t>
            </w:r>
          </w:p>
        </w:tc>
        <w:tc>
          <w:tcPr>
            <w:tcW w:w="2781"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能够灵活运用多种教学方法和手段，如案例分析、情景模拟、小组讨论等方法，激发学生的学习兴趣和积极性。关注民宿行业的最新动态和趋势，不断更新教学内容和案例。重视学生的实践能力和创新创业精神的培养，提供有效的指导和支持。培养创新思维和解决问题的能力，敢于尝试和探索新的经营理念和模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23"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792"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酒店安全管理</w:t>
            </w:r>
          </w:p>
        </w:tc>
        <w:tc>
          <w:tcPr>
            <w:tcW w:w="3178"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掌握酒店消防安全、治安安全、食品安全等方面的法规、预案及管理要点。</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能够识别安全隐患，熟练操作安全设备，有效应对各类安全突发事件。</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培养安全第一的责任意识、应急处置能力和严谨细致的作风。</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强化学生的生命安全观和社会责任感，坚守安全底线。</w:t>
            </w:r>
          </w:p>
        </w:tc>
        <w:tc>
          <w:tcPr>
            <w:tcW w:w="3150"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课程内容涵盖酒店安全管理的基本概念、原则、重要性及发展趋势讲解与酒店安全管理相关的法律法规、政策和标准、酒店安全风险识别的方法、评估标准和风险控制措施、酒店应急处理的流程、应急预案的制定与实施，以及应急演练的组织与评估、酒店安全管理体系的建立、运行和维护，以及持续改进的方法、案例分析、模拟演练、实地考察等内容。</w:t>
            </w:r>
          </w:p>
        </w:tc>
        <w:tc>
          <w:tcPr>
            <w:tcW w:w="2781"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能够灵活运用多种教学方法和手段，如案例分析、情景模拟、小组讨论等方法，激发学生的学习兴趣和积极性。关注酒店行业的最新动态和趋势，不断更新教学内容和案例。重视学生的实践能力和职业素养的培养，提供有效的指导和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23"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w:t>
            </w:r>
          </w:p>
        </w:tc>
        <w:tc>
          <w:tcPr>
            <w:tcW w:w="792"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酒店工程管理</w:t>
            </w:r>
          </w:p>
        </w:tc>
        <w:tc>
          <w:tcPr>
            <w:tcW w:w="3178"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了解酒店工程设施（如水电、空调等）的构造、维护保养及节能减排知识。</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能够协助进行工程设施的日常检查、故障排查及简单维修协调工作。</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培养务实精神、成本控制意识和技术学习能力。</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引导学生树立绿色环保理念，在工程管理中践行可持续发展。</w:t>
            </w:r>
          </w:p>
        </w:tc>
        <w:tc>
          <w:tcPr>
            <w:tcW w:w="3150"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课程内容涵盖了酒店工程管理的定义、目标、任务和重要性、酒店工程管理部门的组织架构、岗位职责和人员素质要求、酒店工程管理相关的法律法规、行业标准和规范、酒店工程系统管理、酒店设施设备管理、酒店工程改造项目管理、酒店工程管理案例分析等内容。</w:t>
            </w:r>
          </w:p>
        </w:tc>
        <w:tc>
          <w:tcPr>
            <w:tcW w:w="2781"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通过采用多样化的教学方法，如讲授法、案例分析法、实践教学法等，激发学生的学习兴趣和积极性，提高教学效果。帮助学生提高实践技能和解决实际问题的能力。不断学习和更新自己的知识，关注行业发展动态，将最新的知识和技术</w:t>
            </w:r>
            <w:r>
              <w:rPr>
                <w:rFonts w:hint="eastAsia" w:ascii="仿宋_GB2312" w:hAnsi="仿宋_GB2312" w:cs="仿宋_GB2312"/>
                <w:color w:val="000000" w:themeColor="text1"/>
                <w:sz w:val="24"/>
                <w:szCs w:val="24"/>
                <w:lang w:val="en-US" w:eastAsia="zh-CN"/>
                <w14:textFill>
                  <w14:solidFill>
                    <w14:schemeClr w14:val="tx1"/>
                  </w14:solidFill>
                </w14:textFill>
              </w:rPr>
              <w:t>融入</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教学中，提高教学质量。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23"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7</w:t>
            </w:r>
          </w:p>
        </w:tc>
        <w:tc>
          <w:tcPr>
            <w:tcW w:w="792"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酒店急救</w:t>
            </w:r>
          </w:p>
        </w:tc>
        <w:tc>
          <w:tcPr>
            <w:tcW w:w="3178"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掌握酒店常见突发疾病、意外伤害的急救知识和操作规范（如心肺复苏等）。</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能够在紧急情况下快速实施正确的急救措施，为专业救援争取时间。</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培养应急反应能力、人道主义精神和责任担当。</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强化生命至上的理念，培养关爱他人的职业素养。</w:t>
            </w:r>
          </w:p>
        </w:tc>
        <w:tc>
          <w:tcPr>
            <w:tcW w:w="3150"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课程涵盖了酒店急救的概念、意义和工作特点、人体生理基础与常见伤病知识、人体主要器官的位置、功能和生理特点、常见突发疾病（如心血管疾病、呼吸系统疾病、神经系统疾病等）的病因、症状和急救要点、常见意外伤害（如创伤、烧伤、中毒、触电等）的原因、表现和急救原则、基本急救技能、酒店常见突发状况的急救处理、急救中的沟通与团队协作、急救案例分析与模拟演练等内容。</w:t>
            </w:r>
          </w:p>
        </w:tc>
        <w:tc>
          <w:tcPr>
            <w:tcW w:w="2781"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运用多种教学方法和手段，如理论讲解、案例分析、视频演示、实践操作、模拟演练等，激发学生的学习兴趣，提高教学效果。能够根据学生的实际情况和表现，进行有针对性的辅导和训练，提高学生的应急处理能力。了解行业的最新动态和发展趋势。合理管理教学资源，如急救设备、模拟道具等，确保教学活动的顺利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23"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8</w:t>
            </w:r>
          </w:p>
        </w:tc>
        <w:tc>
          <w:tcPr>
            <w:tcW w:w="792"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酒店管理信息系统运维</w:t>
            </w:r>
          </w:p>
        </w:tc>
        <w:tc>
          <w:tcPr>
            <w:tcW w:w="3178"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熟悉酒店管理信息系统的架构、功能模块、操作流程及常见故障处理方法。</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能够进行系统日常维护、数据备份与恢复，协助解决系统运行问题。</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培养严谨细致的工作态度、技术应用能力和信息安全意识。</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引导学生认识信息系统运维的重要性，树立敬业负责的职业精神。</w:t>
            </w:r>
          </w:p>
        </w:tc>
        <w:tc>
          <w:tcPr>
            <w:tcW w:w="3150"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课程内容涵盖了酒店信息系统的概念、特点和作用、酒店信息技术基础、酒店信息系统规划与选型、酒店信息系统规划的原则、方法和流程、信息系统选型的考虑因素、评估指标和选型方法、信息系统供应商的选择和合作、酒店信息系统的安装、调试和上线运行、酒店信息系统的用户培训和技术支持、酒店信息系统的日常运营管理、酒店各业务部门信息系统应用、酒店信息系统评估与优化、酒店信息系统案例分析等内容。</w:t>
            </w:r>
          </w:p>
        </w:tc>
        <w:tc>
          <w:tcPr>
            <w:tcW w:w="2781"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采用多样化的教学方法，如讲授法、案例分析法、实践教学法、小组讨论法等，激发学生的学习积极性和主动性。注重培养学生的自主学习能力和创新思维能力，引导学生独立思考和解决问题。将理论知识与实际案例相结合，生动形象地讲解课程内容，提高学生的学习兴趣和学习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23"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9</w:t>
            </w:r>
          </w:p>
        </w:tc>
        <w:tc>
          <w:tcPr>
            <w:tcW w:w="792"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饮品制作与服务</w:t>
            </w:r>
          </w:p>
        </w:tc>
        <w:tc>
          <w:tcPr>
            <w:tcW w:w="3178"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掌握各类饮品（如咖啡、鸡尾酒等）的原料知识、制作工艺及服务规范。</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能够熟练制作常见饮品，提供专业的饮品服务并进行简单的品鉴指导。</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培养审美情趣、服务细致度和创新制作意识。</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在服务中融入尊重与包容的理念，传递健康文明的生活方式。</w:t>
            </w:r>
          </w:p>
        </w:tc>
        <w:tc>
          <w:tcPr>
            <w:tcW w:w="3150"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课程内容涵盖了饮品的分类和特点，包括咖啡、茶、果汁、碳酸饮料、酒类等；咖啡原料知识、咖啡制作设备的使用和维护、常见咖啡饮品的制作方法；茶叶的分类、特点和鉴别方法、茶具的选择和使用、不同茶类的冲泡方法和技巧、茶饮品的创新制作、果汁与smoothie 制作、鸡尾酒调制、酒类知识、调酒工具的使用和维护、常见鸡尾酒的调制方法和配方、饮品服务的基本礼仪和规范、点单技巧和饮品推荐方法、饮品服务流程、顾客投诉处理和服务质量改进方法等内容。</w:t>
            </w:r>
          </w:p>
        </w:tc>
        <w:tc>
          <w:tcPr>
            <w:tcW w:w="2781"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采用多样化的教学方法，如理论讲解、实践操作、案例分析、小组讨论等，激发学生的学习兴趣和积极性。注重实践教学，为学生提供充足的实践机会，让学生在实践中提高技能水平。指导与反馈，引导学生关注行业的新趋势和新需求，培养学生的创新意识和创新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23"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10</w:t>
            </w:r>
          </w:p>
        </w:tc>
        <w:tc>
          <w:tcPr>
            <w:tcW w:w="792"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酒店业可持续发展</w:t>
            </w:r>
          </w:p>
        </w:tc>
        <w:tc>
          <w:tcPr>
            <w:tcW w:w="3178"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了解酒店业可持续发展的理念、政策法规、绿色运营模式及评价体系。</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能够提出酒店节能减排、资源循环利用等可持续发展的具体措施。</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培养环保意识、长远发展眼光和社会责任感。</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引导学生树立人与自然和谐共生的理念，践行绿色发展使命。</w:t>
            </w:r>
          </w:p>
        </w:tc>
        <w:tc>
          <w:tcPr>
            <w:tcW w:w="3150"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课程内容涵盖了可持续发展的概念、原则和发展历程。酒店业可持续发展的定义、目标和重要性。酒店业可持续发展面临的挑战和机遇、政策法规与行业标准、环境管理、社会责任、可持续发展战略与规划、绿色营销与沟通、案例分析与实践等内容。</w:t>
            </w:r>
          </w:p>
        </w:tc>
        <w:tc>
          <w:tcPr>
            <w:tcW w:w="2781"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采用多样化的教学方法，如讲授法、案例分析法、小组讨论法、实践教学法等，激发学生的学习兴趣和积极性。注重引导学生进行思考和讨论，培养学生的分析问题和解决问题的能力。及时了解酒店业可持续发展的最新动态和研究成果，不断更新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23"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11</w:t>
            </w:r>
          </w:p>
        </w:tc>
        <w:tc>
          <w:tcPr>
            <w:tcW w:w="79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宴会设计与服务</w:t>
            </w:r>
          </w:p>
        </w:tc>
        <w:tc>
          <w:tcPr>
            <w:tcW w:w="317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掌握宴会设计全流程知识，包括预订流程、策划逻辑、餐台 / 菜单 / 台型 / 场景设计要点及宴会服务规范，明晰各模块在宴会活动中的关联与作用，构建完整的宴会设计知识体系。</w:t>
            </w:r>
          </w:p>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rPr>
              <w:t>能独立完成宴会预订对接与策划方案撰写，熟练开展餐台、场景等设计实操；具备创作特色主题宴会的能力，可落地宴会接待与实施管理，满足酒店宴会岗位一线需求。</w:t>
            </w:r>
          </w:p>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rPr>
              <w:t>通过工学结合、校企互动模式，形成宴会设计综合素养，提升自我发展与创新能力，为从事宴会设计师、管理岗奠定基础，增强酒店行业岗位竞争力。</w:t>
            </w:r>
          </w:p>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i w:val="0"/>
                <w:iCs w:val="0"/>
                <w:caps w:val="0"/>
                <w:color w:val="1F2329"/>
                <w:spacing w:val="0"/>
                <w:kern w:val="2"/>
                <w:sz w:val="24"/>
                <w:szCs w:val="24"/>
                <w:highlight w:val="none"/>
                <w:shd w:val="clear" w:fill="EFF0F1"/>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rPr>
              <w:t>树立爱岗敬业的职业精神与良好职业道德，培养精益求精的设计态度，坚守服务行业伦理底线，助力以优质宴会设计与服务传递行业正向价值。</w:t>
            </w:r>
          </w:p>
        </w:tc>
        <w:tc>
          <w:tcPr>
            <w:tcW w:w="315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课程内容涵盖宴会设计的预订、策划、餐台设计、菜单设计、台型设计、场景设计、宴会服务等。</w:t>
            </w:r>
          </w:p>
        </w:tc>
        <w:tc>
          <w:tcPr>
            <w:tcW w:w="278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通过理论、实践、工学结合、校企互动的教学模式，使学生掌握宴会设计所必备的专业理论知识和实践技能，注重培养学生具有自我发展，创作高水平特色主题宴会的能力，同时具有良好的职业道德和爱岗敬业精神，适应酒店宴会产品的策划与设计、宴会接待并</w:t>
            </w:r>
            <w:r>
              <w:rPr>
                <w:rFonts w:hint="eastAsia" w:ascii="仿宋_GB2312" w:hAnsi="仿宋_GB2312" w:cs="仿宋_GB2312"/>
                <w:color w:val="000000" w:themeColor="text1"/>
                <w:sz w:val="24"/>
                <w:szCs w:val="24"/>
                <w:lang w:val="en-US" w:eastAsia="zh-CN"/>
                <w14:textFill>
                  <w14:solidFill>
                    <w14:schemeClr w14:val="tx1"/>
                  </w14:solidFill>
                </w14:textFill>
              </w:rPr>
              <w:t>付诸</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实施管理等第一线需要的高等技术应用型人才，能在实际工作中不断提高宴会设计水平打下坚实基础，为学生走向宴会设计师与管理岗位铺路奠基。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23"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12</w:t>
            </w:r>
          </w:p>
        </w:tc>
        <w:tc>
          <w:tcPr>
            <w:tcW w:w="792"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服务礼仪</w:t>
            </w:r>
          </w:p>
        </w:tc>
        <w:tc>
          <w:tcPr>
            <w:tcW w:w="3178"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掌握服务行业通用的礼仪规范，包括仪容仪表、</w:t>
            </w:r>
            <w:r>
              <w:rPr>
                <w:rFonts w:hint="eastAsia" w:ascii="仿宋_GB2312" w:hAnsi="仿宋_GB2312" w:cs="仿宋_GB2312"/>
                <w:color w:val="auto"/>
                <w:sz w:val="24"/>
                <w:szCs w:val="24"/>
                <w:highlight w:val="none"/>
                <w:lang w:val="en-US" w:eastAsia="zh-CN"/>
              </w:rPr>
              <w:t>言谈举止</w:t>
            </w:r>
            <w:r>
              <w:rPr>
                <w:rFonts w:hint="eastAsia" w:ascii="仿宋_GB2312" w:hAnsi="仿宋_GB2312" w:eastAsia="仿宋_GB2312" w:cs="仿宋_GB2312"/>
                <w:color w:val="auto"/>
                <w:sz w:val="24"/>
                <w:szCs w:val="24"/>
                <w:highlight w:val="none"/>
                <w:lang w:val="en-US" w:eastAsia="zh-CN"/>
              </w:rPr>
              <w:t>、沟通礼仪等。</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能够在各类服务场景中自然得体地运用礼仪，提升服务质量和客户体验。</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培养文明素养、尊重他人的意识和职业形象塑造能力。</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弘扬中华礼仪文化，引导学生通过礼仪服务展现文明大国的风范。</w:t>
            </w:r>
          </w:p>
        </w:tc>
        <w:tc>
          <w:tcPr>
            <w:tcW w:w="3150"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课程内容涵盖了认识礼仪、服务礼仪意识塑造、礼仪；职业形象塑造、交流礼仪养成、人际交往能力培养、服务语言艺术、服务岗位接待礼仪、民族宗教礼仪、礼仪危机处理。</w:t>
            </w:r>
          </w:p>
        </w:tc>
        <w:tc>
          <w:tcPr>
            <w:tcW w:w="2781"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通过案例分析法、角色扮演法、小组讨论法等提升学生职业形象塑造能力、沟通能力、服务意识和应变能力、团队合作能力、文化素养和跨文化交际能力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23"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13</w:t>
            </w:r>
          </w:p>
        </w:tc>
        <w:tc>
          <w:tcPr>
            <w:tcW w:w="792"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旅游学概论</w:t>
            </w:r>
          </w:p>
        </w:tc>
        <w:tc>
          <w:tcPr>
            <w:tcW w:w="3178"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了解旅游的基本概念、构成要素、发展历程、产业体系及国内外旅游现状。</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能够分析旅游现象和趋势，理解旅游活动对社会、经济、文化的影响。</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培养国际视野、文化包容度和对旅游行业的认知与热爱。</w:t>
            </w:r>
          </w:p>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增强学生对国家旅游发展的认同感，树立推动旅游事业发展的责任感。</w:t>
            </w:r>
          </w:p>
        </w:tc>
        <w:tc>
          <w:tcPr>
            <w:tcW w:w="3150"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课程内容涵盖了旅游的基本概念旅游的定义、本质和特征、旅游活动的类型和分类标准、旅游的产生和发展历程、旅游活动的要素、旅游市场、分类和特点、旅游的影响、旅游组织与政策、国际和国内的旅游组织及其职能、旅游政策法规的制定和实施等内容。</w:t>
            </w:r>
          </w:p>
        </w:tc>
        <w:tc>
          <w:tcPr>
            <w:tcW w:w="2781"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通过将理论与实际案例相结合进行教学。运用先进的教学方法和手段，如案例教学、小组讨论、实地考察等，以提高学生的学习兴趣和参与度。关注旅游行业的最新动态和研究成果，及时更新教学内容，注重知识的积累和拓展，拓宽自己的知识面。</w:t>
            </w:r>
          </w:p>
        </w:tc>
      </w:tr>
    </w:tbl>
    <w:p>
      <w:pPr>
        <w:keepNext w:val="0"/>
        <w:keepLines w:val="0"/>
        <w:pageBreakBefore w:val="0"/>
        <w:widowControl w:val="0"/>
        <w:kinsoku/>
        <w:wordWrap/>
        <w:topLinePunct w:val="0"/>
        <w:autoSpaceDE/>
        <w:autoSpaceDN/>
        <w:bidi w:val="0"/>
        <w:adjustRightInd w:val="0"/>
        <w:snapToGrid w:val="0"/>
        <w:spacing w:after="0" w:line="520" w:lineRule="exact"/>
        <w:ind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r>
        <w:rPr>
          <w:rFonts w:hint="eastAsia" w:ascii="仿宋_GB2312" w:hAnsi="仿宋_GB2312" w:eastAsia="仿宋_GB2312" w:cs="仿宋_GB2312"/>
          <w:color w:val="auto"/>
          <w:sz w:val="32"/>
          <w:szCs w:val="32"/>
          <w:highlight w:val="none"/>
        </w:rPr>
        <w:t>实践</w:t>
      </w:r>
      <w:r>
        <w:rPr>
          <w:rFonts w:hint="eastAsia" w:ascii="仿宋_GB2312" w:hAnsi="仿宋_GB2312" w:eastAsia="仿宋_GB2312" w:cs="仿宋_GB2312"/>
          <w:color w:val="auto"/>
          <w:sz w:val="32"/>
          <w:szCs w:val="32"/>
          <w:highlight w:val="none"/>
          <w:lang w:val="en-US" w:eastAsia="zh-CN"/>
        </w:rPr>
        <w:t>性</w:t>
      </w:r>
      <w:r>
        <w:rPr>
          <w:rFonts w:hint="eastAsia" w:ascii="仿宋_GB2312" w:hAnsi="仿宋_GB2312" w:eastAsia="仿宋_GB2312" w:cs="仿宋_GB2312"/>
          <w:color w:val="auto"/>
          <w:sz w:val="32"/>
          <w:szCs w:val="32"/>
          <w:highlight w:val="none"/>
        </w:rPr>
        <w:t>教学环节 ：</w:t>
      </w:r>
      <w:r>
        <w:rPr>
          <w:rFonts w:hint="eastAsia" w:ascii="仿宋_GB2312" w:hAnsi="仿宋_GB2312" w:eastAsia="仿宋_GB2312" w:cs="仿宋_GB2312"/>
          <w:color w:val="auto"/>
          <w:sz w:val="32"/>
          <w:szCs w:val="32"/>
          <w:highlight w:val="none"/>
          <w:lang w:val="en-US" w:eastAsia="zh-CN"/>
        </w:rPr>
        <w:t>毕业设计、岗位实习</w:t>
      </w:r>
    </w:p>
    <w:p>
      <w:pPr>
        <w:keepNext w:val="0"/>
        <w:keepLines w:val="0"/>
        <w:pageBreakBefore w:val="0"/>
        <w:widowControl w:val="0"/>
        <w:kinsoku/>
        <w:wordWrap/>
        <w:overflowPunct w:val="0"/>
        <w:topLinePunct w:val="0"/>
        <w:autoSpaceDE/>
        <w:autoSpaceDN/>
        <w:bidi w:val="0"/>
        <w:adjustRightInd w:val="0"/>
        <w:spacing w:after="0" w:line="520" w:lineRule="exact"/>
        <w:jc w:val="center"/>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表</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6</w:t>
      </w:r>
      <w:r>
        <w:rPr>
          <w:rFonts w:hint="eastAsia" w:ascii="仿宋_GB2312" w:hAnsi="仿宋_GB2312" w:eastAsia="仿宋_GB2312" w:cs="仿宋_GB2312"/>
          <w:color w:val="000000" w:themeColor="text1"/>
          <w:sz w:val="32"/>
          <w:szCs w:val="32"/>
          <w:highlight w:val="none"/>
          <w14:textFill>
            <w14:solidFill>
              <w14:schemeClr w14:val="tx1"/>
            </w14:solidFill>
          </w14:textFill>
        </w:rPr>
        <w:t>实践</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性</w:t>
      </w:r>
      <w:r>
        <w:rPr>
          <w:rFonts w:hint="eastAsia" w:ascii="仿宋_GB2312" w:hAnsi="仿宋_GB2312" w:eastAsia="仿宋_GB2312" w:cs="仿宋_GB2312"/>
          <w:color w:val="000000" w:themeColor="text1"/>
          <w:sz w:val="32"/>
          <w:szCs w:val="32"/>
          <w:highlight w:val="none"/>
          <w14:textFill>
            <w14:solidFill>
              <w14:schemeClr w14:val="tx1"/>
            </w14:solidFill>
          </w14:textFill>
        </w:rPr>
        <w:t>教学环节课程</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目标、主要教学内容与要求</w:t>
      </w:r>
    </w:p>
    <w:tbl>
      <w:tblPr>
        <w:tblStyle w:val="12"/>
        <w:tblW w:w="9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856"/>
        <w:gridCol w:w="4066"/>
        <w:gridCol w:w="1860"/>
        <w:gridCol w:w="2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pPr>
              <w:keepNext w:val="0"/>
              <w:keepLines w:val="0"/>
              <w:pageBreakBefore w:val="0"/>
              <w:widowControl w:val="0"/>
              <w:kinsoku/>
              <w:wordWrap/>
              <w:overflowPunct w:val="0"/>
              <w:topLinePunct w:val="0"/>
              <w:autoSpaceDE/>
              <w:autoSpaceDN/>
              <w:bidi w:val="0"/>
              <w:adjustRightInd w:val="0"/>
              <w:snapToGrid/>
              <w:spacing w:line="360" w:lineRule="exact"/>
              <w:ind w:firstLine="0" w:firstLineChars="0"/>
              <w:jc w:val="center"/>
              <w:textAlignment w:val="auto"/>
              <w:rPr>
                <w:rFonts w:hint="eastAsia" w:ascii="仿宋_GB2312" w:hAnsi="仿宋_GB2312" w:eastAsia="仿宋_GB2312" w:cs="仿宋_GB2312"/>
                <w:color w:val="auto"/>
                <w:sz w:val="24"/>
                <w:szCs w:val="24"/>
                <w:highlight w:val="none"/>
              </w:rPr>
            </w:pPr>
            <w:bookmarkStart w:id="57" w:name="OLE_LINK21"/>
            <w:r>
              <w:rPr>
                <w:rFonts w:hint="eastAsia" w:ascii="仿宋_GB2312" w:hAnsi="仿宋_GB2312" w:eastAsia="仿宋_GB2312" w:cs="仿宋_GB2312"/>
                <w:color w:val="auto"/>
                <w:sz w:val="24"/>
                <w:szCs w:val="24"/>
                <w:highlight w:val="none"/>
              </w:rPr>
              <w:t>序号</w:t>
            </w:r>
          </w:p>
        </w:tc>
        <w:tc>
          <w:tcPr>
            <w:tcW w:w="856" w:type="dxa"/>
            <w:vAlign w:val="center"/>
          </w:tcPr>
          <w:p>
            <w:pPr>
              <w:keepNext w:val="0"/>
              <w:keepLines w:val="0"/>
              <w:pageBreakBefore w:val="0"/>
              <w:widowControl w:val="0"/>
              <w:kinsoku/>
              <w:wordWrap/>
              <w:topLinePunct w:val="0"/>
              <w:autoSpaceDE/>
              <w:autoSpaceDN/>
              <w:bidi w:val="0"/>
              <w:snapToGrid/>
              <w:spacing w:line="360" w:lineRule="exact"/>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名称</w:t>
            </w:r>
          </w:p>
        </w:tc>
        <w:tc>
          <w:tcPr>
            <w:tcW w:w="4066" w:type="dxa"/>
            <w:vAlign w:val="center"/>
          </w:tcPr>
          <w:p>
            <w:pPr>
              <w:keepNext w:val="0"/>
              <w:keepLines w:val="0"/>
              <w:pageBreakBefore w:val="0"/>
              <w:widowControl w:val="0"/>
              <w:kinsoku/>
              <w:wordWrap/>
              <w:topLinePunct w:val="0"/>
              <w:autoSpaceDE/>
              <w:autoSpaceDN/>
              <w:bidi w:val="0"/>
              <w:snapToGrid/>
              <w:spacing w:line="360" w:lineRule="exact"/>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课程</w:t>
            </w:r>
            <w:r>
              <w:rPr>
                <w:rFonts w:hint="eastAsia" w:ascii="仿宋_GB2312" w:hAnsi="仿宋_GB2312" w:eastAsia="仿宋_GB2312" w:cs="仿宋_GB2312"/>
                <w:color w:val="auto"/>
                <w:sz w:val="24"/>
                <w:szCs w:val="24"/>
                <w:highlight w:val="none"/>
              </w:rPr>
              <w:t>目标</w:t>
            </w:r>
          </w:p>
        </w:tc>
        <w:tc>
          <w:tcPr>
            <w:tcW w:w="1860" w:type="dxa"/>
            <w:vAlign w:val="center"/>
          </w:tcPr>
          <w:p>
            <w:pPr>
              <w:keepNext w:val="0"/>
              <w:keepLines w:val="0"/>
              <w:pageBreakBefore w:val="0"/>
              <w:widowControl w:val="0"/>
              <w:kinsoku/>
              <w:wordWrap/>
              <w:topLinePunct w:val="0"/>
              <w:autoSpaceDE/>
              <w:autoSpaceDN/>
              <w:bidi w:val="0"/>
              <w:snapToGrid/>
              <w:spacing w:line="360" w:lineRule="exact"/>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主要</w:t>
            </w:r>
            <w:r>
              <w:rPr>
                <w:rFonts w:hint="eastAsia" w:ascii="仿宋_GB2312" w:hAnsi="仿宋_GB2312" w:eastAsia="仿宋_GB2312" w:cs="仿宋_GB2312"/>
                <w:color w:val="auto"/>
                <w:sz w:val="24"/>
                <w:szCs w:val="24"/>
                <w:highlight w:val="none"/>
              </w:rPr>
              <w:t>教学内容</w:t>
            </w:r>
          </w:p>
        </w:tc>
        <w:tc>
          <w:tcPr>
            <w:tcW w:w="2288" w:type="dxa"/>
            <w:vAlign w:val="center"/>
          </w:tcPr>
          <w:p>
            <w:pPr>
              <w:keepNext w:val="0"/>
              <w:keepLines w:val="0"/>
              <w:pageBreakBefore w:val="0"/>
              <w:widowControl w:val="0"/>
              <w:kinsoku/>
              <w:wordWrap/>
              <w:topLinePunct w:val="0"/>
              <w:autoSpaceDE/>
              <w:autoSpaceDN/>
              <w:bidi w:val="0"/>
              <w:snapToGrid/>
              <w:spacing w:line="360" w:lineRule="exact"/>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6" w:type="dxa"/>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w:t>
            </w:r>
          </w:p>
        </w:tc>
        <w:tc>
          <w:tcPr>
            <w:tcW w:w="856" w:type="dxa"/>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毕业设计</w:t>
            </w:r>
          </w:p>
        </w:tc>
        <w:tc>
          <w:tcPr>
            <w:tcW w:w="4066" w:type="dxa"/>
            <w:vAlign w:val="top"/>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综合运用所学酒店相关专业知识，掌握毕业设计的规范、流程及研究方法。</w:t>
            </w:r>
          </w:p>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能够独立完成选题、调研、分析并撰写符合要求的毕业设计，解决实际问题。</w:t>
            </w:r>
          </w:p>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培养自主学习能力、创新思维和严谨的学术态度。</w:t>
            </w:r>
          </w:p>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引导学生将理论与实</w:t>
            </w:r>
            <w:r>
              <w:rPr>
                <w:rFonts w:hint="eastAsia" w:ascii="仿宋_GB2312" w:hAnsi="仿宋_GB2312" w:cs="仿宋_GB2312"/>
                <w:color w:val="auto"/>
                <w:sz w:val="24"/>
                <w:szCs w:val="24"/>
                <w:highlight w:val="none"/>
                <w:lang w:val="en-US" w:eastAsia="zh-CN"/>
              </w:rPr>
              <w:t>践相</w:t>
            </w:r>
            <w:r>
              <w:rPr>
                <w:rFonts w:hint="eastAsia" w:ascii="仿宋_GB2312" w:hAnsi="仿宋_GB2312" w:eastAsia="仿宋_GB2312" w:cs="仿宋_GB2312"/>
                <w:color w:val="auto"/>
                <w:sz w:val="24"/>
                <w:szCs w:val="24"/>
                <w:highlight w:val="none"/>
                <w:lang w:val="en-US" w:eastAsia="zh-CN"/>
              </w:rPr>
              <w:t>结合，树立求真务实的科研精神和职业担当。</w:t>
            </w:r>
          </w:p>
        </w:tc>
        <w:tc>
          <w:tcPr>
            <w:tcW w:w="1860" w:type="dxa"/>
            <w:vAlign w:val="top"/>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选题和资料收集，分析和计划，开题报告，撰写初稿，修改定稿，答辩。</w:t>
            </w:r>
          </w:p>
        </w:tc>
        <w:tc>
          <w:tcPr>
            <w:tcW w:w="2288" w:type="dxa"/>
            <w:vAlign w:val="top"/>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default" w:ascii="仿宋_GB2312" w:hAnsi="仿宋_GB2312" w:eastAsia="仿宋_GB2312" w:cs="仿宋_GB2312"/>
                <w:color w:val="000000" w:themeColor="text1"/>
                <w:sz w:val="24"/>
                <w:szCs w:val="24"/>
                <w:lang w:val="en-US" w:eastAsia="zh-CN"/>
                <w14:textFill>
                  <w14:solidFill>
                    <w14:schemeClr w14:val="tx1"/>
                  </w14:solidFill>
                </w14:textFill>
              </w:rPr>
              <w:t>通过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导师指导制、阶段性检查与反馈、毕业答辩模拟等教学方法，确保学生高质量完成毕业设计，提升综合应用能力和创新能力。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856" w:type="dxa"/>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岗位实习</w:t>
            </w:r>
          </w:p>
        </w:tc>
        <w:tc>
          <w:tcPr>
            <w:tcW w:w="4066" w:type="dxa"/>
            <w:vAlign w:val="top"/>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深化对酒店各岗位工作流程、运营管理及行业规范的实际认知。</w:t>
            </w:r>
          </w:p>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rPr>
              <w:t>能够熟练胜任实习岗位工作，将理论知识转化为实际操作能力，解决现场问题。</w:t>
            </w:r>
          </w:p>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rPr>
              <w:t>培养职业适应能力、团队协作精神和敬业奉献的工作态度。</w:t>
            </w:r>
          </w:p>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rPr>
              <w:t>在实践中强化责任意识和职业道德，树立正确的职业观和价值观。</w:t>
            </w:r>
          </w:p>
        </w:tc>
        <w:tc>
          <w:tcPr>
            <w:tcW w:w="1860" w:type="dxa"/>
            <w:vAlign w:val="top"/>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酒店前台岗位实习、酒店客房岗位实习、酒店餐饮岗位实习、酒店销售与市场营销岗位实习。</w:t>
            </w:r>
          </w:p>
        </w:tc>
        <w:tc>
          <w:tcPr>
            <w:tcW w:w="2288" w:type="dxa"/>
            <w:vAlign w:val="top"/>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default" w:ascii="仿宋_GB2312" w:hAnsi="仿宋_GB2312" w:eastAsia="仿宋_GB2312" w:cs="仿宋_GB2312"/>
                <w:color w:val="000000" w:themeColor="text1"/>
                <w:sz w:val="24"/>
                <w:szCs w:val="24"/>
                <w:lang w:val="en-US" w:eastAsia="zh-CN"/>
                <w14:textFill>
                  <w14:solidFill>
                    <w14:schemeClr w14:val="tx1"/>
                  </w14:solidFill>
                </w14:textFill>
              </w:rPr>
              <w:t>通过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校企合作模式、实习导师制、实习日志与报告撰写等教学方法，让学生在真实的工作环境中锻炼技能，积累实践经验。</w:t>
            </w:r>
          </w:p>
        </w:tc>
      </w:tr>
      <w:bookmarkEnd w:id="57"/>
    </w:tbl>
    <w:p>
      <w:pPr>
        <w:pStyle w:val="3"/>
        <w:keepNext/>
        <w:keepLines/>
        <w:pageBreakBefore w:val="0"/>
        <w:widowControl w:val="0"/>
        <w:kinsoku/>
        <w:wordWrap/>
        <w:overflowPunct/>
        <w:topLinePunct w:val="0"/>
        <w:autoSpaceDE/>
        <w:autoSpaceDN/>
        <w:bidi w:val="0"/>
        <w:adjustRightInd/>
        <w:snapToGrid/>
        <w:spacing w:after="0"/>
        <w:textAlignment w:val="auto"/>
        <w:outlineLvl w:val="1"/>
        <w:rPr>
          <w:rFonts w:hint="eastAsia"/>
        </w:rPr>
      </w:pPr>
      <w:bookmarkStart w:id="58" w:name="_Toc30767"/>
      <w:r>
        <w:rPr>
          <w:rFonts w:hint="eastAsia"/>
        </w:rPr>
        <w:t>（三）第二课堂</w:t>
      </w:r>
      <w:r>
        <w:rPr>
          <w:rFonts w:hint="eastAsia"/>
          <w:lang w:val="en-US" w:eastAsia="zh-CN"/>
        </w:rPr>
        <w:t>素质教育课</w:t>
      </w:r>
      <w:bookmarkEnd w:id="58"/>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000000" w:themeColor="text1"/>
          <w:sz w:val="32"/>
          <w:szCs w:val="32"/>
          <w:highlight w:val="none"/>
          <w14:textFill>
            <w14:solidFill>
              <w14:schemeClr w14:val="tx1"/>
            </w14:solidFill>
          </w14:textFill>
        </w:rPr>
      </w:pPr>
      <w:bookmarkStart w:id="59" w:name="_Toc20252"/>
      <w:bookmarkStart w:id="60" w:name="_Toc21427"/>
      <w:bookmarkStart w:id="61" w:name="_Toc7875"/>
      <w:bookmarkStart w:id="62" w:name="_Toc20469"/>
      <w:bookmarkStart w:id="63" w:name="_Toc19958"/>
      <w:r>
        <w:rPr>
          <w:rFonts w:hint="eastAsia" w:ascii="仿宋_GB2312" w:hAnsi="仿宋_GB2312" w:eastAsia="仿宋_GB2312" w:cs="仿宋_GB2312"/>
          <w:color w:val="000000" w:themeColor="text1"/>
          <w:sz w:val="32"/>
          <w:szCs w:val="32"/>
          <w:highlight w:val="none"/>
          <w14:textFill>
            <w14:solidFill>
              <w14:schemeClr w14:val="tx1"/>
            </w14:solidFill>
          </w14:textFill>
        </w:rPr>
        <w:t>第二课堂</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素质教育课</w:t>
      </w:r>
      <w:r>
        <w:rPr>
          <w:rFonts w:hint="eastAsia" w:ascii="仿宋_GB2312" w:hAnsi="仿宋_GB2312" w:eastAsia="仿宋_GB2312" w:cs="仿宋_GB2312"/>
          <w:color w:val="000000" w:themeColor="text1"/>
          <w:sz w:val="32"/>
          <w:szCs w:val="32"/>
          <w:highlight w:val="none"/>
          <w14:textFill>
            <w14:solidFill>
              <w14:schemeClr w14:val="tx1"/>
            </w14:solidFill>
          </w14:textFill>
        </w:rPr>
        <w:t>包括思想成长、</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实践实习</w:t>
      </w:r>
      <w:r>
        <w:rPr>
          <w:rFonts w:hint="eastAsia" w:ascii="仿宋_GB2312" w:hAnsi="仿宋_GB2312" w:eastAsia="仿宋_GB2312" w:cs="仿宋_GB2312"/>
          <w:color w:val="000000" w:themeColor="text1"/>
          <w:sz w:val="32"/>
          <w:szCs w:val="32"/>
          <w:highlight w:val="none"/>
          <w14:textFill>
            <w14:solidFill>
              <w14:schemeClr w14:val="tx1"/>
            </w14:solidFill>
          </w14:textFill>
        </w:rPr>
        <w:t>、创新创业、</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志愿公益、</w:t>
      </w:r>
      <w:r>
        <w:rPr>
          <w:rFonts w:hint="eastAsia" w:ascii="仿宋_GB2312" w:hAnsi="仿宋_GB2312" w:eastAsia="仿宋_GB2312" w:cs="仿宋_GB2312"/>
          <w:color w:val="000000" w:themeColor="text1"/>
          <w:sz w:val="32"/>
          <w:szCs w:val="32"/>
          <w:highlight w:val="none"/>
          <w14:textFill>
            <w14:solidFill>
              <w14:schemeClr w14:val="tx1"/>
            </w14:solidFill>
          </w14:textFill>
        </w:rPr>
        <w:t>文体</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活动</w:t>
      </w:r>
      <w:r>
        <w:rPr>
          <w:rFonts w:hint="eastAsia" w:ascii="仿宋_GB2312" w:hAnsi="仿宋_GB2312" w:eastAsia="仿宋_GB2312" w:cs="仿宋_GB2312"/>
          <w:color w:val="000000" w:themeColor="text1"/>
          <w:sz w:val="32"/>
          <w:szCs w:val="32"/>
          <w:highlight w:val="none"/>
          <w14:textFill>
            <w14:solidFill>
              <w14:schemeClr w14:val="tx1"/>
            </w14:solidFill>
          </w14:textFill>
        </w:rPr>
        <w:t>、工作履历</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专业技能特长等其他各类课程及活动。</w:t>
      </w:r>
      <w:bookmarkEnd w:id="59"/>
      <w:bookmarkEnd w:id="60"/>
      <w:bookmarkEnd w:id="61"/>
      <w:bookmarkEnd w:id="62"/>
      <w:bookmarkEnd w:id="63"/>
    </w:p>
    <w:p>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outlineLvl w:val="9"/>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bookmarkStart w:id="64" w:name="_Toc29251"/>
      <w:bookmarkStart w:id="65" w:name="_Toc29390"/>
      <w:bookmarkStart w:id="66" w:name="_Toc20427"/>
      <w:bookmarkStart w:id="67" w:name="_Toc27085"/>
      <w:bookmarkStart w:id="68" w:name="_Toc5657"/>
      <w:r>
        <w:rPr>
          <w:rFonts w:hint="eastAsia" w:ascii="仿宋_GB2312" w:hAnsi="仿宋_GB2312" w:eastAsia="仿宋_GB2312" w:cs="仿宋_GB2312"/>
          <w:color w:val="000000" w:themeColor="text1"/>
          <w:sz w:val="32"/>
          <w:szCs w:val="32"/>
          <w:highlight w:val="none"/>
          <w14:textFill>
            <w14:solidFill>
              <w14:schemeClr w14:val="tx1"/>
            </w14:solidFill>
          </w14:textFill>
        </w:rPr>
        <w:t>表</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7</w:t>
      </w:r>
      <w:r>
        <w:rPr>
          <w:rFonts w:hint="eastAsia" w:ascii="仿宋_GB2312" w:hAnsi="仿宋_GB2312" w:eastAsia="仿宋_GB2312" w:cs="仿宋_GB2312"/>
          <w:color w:val="000000" w:themeColor="text1"/>
          <w:sz w:val="32"/>
          <w:szCs w:val="32"/>
          <w:highlight w:val="none"/>
          <w14:textFill>
            <w14:solidFill>
              <w14:schemeClr w14:val="tx1"/>
            </w14:solidFill>
          </w14:textFill>
        </w:rPr>
        <w:t xml:space="preserve"> </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第二课堂素质教育课安排表</w:t>
      </w:r>
      <w:bookmarkEnd w:id="64"/>
      <w:bookmarkEnd w:id="65"/>
      <w:bookmarkEnd w:id="66"/>
      <w:bookmarkEnd w:id="67"/>
      <w:bookmarkEnd w:id="68"/>
    </w:p>
    <w:tbl>
      <w:tblPr>
        <w:tblStyle w:val="12"/>
        <w:tblW w:w="10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3573"/>
        <w:gridCol w:w="880"/>
        <w:gridCol w:w="1013"/>
        <w:gridCol w:w="1040"/>
        <w:gridCol w:w="1236"/>
        <w:gridCol w:w="1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firstLine="0" w:firstLineChars="0"/>
              <w:jc w:val="center"/>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模块</w:t>
            </w:r>
          </w:p>
        </w:tc>
        <w:tc>
          <w:tcPr>
            <w:tcW w:w="3573" w:type="dxa"/>
            <w:vAlign w:val="center"/>
          </w:tcPr>
          <w:p>
            <w:pPr>
              <w:keepNext w:val="0"/>
              <w:keepLines w:val="0"/>
              <w:pageBreakBefore w:val="0"/>
              <w:widowControl w:val="0"/>
              <w:kinsoku/>
              <w:wordWrap/>
              <w:topLinePunct w:val="0"/>
              <w:autoSpaceDE/>
              <w:autoSpaceDN/>
              <w:bidi w:val="0"/>
              <w:snapToGrid/>
              <w:spacing w:after="0" w:line="360" w:lineRule="exact"/>
              <w:ind w:firstLine="0" w:firstLineChars="0"/>
              <w:jc w:val="center"/>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内容</w:t>
            </w:r>
          </w:p>
        </w:tc>
        <w:tc>
          <w:tcPr>
            <w:tcW w:w="880" w:type="dxa"/>
            <w:vAlign w:val="center"/>
          </w:tcPr>
          <w:p>
            <w:pPr>
              <w:keepNext w:val="0"/>
              <w:keepLines w:val="0"/>
              <w:pageBreakBefore w:val="0"/>
              <w:widowControl w:val="0"/>
              <w:kinsoku/>
              <w:wordWrap/>
              <w:topLinePunct w:val="0"/>
              <w:autoSpaceDE/>
              <w:autoSpaceDN/>
              <w:bidi w:val="0"/>
              <w:snapToGrid/>
              <w:spacing w:after="0" w:line="360" w:lineRule="exact"/>
              <w:ind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性质</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组织</w:t>
            </w:r>
          </w:p>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实施</w:t>
            </w:r>
          </w:p>
        </w:tc>
        <w:tc>
          <w:tcPr>
            <w:tcW w:w="1040" w:type="dxa"/>
            <w:vAlign w:val="center"/>
          </w:tcPr>
          <w:p>
            <w:pPr>
              <w:keepNext w:val="0"/>
              <w:keepLines w:val="0"/>
              <w:pageBreakBefore w:val="0"/>
              <w:widowControl w:val="0"/>
              <w:kinsoku/>
              <w:wordWrap/>
              <w:topLinePunct w:val="0"/>
              <w:autoSpaceDE/>
              <w:autoSpaceDN/>
              <w:bidi w:val="0"/>
              <w:snapToGrid/>
              <w:spacing w:after="0" w:line="360" w:lineRule="exact"/>
              <w:ind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认定者</w:t>
            </w:r>
          </w:p>
        </w:tc>
        <w:tc>
          <w:tcPr>
            <w:tcW w:w="1236" w:type="dxa"/>
            <w:vAlign w:val="center"/>
          </w:tcPr>
          <w:p>
            <w:pPr>
              <w:keepNext w:val="0"/>
              <w:keepLines w:val="0"/>
              <w:pageBreakBefore w:val="0"/>
              <w:widowControl w:val="0"/>
              <w:kinsoku/>
              <w:wordWrap/>
              <w:topLinePunct w:val="0"/>
              <w:autoSpaceDE/>
              <w:autoSpaceDN/>
              <w:bidi w:val="0"/>
              <w:snapToGrid/>
              <w:spacing w:after="0" w:line="360" w:lineRule="exact"/>
              <w:ind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计分标准</w:t>
            </w:r>
          </w:p>
        </w:tc>
        <w:tc>
          <w:tcPr>
            <w:tcW w:w="1236" w:type="dxa"/>
            <w:vAlign w:val="center"/>
          </w:tcPr>
          <w:p>
            <w:pPr>
              <w:keepNext w:val="0"/>
              <w:keepLines w:val="0"/>
              <w:pageBreakBefore w:val="0"/>
              <w:widowControl w:val="0"/>
              <w:kinsoku/>
              <w:wordWrap/>
              <w:topLinePunct w:val="0"/>
              <w:autoSpaceDE/>
              <w:autoSpaceDN/>
              <w:bidi w:val="0"/>
              <w:snapToGrid/>
              <w:spacing w:after="0" w:line="360" w:lineRule="exact"/>
              <w:ind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思想成长</w:t>
            </w:r>
          </w:p>
        </w:tc>
        <w:tc>
          <w:tcPr>
            <w:tcW w:w="3573" w:type="dxa"/>
            <w:vAlign w:val="center"/>
          </w:tcPr>
          <w:p>
            <w:pPr>
              <w:keepNext w:val="0"/>
              <w:keepLines w:val="0"/>
              <w:pageBreakBefore w:val="0"/>
              <w:widowControl w:val="0"/>
              <w:numPr>
                <w:ilvl w:val="0"/>
                <w:numId w:val="0"/>
              </w:numPr>
              <w:kinsoku/>
              <w:wordWrap/>
              <w:topLinePunct w:val="0"/>
              <w:autoSpaceDE/>
              <w:autoSpaceDN/>
              <w:bidi w:val="0"/>
              <w:snapToGrid/>
              <w:spacing w:after="0" w:line="240" w:lineRule="atLeast"/>
              <w:ind w:firstLine="0" w:firstLineChars="0"/>
              <w:jc w:val="left"/>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val="0"/>
                <w:bCs w:val="0"/>
                <w:color w:val="000000"/>
                <w:sz w:val="24"/>
                <w:szCs w:val="24"/>
                <w:highlight w:val="none"/>
                <w:lang w:val="en-US" w:eastAsia="zh-CN"/>
              </w:rPr>
              <w:t>1.思想政治教育</w:t>
            </w:r>
            <w:r>
              <w:rPr>
                <w:rFonts w:hint="eastAsia" w:ascii="仿宋_GB2312" w:hAnsi="仿宋_GB2312" w:eastAsia="仿宋_GB2312" w:cs="仿宋_GB2312"/>
                <w:b w:val="0"/>
                <w:bCs w:val="0"/>
                <w:color w:val="000000"/>
                <w:sz w:val="24"/>
                <w:szCs w:val="24"/>
                <w:highlight w:val="none"/>
              </w:rPr>
              <w:t>主题</w:t>
            </w:r>
            <w:r>
              <w:rPr>
                <w:rFonts w:hint="eastAsia" w:ascii="仿宋_GB2312" w:hAnsi="仿宋_GB2312" w:eastAsia="仿宋_GB2312" w:cs="仿宋_GB2312"/>
                <w:b w:val="0"/>
                <w:bCs w:val="0"/>
                <w:color w:val="000000"/>
                <w:sz w:val="24"/>
                <w:szCs w:val="24"/>
                <w:highlight w:val="none"/>
                <w:lang w:val="en-US" w:eastAsia="zh-CN"/>
              </w:rPr>
              <w:t>讲</w:t>
            </w:r>
            <w:r>
              <w:rPr>
                <w:rFonts w:hint="eastAsia" w:ascii="仿宋_GB2312" w:hAnsi="仿宋_GB2312" w:eastAsia="仿宋_GB2312" w:cs="仿宋_GB2312"/>
                <w:b w:val="0"/>
                <w:bCs w:val="0"/>
                <w:color w:val="000000"/>
                <w:sz w:val="24"/>
                <w:szCs w:val="24"/>
                <w:highlight w:val="none"/>
              </w:rPr>
              <w:t>座、形势与政策报告会</w:t>
            </w:r>
          </w:p>
          <w:p>
            <w:pPr>
              <w:keepNext w:val="0"/>
              <w:keepLines w:val="0"/>
              <w:pageBreakBefore w:val="0"/>
              <w:widowControl w:val="0"/>
              <w:numPr>
                <w:ilvl w:val="0"/>
                <w:numId w:val="0"/>
              </w:numPr>
              <w:kinsoku/>
              <w:wordWrap/>
              <w:topLinePunct w:val="0"/>
              <w:autoSpaceDE/>
              <w:autoSpaceDN/>
              <w:bidi w:val="0"/>
              <w:snapToGrid/>
              <w:spacing w:after="0" w:line="240" w:lineRule="atLeast"/>
              <w:ind w:firstLine="0" w:firstLineChars="0"/>
              <w:jc w:val="left"/>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val="0"/>
                <w:bCs w:val="0"/>
                <w:color w:val="000000"/>
                <w:sz w:val="24"/>
                <w:szCs w:val="24"/>
                <w:highlight w:val="none"/>
                <w:lang w:val="en-US" w:eastAsia="zh-CN"/>
              </w:rPr>
              <w:t>2.</w:t>
            </w:r>
            <w:r>
              <w:rPr>
                <w:rFonts w:hint="eastAsia" w:ascii="仿宋_GB2312" w:hAnsi="仿宋_GB2312" w:eastAsia="仿宋_GB2312" w:cs="仿宋_GB2312"/>
                <w:b w:val="0"/>
                <w:bCs w:val="0"/>
                <w:color w:val="000000"/>
                <w:sz w:val="24"/>
                <w:szCs w:val="24"/>
                <w:highlight w:val="none"/>
              </w:rPr>
              <w:t>爱国主义教育活动</w:t>
            </w:r>
          </w:p>
          <w:p>
            <w:pPr>
              <w:keepNext w:val="0"/>
              <w:keepLines w:val="0"/>
              <w:pageBreakBefore w:val="0"/>
              <w:widowControl w:val="0"/>
              <w:numPr>
                <w:ilvl w:val="0"/>
                <w:numId w:val="0"/>
              </w:numPr>
              <w:kinsoku/>
              <w:wordWrap/>
              <w:topLinePunct w:val="0"/>
              <w:autoSpaceDE/>
              <w:autoSpaceDN/>
              <w:bidi w:val="0"/>
              <w:snapToGrid/>
              <w:spacing w:after="0" w:line="240" w:lineRule="atLeast"/>
              <w:ind w:leftChars="0" w:firstLine="0" w:firstLineChars="0"/>
              <w:jc w:val="left"/>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val="0"/>
                <w:bCs w:val="0"/>
                <w:color w:val="000000"/>
                <w:sz w:val="24"/>
                <w:szCs w:val="24"/>
                <w:highlight w:val="none"/>
                <w:lang w:val="en-US" w:eastAsia="zh-CN"/>
              </w:rPr>
              <w:t>3.</w:t>
            </w:r>
            <w:r>
              <w:rPr>
                <w:rFonts w:hint="eastAsia" w:ascii="仿宋_GB2312" w:hAnsi="仿宋_GB2312" w:eastAsia="仿宋_GB2312" w:cs="仿宋_GB2312"/>
                <w:b w:val="0"/>
                <w:bCs w:val="0"/>
                <w:color w:val="000000"/>
                <w:sz w:val="24"/>
                <w:szCs w:val="24"/>
                <w:highlight w:val="none"/>
              </w:rPr>
              <w:t>党团组织生活</w:t>
            </w:r>
          </w:p>
          <w:p>
            <w:pPr>
              <w:keepNext w:val="0"/>
              <w:keepLines w:val="0"/>
              <w:pageBreakBefore w:val="0"/>
              <w:widowControl w:val="0"/>
              <w:numPr>
                <w:ilvl w:val="0"/>
                <w:numId w:val="0"/>
              </w:numPr>
              <w:kinsoku/>
              <w:wordWrap/>
              <w:topLinePunct w:val="0"/>
              <w:autoSpaceDE/>
              <w:autoSpaceDN/>
              <w:bidi w:val="0"/>
              <w:snapToGrid/>
              <w:spacing w:after="0" w:line="240" w:lineRule="atLeast"/>
              <w:ind w:leftChars="0" w:firstLine="0" w:firstLineChars="0"/>
              <w:jc w:val="left"/>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val="0"/>
                <w:bCs w:val="0"/>
                <w:color w:val="000000"/>
                <w:sz w:val="24"/>
                <w:szCs w:val="24"/>
                <w:highlight w:val="none"/>
                <w:lang w:val="en-US" w:eastAsia="zh-CN"/>
              </w:rPr>
              <w:t>4.</w:t>
            </w:r>
            <w:r>
              <w:rPr>
                <w:rFonts w:hint="eastAsia" w:ascii="仿宋_GB2312" w:hAnsi="仿宋_GB2312" w:eastAsia="仿宋_GB2312" w:cs="仿宋_GB2312"/>
                <w:b w:val="0"/>
                <w:bCs w:val="0"/>
                <w:color w:val="000000"/>
                <w:sz w:val="24"/>
                <w:szCs w:val="24"/>
                <w:highlight w:val="none"/>
              </w:rPr>
              <w:t xml:space="preserve">党团培训 </w:t>
            </w:r>
          </w:p>
          <w:p>
            <w:pPr>
              <w:keepNext w:val="0"/>
              <w:keepLines w:val="0"/>
              <w:pageBreakBefore w:val="0"/>
              <w:widowControl w:val="0"/>
              <w:numPr>
                <w:ilvl w:val="0"/>
                <w:numId w:val="0"/>
              </w:numPr>
              <w:kinsoku/>
              <w:wordWrap/>
              <w:topLinePunct w:val="0"/>
              <w:autoSpaceDE/>
              <w:autoSpaceDN/>
              <w:bidi w:val="0"/>
              <w:snapToGrid/>
              <w:spacing w:after="0" w:line="240" w:lineRule="atLeast"/>
              <w:ind w:leftChars="0" w:firstLine="0" w:firstLine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000000"/>
                <w:sz w:val="24"/>
                <w:szCs w:val="24"/>
                <w:highlight w:val="none"/>
                <w:lang w:val="en-US" w:eastAsia="zh-CN"/>
              </w:rPr>
              <w:t>5.</w:t>
            </w:r>
            <w:r>
              <w:rPr>
                <w:rFonts w:hint="eastAsia" w:ascii="仿宋_GB2312" w:hAnsi="仿宋_GB2312" w:eastAsia="仿宋_GB2312" w:cs="仿宋_GB2312"/>
                <w:b w:val="0"/>
                <w:bCs w:val="0"/>
                <w:color w:val="000000"/>
                <w:sz w:val="24"/>
                <w:szCs w:val="24"/>
                <w:highlight w:val="none"/>
              </w:rPr>
              <w:t>青年大学习</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经济管理学院党支部、经济管理学院分团委、经济管理学院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236" w:type="dxa"/>
            <w:vMerge w:val="restart"/>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000000"/>
                <w:sz w:val="24"/>
                <w:szCs w:val="24"/>
                <w:highlight w:val="none"/>
              </w:rPr>
              <w:t>第二课堂成绩</w:t>
            </w:r>
            <w:r>
              <w:rPr>
                <w:rFonts w:hint="eastAsia" w:ascii="仿宋_GB2312" w:hAnsi="仿宋_GB2312" w:eastAsia="仿宋_GB2312" w:cs="仿宋_GB2312"/>
                <w:b w:val="0"/>
                <w:bCs w:val="0"/>
                <w:color w:val="000000"/>
                <w:sz w:val="24"/>
                <w:szCs w:val="24"/>
                <w:highlight w:val="none"/>
                <w:lang w:val="en-US" w:eastAsia="zh-CN"/>
              </w:rPr>
              <w:t>由</w:t>
            </w:r>
            <w:r>
              <w:rPr>
                <w:rFonts w:hint="eastAsia" w:ascii="仿宋_GB2312" w:hAnsi="仿宋_GB2312" w:eastAsia="仿宋_GB2312" w:cs="仿宋_GB2312"/>
                <w:b w:val="0"/>
                <w:bCs w:val="0"/>
                <w:color w:val="000000"/>
                <w:sz w:val="24"/>
                <w:szCs w:val="24"/>
                <w:highlight w:val="none"/>
              </w:rPr>
              <w:t xml:space="preserve">网络管理系 统（到梦 空间）实 时记录，学生在大一、 </w:t>
            </w:r>
            <w:r>
              <w:rPr>
                <w:rFonts w:hint="eastAsia" w:ascii="仿宋_GB2312" w:hAnsi="仿宋_GB2312" w:eastAsia="仿宋_GB2312" w:cs="仿宋_GB2312"/>
                <w:b w:val="0"/>
                <w:bCs w:val="0"/>
                <w:color w:val="000000"/>
                <w:sz w:val="24"/>
                <w:szCs w:val="24"/>
                <w:highlight w:val="none"/>
                <w:lang w:val="en-US" w:eastAsia="zh-CN"/>
              </w:rPr>
              <w:t>大</w:t>
            </w:r>
            <w:r>
              <w:rPr>
                <w:rFonts w:hint="eastAsia" w:ascii="仿宋_GB2312" w:hAnsi="仿宋_GB2312" w:eastAsia="仿宋_GB2312" w:cs="仿宋_GB2312"/>
                <w:b w:val="0"/>
                <w:bCs w:val="0"/>
                <w:color w:val="000000"/>
                <w:sz w:val="24"/>
                <w:szCs w:val="24"/>
                <w:highlight w:val="none"/>
              </w:rPr>
              <w:t>二期间</w:t>
            </w:r>
            <w:r>
              <w:rPr>
                <w:rFonts w:hint="eastAsia" w:ascii="仿宋_GB2312" w:hAnsi="仿宋_GB2312" w:eastAsia="仿宋_GB2312" w:cs="仿宋_GB2312"/>
                <w:b w:val="0"/>
                <w:bCs w:val="0"/>
                <w:color w:val="000000"/>
                <w:sz w:val="24"/>
                <w:szCs w:val="24"/>
                <w:highlight w:val="none"/>
                <w:lang w:val="en-US" w:eastAsia="zh-CN"/>
              </w:rPr>
              <w:t>积分达60分及以上，可获4</w:t>
            </w:r>
            <w:r>
              <w:rPr>
                <w:rFonts w:hint="eastAsia" w:ascii="仿宋_GB2312" w:hAnsi="仿宋_GB2312" w:eastAsia="仿宋_GB2312" w:cs="仿宋_GB2312"/>
                <w:b w:val="0"/>
                <w:bCs w:val="0"/>
                <w:color w:val="000000"/>
                <w:sz w:val="24"/>
                <w:szCs w:val="24"/>
                <w:highlight w:val="none"/>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3"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实践</w:t>
            </w:r>
            <w:r>
              <w:rPr>
                <w:rFonts w:hint="eastAsia" w:ascii="仿宋_GB2312" w:hAnsi="仿宋_GB2312" w:eastAsia="仿宋_GB2312" w:cs="仿宋_GB2312"/>
                <w:color w:val="auto"/>
                <w:sz w:val="24"/>
                <w:szCs w:val="24"/>
                <w:highlight w:val="none"/>
                <w:lang w:val="en-US" w:eastAsia="zh-CN"/>
              </w:rPr>
              <w:t>实习</w:t>
            </w:r>
          </w:p>
        </w:tc>
        <w:tc>
          <w:tcPr>
            <w:tcW w:w="3573" w:type="dxa"/>
            <w:vAlign w:val="center"/>
          </w:tcPr>
          <w:p>
            <w:pPr>
              <w:keepNext w:val="0"/>
              <w:keepLines w:val="0"/>
              <w:pageBreakBefore w:val="0"/>
              <w:widowControl w:val="0"/>
              <w:numPr>
                <w:ilvl w:val="0"/>
                <w:numId w:val="0"/>
              </w:numPr>
              <w:kinsoku/>
              <w:wordWrap/>
              <w:topLinePunct w:val="0"/>
              <w:autoSpaceDE/>
              <w:autoSpaceDN/>
              <w:bidi w:val="0"/>
              <w:snapToGrid/>
              <w:spacing w:after="0" w:line="240" w:lineRule="atLeast"/>
              <w:ind w:firstLine="0" w:firstLineChars="0"/>
              <w:jc w:val="left"/>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val="0"/>
                <w:bCs w:val="0"/>
                <w:color w:val="000000"/>
                <w:sz w:val="24"/>
                <w:szCs w:val="24"/>
                <w:highlight w:val="none"/>
                <w:lang w:val="en-US" w:eastAsia="zh-CN"/>
              </w:rPr>
              <w:t>1.</w:t>
            </w:r>
            <w:r>
              <w:rPr>
                <w:rFonts w:hint="eastAsia" w:ascii="仿宋_GB2312" w:hAnsi="仿宋_GB2312" w:eastAsia="仿宋_GB2312" w:cs="仿宋_GB2312"/>
                <w:b w:val="0"/>
                <w:bCs w:val="0"/>
                <w:color w:val="000000"/>
                <w:sz w:val="24"/>
                <w:szCs w:val="24"/>
                <w:highlight w:val="none"/>
              </w:rPr>
              <w:t xml:space="preserve">暑期“三下乡”社会实践活动 </w:t>
            </w:r>
            <w:r>
              <w:rPr>
                <w:rFonts w:hint="eastAsia" w:ascii="仿宋_GB2312" w:hAnsi="仿宋_GB2312" w:eastAsia="仿宋_GB2312" w:cs="仿宋_GB2312"/>
                <w:b w:val="0"/>
                <w:bCs w:val="0"/>
                <w:color w:val="000000"/>
                <w:sz w:val="24"/>
                <w:szCs w:val="24"/>
                <w:highlight w:val="none"/>
                <w:lang w:val="en-US" w:eastAsia="zh-CN"/>
              </w:rPr>
              <w:t>2.</w:t>
            </w:r>
            <w:r>
              <w:rPr>
                <w:rFonts w:hint="eastAsia" w:ascii="仿宋_GB2312" w:hAnsi="仿宋_GB2312" w:eastAsia="仿宋_GB2312" w:cs="仿宋_GB2312"/>
                <w:b w:val="0"/>
                <w:bCs w:val="0"/>
                <w:color w:val="000000"/>
                <w:sz w:val="24"/>
                <w:szCs w:val="24"/>
                <w:highlight w:val="none"/>
              </w:rPr>
              <w:t xml:space="preserve">寒暑假“返家乡”实践活动 </w:t>
            </w:r>
          </w:p>
          <w:p>
            <w:pPr>
              <w:keepNext w:val="0"/>
              <w:keepLines w:val="0"/>
              <w:pageBreakBefore w:val="0"/>
              <w:widowControl w:val="0"/>
              <w:numPr>
                <w:ilvl w:val="0"/>
                <w:numId w:val="0"/>
              </w:numPr>
              <w:kinsoku/>
              <w:wordWrap/>
              <w:topLinePunct w:val="0"/>
              <w:autoSpaceDE/>
              <w:autoSpaceDN/>
              <w:bidi w:val="0"/>
              <w:snapToGrid/>
              <w:spacing w:after="0" w:line="240" w:lineRule="atLeast"/>
              <w:ind w:leftChars="0" w:firstLine="0" w:firstLineChars="0"/>
              <w:jc w:val="left"/>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val="0"/>
                <w:bCs w:val="0"/>
                <w:color w:val="000000"/>
                <w:sz w:val="24"/>
                <w:szCs w:val="24"/>
                <w:highlight w:val="none"/>
                <w:lang w:val="en-US" w:eastAsia="zh-CN"/>
              </w:rPr>
              <w:t>3.</w:t>
            </w:r>
            <w:r>
              <w:rPr>
                <w:rFonts w:hint="eastAsia" w:ascii="仿宋_GB2312" w:hAnsi="仿宋_GB2312" w:eastAsia="仿宋_GB2312" w:cs="仿宋_GB2312"/>
                <w:b w:val="0"/>
                <w:bCs w:val="0"/>
                <w:color w:val="000000"/>
                <w:sz w:val="24"/>
                <w:szCs w:val="24"/>
                <w:highlight w:val="none"/>
              </w:rPr>
              <w:t xml:space="preserve">企业见习实践 </w:t>
            </w:r>
          </w:p>
          <w:p>
            <w:pPr>
              <w:keepNext w:val="0"/>
              <w:keepLines w:val="0"/>
              <w:pageBreakBefore w:val="0"/>
              <w:widowControl w:val="0"/>
              <w:numPr>
                <w:ilvl w:val="0"/>
                <w:numId w:val="0"/>
              </w:numPr>
              <w:kinsoku/>
              <w:wordWrap/>
              <w:topLinePunct w:val="0"/>
              <w:autoSpaceDE/>
              <w:autoSpaceDN/>
              <w:bidi w:val="0"/>
              <w:snapToGrid/>
              <w:spacing w:after="0" w:line="240" w:lineRule="atLeast"/>
              <w:ind w:leftChars="0" w:firstLine="0" w:firstLineChars="0"/>
              <w:jc w:val="left"/>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val="0"/>
                <w:bCs w:val="0"/>
                <w:color w:val="000000"/>
                <w:sz w:val="24"/>
                <w:szCs w:val="24"/>
                <w:highlight w:val="none"/>
                <w:lang w:val="en-US" w:eastAsia="zh-CN"/>
              </w:rPr>
              <w:t>4.</w:t>
            </w:r>
            <w:r>
              <w:rPr>
                <w:rFonts w:hint="eastAsia" w:ascii="仿宋_GB2312" w:hAnsi="仿宋_GB2312" w:eastAsia="仿宋_GB2312" w:cs="仿宋_GB2312"/>
                <w:b w:val="0"/>
                <w:bCs w:val="0"/>
                <w:color w:val="000000"/>
                <w:sz w:val="24"/>
                <w:szCs w:val="24"/>
                <w:highlight w:val="none"/>
              </w:rPr>
              <w:t xml:space="preserve">上级、校院交予专项工作项目实践活动含兼挂职锻炼 </w:t>
            </w:r>
          </w:p>
          <w:p>
            <w:pPr>
              <w:keepNext w:val="0"/>
              <w:keepLines w:val="0"/>
              <w:pageBreakBefore w:val="0"/>
              <w:widowControl w:val="0"/>
              <w:numPr>
                <w:ilvl w:val="0"/>
                <w:numId w:val="0"/>
              </w:numPr>
              <w:kinsoku/>
              <w:wordWrap/>
              <w:topLinePunct w:val="0"/>
              <w:autoSpaceDE/>
              <w:autoSpaceDN/>
              <w:bidi w:val="0"/>
              <w:snapToGrid/>
              <w:spacing w:after="0" w:line="240" w:lineRule="atLeast"/>
              <w:ind w:leftChars="0" w:firstLine="0" w:firstLine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000000"/>
                <w:sz w:val="24"/>
                <w:szCs w:val="24"/>
                <w:highlight w:val="none"/>
                <w:lang w:val="en-US" w:eastAsia="zh-CN"/>
              </w:rPr>
              <w:t>5.</w:t>
            </w:r>
            <w:r>
              <w:rPr>
                <w:rFonts w:hint="eastAsia" w:ascii="仿宋_GB2312" w:hAnsi="仿宋_GB2312" w:eastAsia="仿宋_GB2312" w:cs="仿宋_GB2312"/>
                <w:b w:val="0"/>
                <w:bCs w:val="0"/>
                <w:color w:val="000000"/>
                <w:sz w:val="24"/>
                <w:szCs w:val="24"/>
                <w:highlight w:val="none"/>
              </w:rPr>
              <w:t xml:space="preserve">新闻宣传报道被学校、学院采用或转发 </w:t>
            </w:r>
          </w:p>
          <w:p>
            <w:pPr>
              <w:keepNext w:val="0"/>
              <w:keepLines w:val="0"/>
              <w:pageBreakBefore w:val="0"/>
              <w:widowControl w:val="0"/>
              <w:numPr>
                <w:ilvl w:val="0"/>
                <w:numId w:val="0"/>
              </w:numPr>
              <w:kinsoku/>
              <w:wordWrap/>
              <w:topLinePunct w:val="0"/>
              <w:autoSpaceDE/>
              <w:autoSpaceDN/>
              <w:bidi w:val="0"/>
              <w:snapToGrid/>
              <w:spacing w:after="0" w:line="240" w:lineRule="atLeast"/>
              <w:ind w:firstLine="0" w:firstLineChars="0"/>
              <w:jc w:val="left"/>
              <w:textAlignment w:val="auto"/>
              <w:rPr>
                <w:rFonts w:hint="eastAsia" w:ascii="仿宋_GB2312" w:hAnsi="仿宋_GB2312" w:eastAsia="仿宋_GB2312" w:cs="仿宋_GB2312"/>
                <w:b w:val="0"/>
                <w:bCs w:val="0"/>
                <w:color w:val="000000"/>
                <w:sz w:val="24"/>
                <w:szCs w:val="24"/>
                <w:highlight w:val="none"/>
                <w:lang w:val="en-US" w:eastAsia="zh-CN"/>
              </w:rPr>
            </w:pPr>
            <w:r>
              <w:rPr>
                <w:rFonts w:hint="eastAsia" w:ascii="仿宋_GB2312" w:hAnsi="仿宋_GB2312" w:eastAsia="仿宋_GB2312" w:cs="仿宋_GB2312"/>
                <w:b w:val="0"/>
                <w:bCs w:val="0"/>
                <w:color w:val="000000"/>
                <w:sz w:val="24"/>
                <w:szCs w:val="24"/>
                <w:highlight w:val="none"/>
                <w:lang w:val="en-US" w:eastAsia="zh-CN"/>
              </w:rPr>
              <w:t>6.晨读</w:t>
            </w:r>
          </w:p>
          <w:p>
            <w:pPr>
              <w:keepNext w:val="0"/>
              <w:keepLines w:val="0"/>
              <w:pageBreakBefore w:val="0"/>
              <w:widowControl w:val="0"/>
              <w:numPr>
                <w:ilvl w:val="0"/>
                <w:numId w:val="0"/>
              </w:numPr>
              <w:kinsoku/>
              <w:wordWrap/>
              <w:topLinePunct w:val="0"/>
              <w:autoSpaceDE/>
              <w:autoSpaceDN/>
              <w:bidi w:val="0"/>
              <w:snapToGrid/>
              <w:spacing w:after="0" w:line="240" w:lineRule="atLeast"/>
              <w:ind w:firstLine="0" w:firstLine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000000"/>
                <w:sz w:val="24"/>
                <w:szCs w:val="24"/>
                <w:highlight w:val="none"/>
                <w:lang w:val="en-US" w:eastAsia="zh-CN"/>
              </w:rPr>
              <w:t>7</w:t>
            </w:r>
            <w:r>
              <w:rPr>
                <w:rFonts w:hint="eastAsia" w:ascii="仿宋_GB2312" w:hAnsi="仿宋_GB2312" w:eastAsia="仿宋_GB2312" w:cs="仿宋_GB2312"/>
                <w:b w:val="0"/>
                <w:bCs w:val="0"/>
                <w:color w:val="000000"/>
                <w:sz w:val="24"/>
                <w:szCs w:val="24"/>
                <w:highlight w:val="none"/>
              </w:rPr>
              <w:t xml:space="preserve">.劳动精神、劳模精神、工匠精神专题教育 </w:t>
            </w:r>
          </w:p>
          <w:p>
            <w:pPr>
              <w:keepNext w:val="0"/>
              <w:keepLines w:val="0"/>
              <w:pageBreakBefore w:val="0"/>
              <w:widowControl w:val="0"/>
              <w:numPr>
                <w:ilvl w:val="0"/>
                <w:numId w:val="0"/>
              </w:numPr>
              <w:kinsoku/>
              <w:wordWrap/>
              <w:topLinePunct w:val="0"/>
              <w:autoSpaceDE/>
              <w:autoSpaceDN/>
              <w:bidi w:val="0"/>
              <w:snapToGrid/>
              <w:spacing w:after="0" w:line="240" w:lineRule="atLeast"/>
              <w:ind w:firstLine="0" w:firstLine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000000"/>
                <w:sz w:val="24"/>
                <w:szCs w:val="24"/>
                <w:highlight w:val="none"/>
                <w:lang w:val="en-US" w:eastAsia="zh-CN"/>
              </w:rPr>
              <w:t>8.</w:t>
            </w:r>
            <w:r>
              <w:rPr>
                <w:rFonts w:hint="eastAsia" w:ascii="仿宋_GB2312" w:hAnsi="仿宋_GB2312" w:eastAsia="仿宋_GB2312" w:cs="仿宋_GB2312"/>
                <w:b w:val="0"/>
                <w:bCs w:val="0"/>
                <w:color w:val="000000"/>
                <w:sz w:val="24"/>
                <w:szCs w:val="24"/>
                <w:highlight w:val="none"/>
              </w:rPr>
              <w:t>实践活动的相关荣誉</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校团委、经济管理学院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left"/>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创新创业</w:t>
            </w:r>
          </w:p>
        </w:tc>
        <w:tc>
          <w:tcPr>
            <w:tcW w:w="3573" w:type="dxa"/>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ind w:firstLine="0" w:firstLine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w:t>
            </w:r>
            <w:r>
              <w:rPr>
                <w:rFonts w:hint="eastAsia" w:ascii="仿宋_GB2312" w:hAnsi="仿宋_GB2312" w:eastAsia="仿宋_GB2312" w:cs="仿宋_GB2312"/>
                <w:color w:val="auto"/>
                <w:sz w:val="24"/>
                <w:szCs w:val="24"/>
                <w:highlight w:val="none"/>
              </w:rPr>
              <w:t xml:space="preserve">发表文章、出版专著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ind w:firstLine="0" w:firstLine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2.</w:t>
            </w:r>
            <w:r>
              <w:rPr>
                <w:rFonts w:hint="eastAsia" w:ascii="仿宋_GB2312" w:hAnsi="仿宋_GB2312" w:eastAsia="仿宋_GB2312" w:cs="仿宋_GB2312"/>
                <w:color w:val="auto"/>
                <w:sz w:val="24"/>
                <w:szCs w:val="24"/>
                <w:highlight w:val="none"/>
              </w:rPr>
              <w:t xml:space="preserve">发明专利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ind w:firstLine="0" w:firstLine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w:t>
            </w:r>
            <w:r>
              <w:rPr>
                <w:rFonts w:hint="eastAsia" w:ascii="仿宋_GB2312" w:hAnsi="仿宋_GB2312" w:eastAsia="仿宋_GB2312" w:cs="仿宋_GB2312"/>
                <w:color w:val="auto"/>
                <w:sz w:val="24"/>
                <w:szCs w:val="24"/>
                <w:highlight w:val="none"/>
              </w:rPr>
              <w:t xml:space="preserve">创新创业项目竞赛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ind w:firstLine="0" w:firstLine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4.</w:t>
            </w:r>
            <w:r>
              <w:rPr>
                <w:rFonts w:hint="eastAsia" w:ascii="仿宋_GB2312" w:hAnsi="仿宋_GB2312" w:eastAsia="仿宋_GB2312" w:cs="仿宋_GB2312"/>
                <w:color w:val="auto"/>
                <w:sz w:val="24"/>
                <w:szCs w:val="24"/>
                <w:highlight w:val="none"/>
              </w:rPr>
              <w:t xml:space="preserve">创新创业项目培训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ind w:firstLine="0" w:firstLine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5.</w:t>
            </w:r>
            <w:r>
              <w:rPr>
                <w:rFonts w:hint="eastAsia" w:ascii="仿宋_GB2312" w:hAnsi="仿宋_GB2312" w:eastAsia="仿宋_GB2312" w:cs="仿宋_GB2312"/>
                <w:color w:val="auto"/>
                <w:sz w:val="24"/>
                <w:szCs w:val="24"/>
                <w:highlight w:val="none"/>
              </w:rPr>
              <w:t xml:space="preserve">创新创业课程、讲座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ind w:firstLine="0" w:firstLine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6.</w:t>
            </w:r>
            <w:r>
              <w:rPr>
                <w:rFonts w:hint="eastAsia" w:ascii="仿宋_GB2312" w:hAnsi="仿宋_GB2312" w:eastAsia="仿宋_GB2312" w:cs="仿宋_GB2312"/>
                <w:color w:val="auto"/>
                <w:sz w:val="24"/>
                <w:szCs w:val="24"/>
                <w:highlight w:val="none"/>
              </w:rPr>
              <w:t>自主创业</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招生就业处、经济管理学院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8"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left"/>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志愿公益</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1.校级、学院、社团、班级等学生组织开展的志愿服务活动 </w:t>
            </w:r>
          </w:p>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2.无偿献血活动 </w:t>
            </w:r>
          </w:p>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3.捐献造血干细胞 </w:t>
            </w:r>
          </w:p>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4.相关公益类宣传讲座、报告会等志愿服务表彰</w:t>
            </w:r>
          </w:p>
          <w:p>
            <w:pPr>
              <w:keepNext w:val="0"/>
              <w:keepLines w:val="0"/>
              <w:pageBreakBefore w:val="0"/>
              <w:widowControl w:val="0"/>
              <w:numPr>
                <w:ilvl w:val="0"/>
                <w:numId w:val="0"/>
              </w:numPr>
              <w:kinsoku/>
              <w:wordWrap/>
              <w:topLinePunct w:val="0"/>
              <w:autoSpaceDE/>
              <w:autoSpaceDN/>
              <w:bidi w:val="0"/>
              <w:snapToGrid/>
              <w:spacing w:after="0" w:line="240" w:lineRule="atLeast"/>
              <w:ind w:firstLine="0" w:firstLine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val="0"/>
                <w:bCs w:val="0"/>
                <w:color w:val="000000"/>
                <w:sz w:val="24"/>
                <w:szCs w:val="24"/>
                <w:highlight w:val="none"/>
                <w:lang w:val="en-US" w:eastAsia="zh-CN"/>
              </w:rPr>
              <w:t>5.</w:t>
            </w:r>
            <w:r>
              <w:rPr>
                <w:rFonts w:hint="eastAsia" w:ascii="仿宋_GB2312" w:hAnsi="仿宋_GB2312" w:eastAsia="仿宋_GB2312" w:cs="仿宋_GB2312"/>
                <w:b w:val="0"/>
                <w:bCs w:val="0"/>
                <w:color w:val="000000"/>
                <w:sz w:val="24"/>
                <w:szCs w:val="24"/>
                <w:highlight w:val="none"/>
              </w:rPr>
              <w:t xml:space="preserve">公益劳动 </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校团委、经济管理学院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000000"/>
                <w:sz w:val="24"/>
                <w:szCs w:val="24"/>
                <w:highlight w:val="none"/>
              </w:rPr>
              <w:t xml:space="preserve">文体活动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1.文艺竞赛 </w:t>
            </w:r>
          </w:p>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2.体育竞赛 </w:t>
            </w:r>
          </w:p>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3.文艺演出 </w:t>
            </w:r>
          </w:p>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4.体育活动 </w:t>
            </w:r>
          </w:p>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left"/>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color w:val="auto"/>
                <w:sz w:val="24"/>
                <w:szCs w:val="24"/>
                <w:highlight w:val="none"/>
                <w:lang w:val="en-US" w:eastAsia="zh-CN"/>
              </w:rPr>
              <w:t>5.文体讲座</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校团委、经济管理学院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left"/>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val="0"/>
                <w:bCs w:val="0"/>
                <w:color w:val="000000"/>
                <w:sz w:val="24"/>
                <w:szCs w:val="24"/>
                <w:highlight w:val="none"/>
              </w:rPr>
              <w:t xml:space="preserve">工作履历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1.团学干部任职</w:t>
            </w:r>
          </w:p>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2.团学先进个人</w:t>
            </w:r>
          </w:p>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3.勤工俭学</w:t>
            </w:r>
          </w:p>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4.社会任职 </w:t>
            </w:r>
          </w:p>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left"/>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color w:val="auto"/>
                <w:sz w:val="24"/>
                <w:szCs w:val="24"/>
                <w:highlight w:val="none"/>
                <w:lang w:val="en-US" w:eastAsia="zh-CN"/>
              </w:rPr>
              <w:t>5.退伍军人</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学生工作处、校团委、经济管理学院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技能特长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1.职业资格证书 </w:t>
            </w:r>
          </w:p>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2.职业技能证书 </w:t>
            </w:r>
          </w:p>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3.机动车驾驶证</w:t>
            </w:r>
          </w:p>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4.从业人员上岗资格证 </w:t>
            </w:r>
          </w:p>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5.技能比赛获奖</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继续教育学院、经济管理学院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其他</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1.其他证书（社会职业类证书） </w:t>
            </w:r>
          </w:p>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2.校内各单位其他类型活动 </w:t>
            </w:r>
          </w:p>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left"/>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color w:val="auto"/>
                <w:sz w:val="24"/>
                <w:szCs w:val="24"/>
                <w:highlight w:val="none"/>
                <w:lang w:val="en-US" w:eastAsia="zh-CN"/>
              </w:rPr>
              <w:t>3.升旗仪式工作人员</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ind w:firstLine="0" w:firstLineChars="0"/>
              <w:jc w:val="center"/>
              <w:textAlignment w:val="auto"/>
              <w:rPr>
                <w:rFonts w:hint="eastAsia" w:ascii="仿宋_GB2312" w:hAnsi="仿宋_GB2312" w:eastAsia="仿宋_GB2312" w:cs="仿宋_GB2312"/>
                <w:color w:val="auto"/>
                <w:sz w:val="24"/>
                <w:szCs w:val="24"/>
                <w:highlight w:val="none"/>
              </w:rPr>
            </w:pPr>
          </w:p>
        </w:tc>
      </w:tr>
    </w:tbl>
    <w:p>
      <w:pPr>
        <w:pStyle w:val="2"/>
        <w:keepNext/>
        <w:keepLines/>
        <w:pageBreakBefore w:val="0"/>
        <w:widowControl w:val="0"/>
        <w:kinsoku/>
        <w:wordWrap/>
        <w:overflowPunct/>
        <w:topLinePunct w:val="0"/>
        <w:autoSpaceDE/>
        <w:autoSpaceDN/>
        <w:bidi w:val="0"/>
        <w:adjustRightInd w:val="0"/>
        <w:snapToGrid w:val="0"/>
        <w:spacing w:after="0"/>
        <w:textAlignment w:val="auto"/>
        <w:rPr>
          <w:rFonts w:hint="eastAsia"/>
        </w:rPr>
      </w:pPr>
      <w:bookmarkStart w:id="69" w:name="_Toc17032"/>
      <w:r>
        <w:rPr>
          <w:rFonts w:hint="eastAsia"/>
          <w:lang w:val="en-US" w:eastAsia="zh-CN"/>
        </w:rPr>
        <w:t>八</w:t>
      </w:r>
      <w:r>
        <w:t>、教学进程总体安排</w:t>
      </w:r>
      <w:bookmarkEnd w:id="69"/>
    </w:p>
    <w:p>
      <w:pPr>
        <w:pStyle w:val="3"/>
        <w:keepNext/>
        <w:keepLines/>
        <w:pageBreakBefore w:val="0"/>
        <w:widowControl w:val="0"/>
        <w:kinsoku/>
        <w:wordWrap/>
        <w:overflowPunct/>
        <w:topLinePunct w:val="0"/>
        <w:autoSpaceDE/>
        <w:autoSpaceDN/>
        <w:bidi w:val="0"/>
        <w:adjustRightInd/>
        <w:snapToGrid/>
        <w:spacing w:after="0"/>
        <w:textAlignment w:val="auto"/>
        <w:rPr>
          <w:rFonts w:hint="eastAsia"/>
        </w:rPr>
      </w:pPr>
      <w:bookmarkStart w:id="70" w:name="_Toc26687"/>
      <w:r>
        <w:rPr>
          <w:rFonts w:hint="eastAsia"/>
        </w:rPr>
        <w:t>（一）教学环节分配表</w:t>
      </w:r>
      <w:bookmarkEnd w:id="70"/>
      <w:r>
        <w:rPr>
          <w:rFonts w:hint="eastAsia"/>
        </w:rPr>
        <w:t xml:space="preserve"> </w:t>
      </w:r>
    </w:p>
    <w:p>
      <w:pPr>
        <w:keepNext w:val="0"/>
        <w:keepLines w:val="0"/>
        <w:pageBreakBefore w:val="0"/>
        <w:widowControl w:val="0"/>
        <w:kinsoku/>
        <w:wordWrap/>
        <w:topLinePunct w:val="0"/>
        <w:autoSpaceDE/>
        <w:autoSpaceDN/>
        <w:bidi w:val="0"/>
        <w:snapToGrid/>
        <w:spacing w:after="0" w:line="520" w:lineRule="exact"/>
        <w:ind w:firstLine="640" w:firstLineChars="200"/>
        <w:jc w:val="left"/>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教学周数分配表每学期总周数合计应为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w:t>
      </w:r>
      <w:r>
        <w:rPr>
          <w:rFonts w:hint="eastAsia" w:ascii="仿宋_GB2312" w:hAnsi="仿宋_GB2312" w:eastAsia="仿宋_GB2312" w:cs="仿宋_GB2312"/>
          <w:color w:val="000000" w:themeColor="text1"/>
          <w:sz w:val="32"/>
          <w:szCs w:val="32"/>
          <w:highlight w:val="none"/>
          <w14:textFill>
            <w14:solidFill>
              <w14:schemeClr w14:val="tx1"/>
            </w14:solidFill>
          </w14:textFill>
        </w:rPr>
        <w:t>周，各学期教学周数应与教学计划进程表一致，军训、入学教育、考试环节、实习开展、毕业设计</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社会实践及毕业教育</w:t>
      </w:r>
      <w:r>
        <w:rPr>
          <w:rFonts w:hint="eastAsia" w:ascii="仿宋_GB2312" w:hAnsi="仿宋_GB2312" w:eastAsia="仿宋_GB2312" w:cs="仿宋_GB2312"/>
          <w:color w:val="000000" w:themeColor="text1"/>
          <w:sz w:val="32"/>
          <w:szCs w:val="32"/>
          <w:highlight w:val="none"/>
          <w14:textFill>
            <w14:solidFill>
              <w14:schemeClr w14:val="tx1"/>
            </w14:solidFill>
          </w14:textFill>
        </w:rPr>
        <w:t>等</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学期合计周数</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为</w:t>
      </w:r>
      <w:r>
        <w:rPr>
          <w:rFonts w:hint="eastAsia" w:ascii="仿宋_GB2312" w:hAnsi="仿宋_GB2312" w:eastAsia="仿宋_GB2312" w:cs="仿宋_GB2312"/>
          <w:color w:val="000000" w:themeColor="text1"/>
          <w:sz w:val="32"/>
          <w:szCs w:val="32"/>
          <w:highlight w:val="none"/>
          <w14:textFill>
            <w14:solidFill>
              <w14:schemeClr w14:val="tx1"/>
            </w14:solidFill>
          </w14:textFill>
        </w:rPr>
        <w:t>20周。</w:t>
      </w:r>
    </w:p>
    <w:p>
      <w:pPr>
        <w:keepNext w:val="0"/>
        <w:keepLines w:val="0"/>
        <w:pageBreakBefore w:val="0"/>
        <w:widowControl w:val="0"/>
        <w:kinsoku/>
        <w:wordWrap/>
        <w:topLinePunct w:val="0"/>
        <w:autoSpaceDE/>
        <w:autoSpaceDN/>
        <w:bidi w:val="0"/>
        <w:snapToGrid/>
        <w:spacing w:after="0" w:line="520" w:lineRule="exact"/>
        <w:ind w:firstLine="640" w:firstLineChars="200"/>
        <w:jc w:val="center"/>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表</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8</w:t>
      </w:r>
      <w:r>
        <w:rPr>
          <w:rFonts w:hint="eastAsia" w:ascii="仿宋_GB2312" w:hAnsi="仿宋_GB2312" w:eastAsia="仿宋_GB2312" w:cs="仿宋_GB2312"/>
          <w:color w:val="000000" w:themeColor="text1"/>
          <w:sz w:val="32"/>
          <w:szCs w:val="32"/>
          <w:highlight w:val="none"/>
          <w14:textFill>
            <w14:solidFill>
              <w14:schemeClr w14:val="tx1"/>
            </w14:solidFill>
          </w14:textFill>
        </w:rPr>
        <w:t xml:space="preserve"> 教育活动时间分配表（单位：周）</w:t>
      </w:r>
    </w:p>
    <w:tbl>
      <w:tblPr>
        <w:tblStyle w:val="12"/>
        <w:tblW w:w="5117" w:type="pct"/>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1230"/>
        <w:gridCol w:w="1108"/>
        <w:gridCol w:w="1108"/>
        <w:gridCol w:w="1108"/>
        <w:gridCol w:w="1108"/>
        <w:gridCol w:w="1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437" w:type="pct"/>
            <w:vMerge w:val="restart"/>
            <mc:AlternateContent>
              <mc:Choice Requires="wpsCustomData">
                <wpsCustomData:diagonals>
                  <wpsCustomData:diagonal from="30000" to="13800">
                    <wpsCustomData:border w:val="single" w:color="auto" w:sz="4" w:space="0"/>
                  </wpsCustomData:diagonal>
                  <wpsCustomData:diagonal from="30000" to="6000">
                    <wpsCustomData:border w:val="single" w:color="auto" w:sz="4" w:space="0"/>
                  </wpsCustomData:diagonal>
                </wpsCustomData:diagonals>
              </mc:Choice>
            </mc:AlternateContent>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textAlignment w:val="auto"/>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项目</w:t>
            </w:r>
          </w:p>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周数</w:t>
            </w:r>
          </w:p>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textAlignment w:val="auto"/>
              <mc:AlternateContent>
                <mc:Choice Requires="wpsCustomData">
                  <wpsCustomData:diagonalParaType/>
                </mc:Choice>
              </mc:AlternateContent>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内容</w:t>
            </w:r>
          </w:p>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textAlignment w:val="auto"/>
              <mc:AlternateContent>
                <mc:Choice Requires="wpsCustomData">
                  <wpsCustomData:diagonalParaType/>
                </mc:Choice>
              </mc:AlternateContent>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周数</w:t>
            </w:r>
          </w:p>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学年</w:t>
            </w:r>
          </w:p>
        </w:tc>
        <w:tc>
          <w:tcPr>
            <w:tcW w:w="1229" w:type="pct"/>
            <w:gridSpan w:val="2"/>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一</w:t>
            </w:r>
          </w:p>
        </w:tc>
        <w:tc>
          <w:tcPr>
            <w:tcW w:w="1165" w:type="pct"/>
            <w:gridSpan w:val="2"/>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二</w:t>
            </w:r>
          </w:p>
        </w:tc>
        <w:tc>
          <w:tcPr>
            <w:tcW w:w="1167" w:type="pct"/>
            <w:gridSpan w:val="2"/>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437" w:type="pct"/>
            <w:vMerge w:val="continue"/>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3</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4</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5</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课堂教学</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1-18</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考试</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19-20</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军训</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1-2</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入学教育</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3-8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毕业设计</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1-18</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岗位实习</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1-20</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社会实践</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1-20</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毕业教育</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18-19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学期教学总周数</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20周</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0" w:firstLineChars="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20周</w:t>
            </w:r>
          </w:p>
        </w:tc>
      </w:tr>
    </w:tbl>
    <w:p>
      <w:pPr>
        <w:pStyle w:val="3"/>
        <w:keepNext/>
        <w:keepLines/>
        <w:pageBreakBefore w:val="0"/>
        <w:widowControl w:val="0"/>
        <w:kinsoku/>
        <w:wordWrap/>
        <w:overflowPunct/>
        <w:topLinePunct w:val="0"/>
        <w:autoSpaceDE/>
        <w:autoSpaceDN/>
        <w:bidi w:val="0"/>
        <w:adjustRightInd/>
        <w:snapToGrid/>
        <w:spacing w:beforeLines="0" w:afterLines="0"/>
        <w:textAlignment w:val="auto"/>
        <w:rPr>
          <w:rFonts w:hint="eastAsia"/>
        </w:rPr>
      </w:pPr>
      <w:bookmarkStart w:id="71" w:name="_Toc3864"/>
      <w:r>
        <w:rPr>
          <w:rFonts w:hint="eastAsia"/>
          <w:lang w:eastAsia="zh-CN"/>
        </w:rPr>
        <w:t>（</w:t>
      </w:r>
      <w:r>
        <w:rPr>
          <w:rFonts w:hint="eastAsia"/>
          <w:lang w:val="en-US" w:eastAsia="zh-CN"/>
        </w:rPr>
        <w:t>二</w:t>
      </w:r>
      <w:r>
        <w:rPr>
          <w:rFonts w:hint="eastAsia"/>
          <w:lang w:eastAsia="zh-CN"/>
        </w:rPr>
        <w:t>）</w:t>
      </w:r>
      <w:r>
        <w:rPr>
          <w:rFonts w:hint="eastAsia"/>
        </w:rPr>
        <w:t>课程结构与学时、学分分配</w:t>
      </w:r>
      <w:bookmarkEnd w:id="71"/>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bCs/>
          <w:color w:val="auto"/>
          <w:sz w:val="32"/>
          <w:szCs w:val="32"/>
          <w:highlight w:val="none"/>
        </w:rPr>
        <w:t>本专业教学总学时为</w:t>
      </w:r>
      <w:r>
        <w:rPr>
          <w:rFonts w:hint="eastAsia" w:ascii="仿宋_GB2312" w:hAnsi="仿宋_GB2312" w:eastAsia="仿宋_GB2312" w:cs="仿宋_GB2312"/>
          <w:bCs/>
          <w:color w:val="auto"/>
          <w:sz w:val="32"/>
          <w:szCs w:val="32"/>
          <w:highlight w:val="none"/>
          <w:lang w:val="en-US" w:eastAsia="zh-CN"/>
        </w:rPr>
        <w:t>266</w:t>
      </w:r>
      <w:r>
        <w:rPr>
          <w:rFonts w:hint="eastAsia" w:ascii="仿宋_GB2312" w:hAnsi="仿宋_GB2312" w:cs="仿宋_GB2312"/>
          <w:bCs/>
          <w:color w:val="auto"/>
          <w:sz w:val="32"/>
          <w:szCs w:val="32"/>
          <w:highlight w:val="none"/>
          <w:lang w:val="en-US" w:eastAsia="zh-CN"/>
        </w:rPr>
        <w:t>2</w:t>
      </w:r>
      <w:r>
        <w:rPr>
          <w:rFonts w:hint="eastAsia" w:ascii="仿宋_GB2312" w:hAnsi="仿宋_GB2312" w:eastAsia="仿宋_GB2312" w:cs="仿宋_GB2312"/>
          <w:bCs/>
          <w:color w:val="auto"/>
          <w:sz w:val="32"/>
          <w:szCs w:val="32"/>
          <w:highlight w:val="none"/>
        </w:rPr>
        <w:t>学时。其中理论教学</w:t>
      </w:r>
      <w:r>
        <w:rPr>
          <w:rFonts w:hint="eastAsia" w:ascii="仿宋_GB2312" w:hAnsi="仿宋_GB2312" w:eastAsia="仿宋_GB2312" w:cs="仿宋_GB2312"/>
          <w:bCs/>
          <w:color w:val="auto"/>
          <w:sz w:val="32"/>
          <w:szCs w:val="32"/>
          <w:highlight w:val="none"/>
          <w:lang w:val="en-US" w:eastAsia="zh-CN"/>
        </w:rPr>
        <w:t>12</w:t>
      </w:r>
      <w:r>
        <w:rPr>
          <w:rFonts w:hint="eastAsia" w:ascii="仿宋_GB2312" w:hAnsi="仿宋_GB2312" w:cs="仿宋_GB2312"/>
          <w:bCs/>
          <w:color w:val="auto"/>
          <w:sz w:val="32"/>
          <w:szCs w:val="32"/>
          <w:highlight w:val="none"/>
          <w:lang w:val="en-US" w:eastAsia="zh-CN"/>
        </w:rPr>
        <w:t>16</w:t>
      </w:r>
      <w:r>
        <w:rPr>
          <w:rFonts w:hint="eastAsia" w:ascii="仿宋_GB2312" w:hAnsi="仿宋_GB2312" w:eastAsia="仿宋_GB2312" w:cs="仿宋_GB2312"/>
          <w:bCs/>
          <w:color w:val="auto"/>
          <w:sz w:val="32"/>
          <w:szCs w:val="32"/>
          <w:highlight w:val="none"/>
        </w:rPr>
        <w:t>学时，占</w:t>
      </w:r>
      <w:r>
        <w:rPr>
          <w:rFonts w:hint="eastAsia" w:ascii="仿宋_GB2312" w:hAnsi="仿宋_GB2312" w:eastAsia="仿宋_GB2312" w:cs="仿宋_GB2312"/>
          <w:bCs/>
          <w:color w:val="auto"/>
          <w:sz w:val="32"/>
          <w:szCs w:val="32"/>
          <w:highlight w:val="none"/>
          <w:lang w:val="en-US" w:eastAsia="zh-CN"/>
        </w:rPr>
        <w:t>45.</w:t>
      </w:r>
      <w:r>
        <w:rPr>
          <w:rFonts w:hint="eastAsia" w:ascii="仿宋_GB2312" w:hAnsi="仿宋_GB2312" w:cs="仿宋_GB2312"/>
          <w:bCs/>
          <w:color w:val="auto"/>
          <w:sz w:val="32"/>
          <w:szCs w:val="32"/>
          <w:highlight w:val="none"/>
          <w:lang w:val="en-US" w:eastAsia="zh-CN"/>
        </w:rPr>
        <w:t>68</w:t>
      </w:r>
      <w:r>
        <w:rPr>
          <w:rFonts w:hint="eastAsia" w:ascii="仿宋_GB2312" w:hAnsi="仿宋_GB2312" w:eastAsia="仿宋_GB2312" w:cs="仿宋_GB2312"/>
          <w:bCs/>
          <w:color w:val="auto"/>
          <w:sz w:val="32"/>
          <w:szCs w:val="32"/>
          <w:highlight w:val="none"/>
        </w:rPr>
        <w:t>%；实践教学</w:t>
      </w:r>
      <w:r>
        <w:rPr>
          <w:rFonts w:hint="eastAsia" w:ascii="仿宋_GB2312" w:hAnsi="仿宋_GB2312" w:eastAsia="仿宋_GB2312" w:cs="仿宋_GB2312"/>
          <w:bCs/>
          <w:color w:val="auto"/>
          <w:sz w:val="32"/>
          <w:szCs w:val="32"/>
          <w:highlight w:val="none"/>
          <w:lang w:val="en-US" w:eastAsia="zh-CN"/>
        </w:rPr>
        <w:t>144</w:t>
      </w:r>
      <w:r>
        <w:rPr>
          <w:rFonts w:hint="eastAsia" w:ascii="仿宋_GB2312" w:hAnsi="仿宋_GB2312" w:cs="仿宋_GB2312"/>
          <w:bCs/>
          <w:color w:val="auto"/>
          <w:sz w:val="32"/>
          <w:szCs w:val="32"/>
          <w:highlight w:val="none"/>
          <w:lang w:val="en-US" w:eastAsia="zh-CN"/>
        </w:rPr>
        <w:t>6</w:t>
      </w:r>
      <w:r>
        <w:rPr>
          <w:rFonts w:hint="eastAsia" w:ascii="仿宋_GB2312" w:hAnsi="仿宋_GB2312" w:eastAsia="仿宋_GB2312" w:cs="仿宋_GB2312"/>
          <w:bCs/>
          <w:color w:val="auto"/>
          <w:sz w:val="32"/>
          <w:szCs w:val="32"/>
          <w:highlight w:val="none"/>
        </w:rPr>
        <w:t>学时，占</w:t>
      </w:r>
      <w:r>
        <w:rPr>
          <w:rFonts w:hint="eastAsia" w:ascii="仿宋_GB2312" w:hAnsi="仿宋_GB2312" w:eastAsia="仿宋_GB2312" w:cs="仿宋_GB2312"/>
          <w:bCs/>
          <w:color w:val="auto"/>
          <w:sz w:val="32"/>
          <w:szCs w:val="32"/>
          <w:highlight w:val="none"/>
          <w:lang w:val="en-US" w:eastAsia="zh-CN"/>
        </w:rPr>
        <w:t>54.</w:t>
      </w:r>
      <w:r>
        <w:rPr>
          <w:rFonts w:hint="eastAsia" w:ascii="仿宋_GB2312" w:hAnsi="仿宋_GB2312" w:cs="仿宋_GB2312"/>
          <w:bCs/>
          <w:color w:val="auto"/>
          <w:sz w:val="32"/>
          <w:szCs w:val="32"/>
          <w:highlight w:val="none"/>
          <w:lang w:val="en-US" w:eastAsia="zh-CN"/>
        </w:rPr>
        <w:t>32</w:t>
      </w:r>
      <w:r>
        <w:rPr>
          <w:rFonts w:hint="eastAsia" w:ascii="仿宋_GB2312" w:hAnsi="仿宋_GB2312" w:eastAsia="仿宋_GB2312" w:cs="仿宋_GB2312"/>
          <w:bCs/>
          <w:color w:val="auto"/>
          <w:sz w:val="32"/>
          <w:szCs w:val="32"/>
          <w:highlight w:val="none"/>
        </w:rPr>
        <w:t>%，其中岗位实习累计时间6个月。公共基础课8</w:t>
      </w:r>
      <w:r>
        <w:rPr>
          <w:rFonts w:hint="eastAsia" w:ascii="仿宋_GB2312" w:hAnsi="仿宋_GB2312" w:eastAsia="仿宋_GB2312" w:cs="仿宋_GB2312"/>
          <w:bCs/>
          <w:color w:val="auto"/>
          <w:sz w:val="32"/>
          <w:szCs w:val="32"/>
          <w:highlight w:val="none"/>
          <w:lang w:val="en-US" w:eastAsia="zh-CN"/>
        </w:rPr>
        <w:t>9</w:t>
      </w:r>
      <w:r>
        <w:rPr>
          <w:rFonts w:hint="eastAsia" w:ascii="仿宋_GB2312" w:hAnsi="仿宋_GB2312" w:cs="仿宋_GB2312"/>
          <w:bCs/>
          <w:color w:val="auto"/>
          <w:sz w:val="32"/>
          <w:szCs w:val="32"/>
          <w:highlight w:val="none"/>
          <w:lang w:val="en-US" w:eastAsia="zh-CN"/>
        </w:rPr>
        <w:t>0</w:t>
      </w:r>
      <w:r>
        <w:rPr>
          <w:rFonts w:hint="eastAsia" w:ascii="仿宋_GB2312" w:hAnsi="仿宋_GB2312" w:eastAsia="仿宋_GB2312" w:cs="仿宋_GB2312"/>
          <w:bCs/>
          <w:color w:val="auto"/>
          <w:sz w:val="32"/>
          <w:szCs w:val="32"/>
          <w:highlight w:val="none"/>
        </w:rPr>
        <w:t>学时，占</w:t>
      </w:r>
      <w:r>
        <w:rPr>
          <w:rFonts w:hint="eastAsia" w:ascii="仿宋_GB2312" w:hAnsi="仿宋_GB2312" w:eastAsia="仿宋_GB2312" w:cs="仿宋_GB2312"/>
          <w:bCs/>
          <w:color w:val="auto"/>
          <w:sz w:val="32"/>
          <w:szCs w:val="32"/>
          <w:highlight w:val="none"/>
          <w:lang w:val="en-US" w:eastAsia="zh-CN"/>
        </w:rPr>
        <w:t>33.</w:t>
      </w:r>
      <w:r>
        <w:rPr>
          <w:rFonts w:hint="eastAsia" w:ascii="仿宋_GB2312" w:hAnsi="仿宋_GB2312" w:cs="仿宋_GB2312"/>
          <w:bCs/>
          <w:color w:val="auto"/>
          <w:sz w:val="32"/>
          <w:szCs w:val="32"/>
          <w:highlight w:val="none"/>
          <w:lang w:val="en-US" w:eastAsia="zh-CN"/>
        </w:rPr>
        <w:t>43</w:t>
      </w:r>
      <w:r>
        <w:rPr>
          <w:rFonts w:hint="eastAsia" w:ascii="仿宋_GB2312" w:hAnsi="仿宋_GB2312" w:eastAsia="仿宋_GB2312" w:cs="仿宋_GB2312"/>
          <w:bCs/>
          <w:color w:val="auto"/>
          <w:sz w:val="32"/>
          <w:szCs w:val="32"/>
          <w:highlight w:val="none"/>
        </w:rPr>
        <w:t xml:space="preserve"> %；选修课272学时，占10.</w:t>
      </w:r>
      <w:r>
        <w:rPr>
          <w:rFonts w:hint="eastAsia" w:ascii="仿宋_GB2312" w:hAnsi="仿宋_GB2312" w:eastAsia="仿宋_GB2312" w:cs="仿宋_GB2312"/>
          <w:bCs/>
          <w:color w:val="auto"/>
          <w:sz w:val="32"/>
          <w:szCs w:val="32"/>
          <w:highlight w:val="none"/>
          <w:lang w:val="en-US" w:eastAsia="zh-CN"/>
        </w:rPr>
        <w:t>2</w:t>
      </w:r>
      <w:r>
        <w:rPr>
          <w:rFonts w:hint="eastAsia" w:ascii="仿宋_GB2312" w:hAnsi="仿宋_GB2312" w:cs="仿宋_GB2312"/>
          <w:bCs/>
          <w:color w:val="auto"/>
          <w:sz w:val="32"/>
          <w:szCs w:val="32"/>
          <w:highlight w:val="none"/>
          <w:lang w:val="en-US" w:eastAsia="zh-CN"/>
        </w:rPr>
        <w:t>2</w:t>
      </w:r>
      <w:r>
        <w:rPr>
          <w:rFonts w:hint="eastAsia" w:ascii="仿宋_GB2312" w:hAnsi="仿宋_GB2312" w:eastAsia="仿宋_GB2312" w:cs="仿宋_GB2312"/>
          <w:bCs/>
          <w:color w:val="auto"/>
          <w:sz w:val="32"/>
          <w:szCs w:val="32"/>
          <w:highlight w:val="none"/>
        </w:rPr>
        <w:t>%。</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color w:val="000000" w:themeColor="text1"/>
          <w:spacing w:val="-2"/>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表</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9</w:t>
      </w:r>
      <w:r>
        <w:rPr>
          <w:rFonts w:hint="eastAsia" w:ascii="仿宋_GB2312" w:hAnsi="仿宋_GB2312" w:eastAsia="仿宋_GB2312" w:cs="仿宋_GB2312"/>
          <w:color w:val="000000" w:themeColor="text1"/>
          <w:spacing w:val="-2"/>
          <w:sz w:val="32"/>
          <w:szCs w:val="32"/>
          <w:highlight w:val="none"/>
          <w14:textFill>
            <w14:solidFill>
              <w14:schemeClr w14:val="tx1"/>
            </w14:solidFill>
          </w14:textFill>
        </w:rPr>
        <w:t>课程学时、学分分配表</w:t>
      </w:r>
    </w:p>
    <w:tbl>
      <w:tblPr>
        <w:tblStyle w:val="11"/>
        <w:tblW w:w="1062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53"/>
        <w:gridCol w:w="1628"/>
        <w:gridCol w:w="831"/>
        <w:gridCol w:w="878"/>
        <w:gridCol w:w="1286"/>
        <w:gridCol w:w="836"/>
        <w:gridCol w:w="940"/>
        <w:gridCol w:w="1261"/>
        <w:gridCol w:w="750"/>
        <w:gridCol w:w="12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58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课程类别</w:t>
            </w:r>
          </w:p>
        </w:tc>
        <w:tc>
          <w:tcPr>
            <w:tcW w:w="8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课程性质</w:t>
            </w:r>
          </w:p>
        </w:tc>
        <w:tc>
          <w:tcPr>
            <w:tcW w:w="87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ind w:firstLine="0" w:firstLineChars="0"/>
              <w:jc w:val="left"/>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学分</w:t>
            </w:r>
          </w:p>
        </w:tc>
        <w:tc>
          <w:tcPr>
            <w:tcW w:w="12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ind w:firstLine="0" w:firstLineChars="0"/>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占专业总学分比例</w:t>
            </w:r>
          </w:p>
        </w:tc>
        <w:tc>
          <w:tcPr>
            <w:tcW w:w="5051"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ind w:firstLine="0" w:firstLineChars="0"/>
              <w:jc w:val="left"/>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 xml:space="preserve">                         学时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5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firstLine="0" w:firstLineChars="0"/>
              <w:jc w:val="center"/>
              <w:rPr>
                <w:rFonts w:hint="eastAsia" w:ascii="仿宋_GB2312" w:hAnsi="仿宋_GB2312" w:eastAsia="仿宋_GB2312" w:cs="仿宋_GB2312"/>
                <w:i w:val="0"/>
                <w:iCs w:val="0"/>
                <w:color w:val="000000"/>
                <w:sz w:val="24"/>
                <w:szCs w:val="24"/>
                <w:highlight w:val="none"/>
                <w:u w:val="none"/>
              </w:rPr>
            </w:pPr>
          </w:p>
        </w:tc>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firstLine="0" w:firstLineChars="0"/>
              <w:jc w:val="center"/>
              <w:rPr>
                <w:rFonts w:hint="eastAsia" w:ascii="仿宋_GB2312" w:hAnsi="仿宋_GB2312" w:eastAsia="仿宋_GB2312" w:cs="仿宋_GB2312"/>
                <w:i w:val="0"/>
                <w:iCs w:val="0"/>
                <w:color w:val="000000"/>
                <w:sz w:val="24"/>
                <w:szCs w:val="24"/>
                <w:highlight w:val="none"/>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firstLine="0" w:firstLineChars="0"/>
              <w:rPr>
                <w:rFonts w:hint="eastAsia" w:ascii="仿宋_GB2312" w:hAnsi="仿宋_GB2312" w:eastAsia="仿宋_GB2312" w:cs="仿宋_GB2312"/>
                <w:i w:val="0"/>
                <w:iCs w:val="0"/>
                <w:color w:val="000000"/>
                <w:sz w:val="24"/>
                <w:szCs w:val="24"/>
                <w:highlight w:val="none"/>
                <w:u w:val="none"/>
              </w:rPr>
            </w:pPr>
          </w:p>
        </w:tc>
        <w:tc>
          <w:tcPr>
            <w:tcW w:w="12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tLeast"/>
              <w:ind w:firstLine="0" w:firstLineChars="0"/>
              <w:jc w:val="center"/>
              <w:rPr>
                <w:rFonts w:hint="eastAsia" w:ascii="仿宋_GB2312" w:hAnsi="仿宋_GB2312" w:eastAsia="仿宋_GB2312" w:cs="仿宋_GB2312"/>
                <w:i w:val="0"/>
                <w:iCs w:val="0"/>
                <w:color w:val="000000"/>
                <w:sz w:val="24"/>
                <w:szCs w:val="24"/>
                <w:highlight w:val="none"/>
                <w:u w:val="none"/>
              </w:rPr>
            </w:pPr>
          </w:p>
        </w:tc>
        <w:tc>
          <w:tcPr>
            <w:tcW w:w="83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ind w:firstLine="0" w:firstLineChars="0"/>
              <w:jc w:val="left"/>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合计</w:t>
            </w:r>
          </w:p>
        </w:tc>
        <w:tc>
          <w:tcPr>
            <w:tcW w:w="220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ind w:firstLine="0" w:firstLineChars="0"/>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理论教学</w:t>
            </w:r>
          </w:p>
        </w:tc>
        <w:tc>
          <w:tcPr>
            <w:tcW w:w="20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ind w:firstLine="0" w:firstLineChars="0"/>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实践教学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0" w:hRule="atLeast"/>
          <w:jc w:val="center"/>
        </w:trPr>
        <w:tc>
          <w:tcPr>
            <w:tcW w:w="25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firstLine="0" w:firstLineChars="0"/>
              <w:jc w:val="center"/>
              <w:rPr>
                <w:rFonts w:hint="eastAsia" w:ascii="仿宋_GB2312" w:hAnsi="仿宋_GB2312" w:eastAsia="仿宋_GB2312" w:cs="仿宋_GB2312"/>
                <w:i w:val="0"/>
                <w:iCs w:val="0"/>
                <w:color w:val="000000"/>
                <w:sz w:val="24"/>
                <w:szCs w:val="24"/>
                <w:highlight w:val="none"/>
                <w:u w:val="none"/>
              </w:rPr>
            </w:pPr>
          </w:p>
        </w:tc>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firstLine="0" w:firstLineChars="0"/>
              <w:jc w:val="center"/>
              <w:rPr>
                <w:rFonts w:hint="eastAsia" w:ascii="仿宋_GB2312" w:hAnsi="仿宋_GB2312" w:eastAsia="仿宋_GB2312" w:cs="仿宋_GB2312"/>
                <w:i w:val="0"/>
                <w:iCs w:val="0"/>
                <w:color w:val="000000"/>
                <w:sz w:val="24"/>
                <w:szCs w:val="24"/>
                <w:highlight w:val="none"/>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firstLine="0" w:firstLineChars="0"/>
              <w:rPr>
                <w:rFonts w:hint="eastAsia" w:ascii="仿宋_GB2312" w:hAnsi="仿宋_GB2312" w:eastAsia="仿宋_GB2312" w:cs="仿宋_GB2312"/>
                <w:i w:val="0"/>
                <w:iCs w:val="0"/>
                <w:color w:val="000000"/>
                <w:sz w:val="24"/>
                <w:szCs w:val="24"/>
                <w:highlight w:val="none"/>
                <w:u w:val="none"/>
              </w:rPr>
            </w:pPr>
          </w:p>
        </w:tc>
        <w:tc>
          <w:tcPr>
            <w:tcW w:w="12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tLeast"/>
              <w:ind w:firstLine="0" w:firstLineChars="0"/>
              <w:jc w:val="center"/>
              <w:rPr>
                <w:rFonts w:hint="eastAsia" w:ascii="仿宋_GB2312" w:hAnsi="仿宋_GB2312" w:eastAsia="仿宋_GB2312" w:cs="仿宋_GB2312"/>
                <w:i w:val="0"/>
                <w:iCs w:val="0"/>
                <w:color w:val="000000"/>
                <w:sz w:val="24"/>
                <w:szCs w:val="24"/>
                <w:highlight w:val="none"/>
                <w:u w:val="none"/>
              </w:rPr>
            </w:pPr>
          </w:p>
        </w:tc>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tLeast"/>
              <w:ind w:firstLine="0" w:firstLineChars="0"/>
              <w:rPr>
                <w:rFonts w:hint="eastAsia" w:ascii="仿宋_GB2312" w:hAnsi="仿宋_GB2312" w:eastAsia="仿宋_GB2312" w:cs="仿宋_GB2312"/>
                <w:i w:val="0"/>
                <w:iCs w:val="0"/>
                <w:color w:val="000000"/>
                <w:sz w:val="24"/>
                <w:szCs w:val="24"/>
                <w:highlight w:val="none"/>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ind w:firstLine="0" w:firstLineChars="0"/>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学时</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ind w:firstLine="0" w:firstLineChars="0"/>
              <w:jc w:val="left"/>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占专业总学时比例（%）</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ind w:firstLine="0" w:firstLineChars="0"/>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学时</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ind w:firstLine="0" w:firstLineChars="0"/>
              <w:jc w:val="left"/>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占专业总学时比例（%）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58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color w:val="000000"/>
                <w:kern w:val="0"/>
                <w:sz w:val="20"/>
                <w:szCs w:val="20"/>
                <w:highlight w:val="none"/>
                <w:u w:val="none"/>
                <w:lang w:val="en-US" w:eastAsia="zh-CN" w:bidi="ar"/>
              </w:rPr>
              <w:t>公共基础课</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color w:val="000000"/>
                <w:kern w:val="0"/>
                <w:sz w:val="20"/>
                <w:szCs w:val="20"/>
                <w:highlight w:val="none"/>
                <w:u w:val="none"/>
                <w:lang w:val="en-US" w:eastAsia="zh-CN" w:bidi="ar"/>
              </w:rPr>
              <w:t>必修</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40</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28.37%</w:t>
            </w:r>
          </w:p>
        </w:tc>
        <w:tc>
          <w:tcPr>
            <w:tcW w:w="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762</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382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14.35%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380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14.27%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5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firstLine="0" w:firstLineChars="0"/>
              <w:jc w:val="center"/>
              <w:rPr>
                <w:rFonts w:hint="eastAsia" w:ascii="仿宋_GB2312" w:hAnsi="仿宋_GB2312" w:eastAsia="仿宋_GB2312" w:cs="仿宋_GB2312"/>
                <w:i w:val="0"/>
                <w:iCs w:val="0"/>
                <w:color w:val="000000"/>
                <w:sz w:val="24"/>
                <w:szCs w:val="24"/>
                <w:highlight w:val="none"/>
                <w:u w:val="none"/>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color w:val="000000"/>
                <w:kern w:val="0"/>
                <w:sz w:val="20"/>
                <w:szCs w:val="20"/>
                <w:highlight w:val="none"/>
                <w:u w:val="none"/>
                <w:lang w:val="en-US" w:eastAsia="zh-CN" w:bidi="ar"/>
              </w:rPr>
              <w:t>选修</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5.67%</w:t>
            </w:r>
          </w:p>
        </w:tc>
        <w:tc>
          <w:tcPr>
            <w:tcW w:w="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128</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3.01%</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5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firstLine="0" w:firstLineChars="0"/>
              <w:jc w:val="center"/>
              <w:rPr>
                <w:highlight w:val="none"/>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color w:val="000000"/>
                <w:kern w:val="0"/>
                <w:sz w:val="20"/>
                <w:szCs w:val="20"/>
                <w:highlight w:val="none"/>
                <w:u w:val="none"/>
                <w:lang w:val="en-US" w:eastAsia="zh-CN" w:bidi="ar"/>
              </w:rPr>
              <w:t>小计</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48</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34.04%</w:t>
            </w:r>
          </w:p>
        </w:tc>
        <w:tc>
          <w:tcPr>
            <w:tcW w:w="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890</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462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17.36%</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428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16.08%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9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color w:val="000000"/>
                <w:kern w:val="0"/>
                <w:sz w:val="20"/>
                <w:szCs w:val="20"/>
                <w:highlight w:val="none"/>
                <w:u w:val="none"/>
                <w:lang w:val="en-US" w:eastAsia="zh-CN" w:bidi="ar"/>
              </w:rPr>
              <w:t>专业课</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color w:val="000000"/>
                <w:kern w:val="0"/>
                <w:sz w:val="20"/>
                <w:szCs w:val="20"/>
                <w:highlight w:val="none"/>
                <w:u w:val="none"/>
                <w:lang w:val="en-US" w:eastAsia="zh-CN" w:bidi="ar"/>
              </w:rPr>
              <w:t>专业基础课</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color w:val="000000"/>
                <w:kern w:val="0"/>
                <w:sz w:val="20"/>
                <w:szCs w:val="20"/>
                <w:highlight w:val="none"/>
                <w:u w:val="none"/>
                <w:lang w:val="en-US" w:eastAsia="zh-CN" w:bidi="ar"/>
              </w:rPr>
              <w:t>必修</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22.70%</w:t>
            </w:r>
          </w:p>
        </w:tc>
        <w:tc>
          <w:tcPr>
            <w:tcW w:w="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576</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404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15.18%</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172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6.46%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ind w:firstLine="0" w:firstLineChars="0"/>
              <w:jc w:val="center"/>
              <w:rPr>
                <w:rFonts w:hint="eastAsia" w:ascii="仿宋_GB2312" w:hAnsi="仿宋_GB2312" w:eastAsia="仿宋_GB2312" w:cs="仿宋_GB2312"/>
                <w:i w:val="0"/>
                <w:iCs w:val="0"/>
                <w:color w:val="000000"/>
                <w:sz w:val="24"/>
                <w:szCs w:val="24"/>
                <w:highlight w:val="none"/>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color w:val="000000"/>
                <w:kern w:val="0"/>
                <w:sz w:val="20"/>
                <w:szCs w:val="20"/>
                <w:highlight w:val="none"/>
                <w:u w:val="none"/>
                <w:lang w:val="en-US" w:eastAsia="zh-CN" w:bidi="ar"/>
              </w:rPr>
              <w:t>专业核心课</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color w:val="000000"/>
                <w:kern w:val="0"/>
                <w:sz w:val="20"/>
                <w:szCs w:val="20"/>
                <w:highlight w:val="none"/>
                <w:u w:val="none"/>
                <w:lang w:val="en-US" w:eastAsia="zh-CN" w:bidi="ar"/>
              </w:rPr>
              <w:t>必修</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30</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21.28%</w:t>
            </w:r>
          </w:p>
        </w:tc>
        <w:tc>
          <w:tcPr>
            <w:tcW w:w="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540</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258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9.69%</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282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10.59%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ind w:firstLine="0" w:firstLineChars="0"/>
              <w:jc w:val="center"/>
              <w:rPr>
                <w:rFonts w:hint="eastAsia" w:ascii="仿宋_GB2312" w:hAnsi="仿宋_GB2312" w:eastAsia="仿宋_GB2312" w:cs="仿宋_GB2312"/>
                <w:i w:val="0"/>
                <w:iCs w:val="0"/>
                <w:color w:val="000000"/>
                <w:sz w:val="24"/>
                <w:szCs w:val="24"/>
                <w:highlight w:val="none"/>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color w:val="000000"/>
                <w:kern w:val="0"/>
                <w:sz w:val="20"/>
                <w:szCs w:val="20"/>
                <w:highlight w:val="none"/>
                <w:u w:val="none"/>
                <w:lang w:val="en-US" w:eastAsia="zh-CN" w:bidi="ar"/>
              </w:rPr>
              <w:t>专业拓展课</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color w:val="000000"/>
                <w:kern w:val="0"/>
                <w:sz w:val="20"/>
                <w:szCs w:val="20"/>
                <w:highlight w:val="none"/>
                <w:u w:val="none"/>
                <w:lang w:val="en-US" w:eastAsia="zh-CN" w:bidi="ar"/>
              </w:rPr>
              <w:t>选修</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5.67%</w:t>
            </w:r>
          </w:p>
        </w:tc>
        <w:tc>
          <w:tcPr>
            <w:tcW w:w="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144</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2.70%</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4"/>
                <w:szCs w:val="24"/>
                <w:highlight w:val="none"/>
                <w:u w:val="none"/>
                <w:lang w:val="en-US" w:eastAsia="zh-CN" w:bidi="ar"/>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4"/>
                <w:szCs w:val="24"/>
                <w:highlight w:val="none"/>
                <w:u w:val="none"/>
                <w:lang w:val="en-US" w:eastAsia="zh-CN" w:bidi="ar"/>
              </w:rPr>
            </w:pPr>
            <w:r>
              <w:rPr>
                <w:rFonts w:hint="eastAsia" w:ascii="仿宋_GB2312" w:hAnsi="仿宋_GB2312" w:eastAsia="仿宋_GB2312" w:cs="仿宋_GB2312"/>
                <w:i w:val="0"/>
                <w:iCs w:val="0"/>
                <w:color w:val="000000"/>
                <w:sz w:val="20"/>
                <w:szCs w:val="20"/>
                <w:highlight w:val="none"/>
                <w:u w:val="none"/>
              </w:rPr>
              <w:t>实践</w:t>
            </w:r>
            <w:r>
              <w:rPr>
                <w:rFonts w:hint="eastAsia" w:ascii="仿宋_GB2312" w:hAnsi="仿宋_GB2312" w:eastAsia="仿宋_GB2312" w:cs="仿宋_GB2312"/>
                <w:i w:val="0"/>
                <w:iCs w:val="0"/>
                <w:color w:val="000000"/>
                <w:sz w:val="20"/>
                <w:szCs w:val="20"/>
                <w:highlight w:val="none"/>
                <w:u w:val="none"/>
                <w:lang w:val="en-US" w:eastAsia="zh-CN"/>
              </w:rPr>
              <w:t>性</w:t>
            </w:r>
            <w:r>
              <w:rPr>
                <w:rFonts w:hint="eastAsia" w:ascii="仿宋_GB2312" w:hAnsi="仿宋_GB2312" w:eastAsia="仿宋_GB2312" w:cs="仿宋_GB2312"/>
                <w:i w:val="0"/>
                <w:iCs w:val="0"/>
                <w:color w:val="000000"/>
                <w:sz w:val="20"/>
                <w:szCs w:val="20"/>
                <w:highlight w:val="none"/>
                <w:u w:val="none"/>
              </w:rPr>
              <w:t>教学环节</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必修</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23</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16.31%</w:t>
            </w:r>
          </w:p>
        </w:tc>
        <w:tc>
          <w:tcPr>
            <w:tcW w:w="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512</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0.75%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492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4"/>
                <w:szCs w:val="24"/>
                <w:highlight w:val="none"/>
                <w:u w:val="none"/>
                <w:lang w:val="en-US" w:eastAsia="zh-CN" w:bidi="ar"/>
              </w:rPr>
            </w:pPr>
          </w:p>
        </w:tc>
        <w:tc>
          <w:tcPr>
            <w:tcW w:w="24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小计</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93</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65.96%</w:t>
            </w:r>
          </w:p>
        </w:tc>
        <w:tc>
          <w:tcPr>
            <w:tcW w:w="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1772</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754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28.32%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1018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38.24%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合计</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141</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100.00%</w:t>
            </w:r>
          </w:p>
        </w:tc>
        <w:tc>
          <w:tcPr>
            <w:tcW w:w="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2662</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1216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45.68%</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1446</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firstLine="0" w:firstLine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54.32%</w:t>
            </w:r>
          </w:p>
        </w:tc>
      </w:tr>
    </w:tbl>
    <w:p>
      <w:pPr>
        <w:pStyle w:val="3"/>
        <w:keepNext/>
        <w:keepLines/>
        <w:pageBreakBefore w:val="0"/>
        <w:widowControl w:val="0"/>
        <w:kinsoku/>
        <w:wordWrap/>
        <w:overflowPunct/>
        <w:topLinePunct w:val="0"/>
        <w:autoSpaceDE/>
        <w:autoSpaceDN/>
        <w:bidi w:val="0"/>
        <w:adjustRightInd/>
        <w:snapToGrid/>
        <w:spacing w:after="0"/>
        <w:textAlignment w:val="auto"/>
        <w:rPr>
          <w:rFonts w:hint="eastAsia"/>
        </w:rPr>
      </w:pPr>
      <w:bookmarkStart w:id="72" w:name="_Toc7042"/>
      <w:r>
        <w:rPr>
          <w:rFonts w:hint="eastAsia"/>
          <w:lang w:eastAsia="zh-CN"/>
        </w:rPr>
        <w:t>（</w:t>
      </w:r>
      <w:r>
        <w:rPr>
          <w:rFonts w:hint="eastAsia"/>
          <w:lang w:val="en-US" w:eastAsia="zh-CN"/>
        </w:rPr>
        <w:t>三</w:t>
      </w:r>
      <w:r>
        <w:rPr>
          <w:rFonts w:hint="eastAsia"/>
          <w:lang w:eastAsia="zh-CN"/>
        </w:rPr>
        <w:t>）</w:t>
      </w:r>
      <w:r>
        <w:rPr>
          <w:rFonts w:hint="eastAsia"/>
        </w:rPr>
        <w:t>教学计划进程</w:t>
      </w:r>
      <w:bookmarkEnd w:id="72"/>
    </w:p>
    <w:p>
      <w:pPr>
        <w:pStyle w:val="10"/>
        <w:keepNext w:val="0"/>
        <w:keepLines w:val="0"/>
        <w:pageBreakBefore w:val="0"/>
        <w:shd w:val="clear" w:color="auto" w:fill="FFFFFF"/>
        <w:kinsoku/>
        <w:wordWrap/>
        <w:topLinePunct w:val="0"/>
        <w:autoSpaceDE/>
        <w:autoSpaceDN/>
        <w:bidi w:val="0"/>
        <w:snapToGrid/>
        <w:spacing w:before="0" w:beforeAutospacing="0" w:afterAutospacing="0" w:line="520" w:lineRule="exact"/>
        <w:jc w:val="center"/>
        <w:textAlignment w:val="auto"/>
        <w:rPr>
          <w:rFonts w:hint="eastAsia" w:ascii="楷体" w:hAnsi="楷体" w:eastAsia="楷体" w:cs="楷体"/>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表</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10</w:t>
      </w:r>
      <w:r>
        <w:rPr>
          <w:rFonts w:hint="eastAsia" w:ascii="仿宋_GB2312" w:hAnsi="仿宋_GB2312" w:eastAsia="仿宋_GB2312" w:cs="仿宋_GB2312"/>
          <w:color w:val="000000" w:themeColor="text1"/>
          <w:sz w:val="32"/>
          <w:szCs w:val="32"/>
          <w:highlight w:val="none"/>
          <w:shd w:val="clear" w:color="auto" w:fill="FFFFFF"/>
          <w:lang w:bidi="ar"/>
          <w14:textFill>
            <w14:solidFill>
              <w14:schemeClr w14:val="tx1"/>
            </w14:solidFill>
          </w14:textFill>
        </w:rPr>
        <w:t>教学计划进程安排表</w:t>
      </w:r>
    </w:p>
    <w:tbl>
      <w:tblPr>
        <w:tblStyle w:val="11"/>
        <w:tblW w:w="59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412"/>
        <w:gridCol w:w="541"/>
        <w:gridCol w:w="646"/>
        <w:gridCol w:w="475"/>
        <w:gridCol w:w="1060"/>
        <w:gridCol w:w="1506"/>
        <w:gridCol w:w="628"/>
        <w:gridCol w:w="651"/>
        <w:gridCol w:w="651"/>
        <w:gridCol w:w="652"/>
        <w:gridCol w:w="501"/>
        <w:gridCol w:w="501"/>
        <w:gridCol w:w="501"/>
        <w:gridCol w:w="502"/>
        <w:gridCol w:w="502"/>
        <w:gridCol w:w="502"/>
        <w:gridCol w:w="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1599" w:type="dxa"/>
            <w:gridSpan w:val="3"/>
            <w:vMerge w:val="restar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课程类型</w:t>
            </w:r>
          </w:p>
        </w:tc>
        <w:tc>
          <w:tcPr>
            <w:tcW w:w="475" w:type="dxa"/>
            <w:vMerge w:val="restar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序号</w:t>
            </w:r>
          </w:p>
        </w:tc>
        <w:tc>
          <w:tcPr>
            <w:tcW w:w="1060" w:type="dxa"/>
            <w:vMerge w:val="restar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课程代码</w:t>
            </w:r>
          </w:p>
        </w:tc>
        <w:tc>
          <w:tcPr>
            <w:tcW w:w="1506" w:type="dxa"/>
            <w:vMerge w:val="restar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课程名称</w:t>
            </w:r>
          </w:p>
        </w:tc>
        <w:tc>
          <w:tcPr>
            <w:tcW w:w="628" w:type="dxa"/>
            <w:vMerge w:val="restar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学分</w:t>
            </w:r>
          </w:p>
        </w:tc>
        <w:tc>
          <w:tcPr>
            <w:tcW w:w="1954" w:type="dxa"/>
            <w:gridSpan w:val="3"/>
            <w:vMerge w:val="restar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教学学时数</w:t>
            </w:r>
          </w:p>
        </w:tc>
        <w:tc>
          <w:tcPr>
            <w:tcW w:w="3009" w:type="dxa"/>
            <w:gridSpan w:val="6"/>
            <w:vMerge w:val="restar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开课学期和周学时</w:t>
            </w:r>
          </w:p>
        </w:tc>
        <w:tc>
          <w:tcPr>
            <w:tcW w:w="606" w:type="dxa"/>
            <w:vMerge w:val="restar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考核类型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1599" w:type="dxa"/>
            <w:gridSpan w:val="3"/>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1060"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1506"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28"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1954" w:type="dxa"/>
            <w:gridSpan w:val="3"/>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3009" w:type="dxa"/>
            <w:gridSpan w:val="6"/>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70" w:hRule="atLeast"/>
          <w:jc w:val="center"/>
        </w:trPr>
        <w:tc>
          <w:tcPr>
            <w:tcW w:w="1599" w:type="dxa"/>
            <w:gridSpan w:val="3"/>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1060"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1506"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28"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合计</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理论学时</w:t>
            </w:r>
          </w:p>
        </w:tc>
        <w:tc>
          <w:tcPr>
            <w:tcW w:w="65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实践学时</w:t>
            </w: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一</w:t>
            </w: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二</w:t>
            </w: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三</w:t>
            </w:r>
          </w:p>
        </w:tc>
        <w:tc>
          <w:tcPr>
            <w:tcW w:w="50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四</w:t>
            </w:r>
          </w:p>
        </w:tc>
        <w:tc>
          <w:tcPr>
            <w:tcW w:w="50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五</w:t>
            </w:r>
          </w:p>
        </w:tc>
        <w:tc>
          <w:tcPr>
            <w:tcW w:w="50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六</w:t>
            </w: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jc w:val="center"/>
        </w:trPr>
        <w:tc>
          <w:tcPr>
            <w:tcW w:w="953" w:type="dxa"/>
            <w:gridSpan w:val="2"/>
            <w:vMerge w:val="restar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公共基础课</w:t>
            </w:r>
          </w:p>
        </w:tc>
        <w:tc>
          <w:tcPr>
            <w:tcW w:w="646" w:type="dxa"/>
            <w:vMerge w:val="restar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必修</w:t>
            </w:r>
          </w:p>
        </w:tc>
        <w:tc>
          <w:tcPr>
            <w:tcW w:w="47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1B410101101</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思想道德与法治</w:t>
            </w:r>
          </w:p>
        </w:tc>
        <w:tc>
          <w:tcPr>
            <w:tcW w:w="62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48</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36</w:t>
            </w:r>
          </w:p>
        </w:tc>
        <w:tc>
          <w:tcPr>
            <w:tcW w:w="65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12</w:t>
            </w: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953" w:type="dxa"/>
            <w:gridSpan w:val="2"/>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1A410101102</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形势与政策</w:t>
            </w:r>
          </w:p>
        </w:tc>
        <w:tc>
          <w:tcPr>
            <w:tcW w:w="62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32</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32</w:t>
            </w:r>
          </w:p>
        </w:tc>
        <w:tc>
          <w:tcPr>
            <w:tcW w:w="65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0</w:t>
            </w:r>
          </w:p>
        </w:tc>
        <w:tc>
          <w:tcPr>
            <w:tcW w:w="3009" w:type="dxa"/>
            <w:gridSpan w:val="6"/>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1到4学期开课，每学期8学时。</w:t>
            </w: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953" w:type="dxa"/>
            <w:gridSpan w:val="2"/>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1A410101103</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国家安全教育</w:t>
            </w:r>
          </w:p>
        </w:tc>
        <w:tc>
          <w:tcPr>
            <w:tcW w:w="62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16</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16</w:t>
            </w:r>
          </w:p>
        </w:tc>
        <w:tc>
          <w:tcPr>
            <w:tcW w:w="65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0</w:t>
            </w: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1" w:hRule="atLeast"/>
          <w:jc w:val="center"/>
        </w:trPr>
        <w:tc>
          <w:tcPr>
            <w:tcW w:w="953" w:type="dxa"/>
            <w:gridSpan w:val="2"/>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1A410101104</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军事理论</w:t>
            </w:r>
          </w:p>
        </w:tc>
        <w:tc>
          <w:tcPr>
            <w:tcW w:w="62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36</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36</w:t>
            </w:r>
          </w:p>
        </w:tc>
        <w:tc>
          <w:tcPr>
            <w:tcW w:w="65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0</w:t>
            </w: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17" w:hRule="atLeast"/>
          <w:jc w:val="center"/>
        </w:trPr>
        <w:tc>
          <w:tcPr>
            <w:tcW w:w="953" w:type="dxa"/>
            <w:gridSpan w:val="2"/>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5</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1C410101105</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军事技能</w:t>
            </w:r>
          </w:p>
        </w:tc>
        <w:tc>
          <w:tcPr>
            <w:tcW w:w="62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112</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0</w:t>
            </w:r>
          </w:p>
        </w:tc>
        <w:tc>
          <w:tcPr>
            <w:tcW w:w="65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112</w:t>
            </w:r>
          </w:p>
        </w:tc>
        <w:tc>
          <w:tcPr>
            <w:tcW w:w="3009" w:type="dxa"/>
            <w:gridSpan w:val="6"/>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第1学期，实际训练时间不少于14天</w:t>
            </w: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953" w:type="dxa"/>
            <w:gridSpan w:val="2"/>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6</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1B410101106</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计算机基础</w:t>
            </w:r>
          </w:p>
        </w:tc>
        <w:tc>
          <w:tcPr>
            <w:tcW w:w="62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64</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32</w:t>
            </w:r>
          </w:p>
        </w:tc>
        <w:tc>
          <w:tcPr>
            <w:tcW w:w="65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32</w:t>
            </w: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70" w:hRule="atLeast"/>
          <w:jc w:val="center"/>
        </w:trPr>
        <w:tc>
          <w:tcPr>
            <w:tcW w:w="953" w:type="dxa"/>
            <w:gridSpan w:val="2"/>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7</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1B410101108</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大学英语</w:t>
            </w:r>
          </w:p>
        </w:tc>
        <w:tc>
          <w:tcPr>
            <w:tcW w:w="62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8</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128</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104</w:t>
            </w:r>
          </w:p>
        </w:tc>
        <w:tc>
          <w:tcPr>
            <w:tcW w:w="65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24</w:t>
            </w: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70" w:hRule="atLeast"/>
          <w:jc w:val="center"/>
        </w:trPr>
        <w:tc>
          <w:tcPr>
            <w:tcW w:w="953" w:type="dxa"/>
            <w:gridSpan w:val="2"/>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8</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1C410101109</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大学体育</w:t>
            </w:r>
          </w:p>
        </w:tc>
        <w:tc>
          <w:tcPr>
            <w:tcW w:w="62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8</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default"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144</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0</w:t>
            </w:r>
          </w:p>
        </w:tc>
        <w:tc>
          <w:tcPr>
            <w:tcW w:w="65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default"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144</w:t>
            </w: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50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default"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50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70" w:hRule="atLeast"/>
          <w:jc w:val="center"/>
        </w:trPr>
        <w:tc>
          <w:tcPr>
            <w:tcW w:w="953" w:type="dxa"/>
            <w:gridSpan w:val="2"/>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9</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1B410101110</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大学生职业发展与就业指导</w:t>
            </w:r>
          </w:p>
        </w:tc>
        <w:tc>
          <w:tcPr>
            <w:tcW w:w="62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38</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26</w:t>
            </w:r>
          </w:p>
        </w:tc>
        <w:tc>
          <w:tcPr>
            <w:tcW w:w="65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12</w:t>
            </w: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50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70" w:hRule="atLeast"/>
          <w:jc w:val="center"/>
        </w:trPr>
        <w:tc>
          <w:tcPr>
            <w:tcW w:w="953" w:type="dxa"/>
            <w:gridSpan w:val="2"/>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10</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1B410101111</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大学生心理健康教育</w:t>
            </w:r>
          </w:p>
        </w:tc>
        <w:tc>
          <w:tcPr>
            <w:tcW w:w="62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32</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20</w:t>
            </w:r>
          </w:p>
        </w:tc>
        <w:tc>
          <w:tcPr>
            <w:tcW w:w="65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12</w:t>
            </w: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953" w:type="dxa"/>
            <w:gridSpan w:val="2"/>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11</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1C410101112</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劳动教育</w:t>
            </w:r>
          </w:p>
        </w:tc>
        <w:tc>
          <w:tcPr>
            <w:tcW w:w="62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16</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0</w:t>
            </w:r>
          </w:p>
        </w:tc>
        <w:tc>
          <w:tcPr>
            <w:tcW w:w="65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16</w:t>
            </w: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953" w:type="dxa"/>
            <w:gridSpan w:val="2"/>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12</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1B410101113</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毛泽东思想和中国特色社会主义理论体系概论</w:t>
            </w:r>
          </w:p>
        </w:tc>
        <w:tc>
          <w:tcPr>
            <w:tcW w:w="62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32</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28</w:t>
            </w:r>
          </w:p>
        </w:tc>
        <w:tc>
          <w:tcPr>
            <w:tcW w:w="65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50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953" w:type="dxa"/>
            <w:gridSpan w:val="2"/>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13</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1B410101114</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创新创业教育</w:t>
            </w:r>
          </w:p>
        </w:tc>
        <w:tc>
          <w:tcPr>
            <w:tcW w:w="62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16</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12</w:t>
            </w:r>
          </w:p>
        </w:tc>
        <w:tc>
          <w:tcPr>
            <w:tcW w:w="65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50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953" w:type="dxa"/>
            <w:gridSpan w:val="2"/>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14</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1B410101115</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习近平新时代中国特色社会主义思想概论</w:t>
            </w:r>
          </w:p>
        </w:tc>
        <w:tc>
          <w:tcPr>
            <w:tcW w:w="62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48</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40</w:t>
            </w:r>
          </w:p>
        </w:tc>
        <w:tc>
          <w:tcPr>
            <w:tcW w:w="65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8</w:t>
            </w: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50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70" w:hRule="atLeast"/>
          <w:jc w:val="center"/>
        </w:trPr>
        <w:tc>
          <w:tcPr>
            <w:tcW w:w="953" w:type="dxa"/>
            <w:gridSpan w:val="2"/>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restar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选修</w:t>
            </w:r>
          </w:p>
        </w:tc>
        <w:tc>
          <w:tcPr>
            <w:tcW w:w="47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1B410101201</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中国民俗剪纸技法</w:t>
            </w:r>
          </w:p>
        </w:tc>
        <w:tc>
          <w:tcPr>
            <w:tcW w:w="62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32</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8</w:t>
            </w:r>
          </w:p>
        </w:tc>
        <w:tc>
          <w:tcPr>
            <w:tcW w:w="65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24</w:t>
            </w:r>
          </w:p>
        </w:tc>
        <w:tc>
          <w:tcPr>
            <w:tcW w:w="3009" w:type="dxa"/>
            <w:gridSpan w:val="6"/>
            <w:vMerge w:val="restar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公共选修课最低学分要求为8学分，其中要求2个学分为思政选修课学分。</w:t>
            </w: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70" w:hRule="atLeast"/>
          <w:jc w:val="center"/>
        </w:trPr>
        <w:tc>
          <w:tcPr>
            <w:tcW w:w="953" w:type="dxa"/>
            <w:gridSpan w:val="2"/>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1B410101202</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影视与鉴赏</w:t>
            </w:r>
          </w:p>
        </w:tc>
        <w:tc>
          <w:tcPr>
            <w:tcW w:w="62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32</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8</w:t>
            </w:r>
          </w:p>
        </w:tc>
        <w:tc>
          <w:tcPr>
            <w:tcW w:w="65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24</w:t>
            </w:r>
          </w:p>
        </w:tc>
        <w:tc>
          <w:tcPr>
            <w:tcW w:w="3009" w:type="dxa"/>
            <w:gridSpan w:val="6"/>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70" w:hRule="atLeast"/>
          <w:jc w:val="center"/>
        </w:trPr>
        <w:tc>
          <w:tcPr>
            <w:tcW w:w="953" w:type="dxa"/>
            <w:gridSpan w:val="2"/>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1</w:t>
            </w:r>
            <w:r>
              <w:rPr>
                <w:rFonts w:hint="eastAsia" w:ascii="仿宋_GB2312" w:hAnsi="仿宋_GB2312" w:cs="仿宋_GB2312"/>
                <w:i w:val="0"/>
                <w:color w:val="000000" w:themeColor="text1"/>
                <w:spacing w:val="-11"/>
                <w:kern w:val="0"/>
                <w:sz w:val="20"/>
                <w:szCs w:val="20"/>
                <w:highlight w:val="none"/>
                <w:u w:val="none"/>
                <w:lang w:val="en-US" w:eastAsia="zh-CN" w:bidi="ar"/>
                <w14:textFill>
                  <w14:solidFill>
                    <w14:schemeClr w14:val="tx1"/>
                  </w14:solidFill>
                </w14:textFill>
              </w:rPr>
              <w:t>A</w:t>
            </w: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410101203</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中华优秀传统文化</w:t>
            </w:r>
          </w:p>
        </w:tc>
        <w:tc>
          <w:tcPr>
            <w:tcW w:w="62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32</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32</w:t>
            </w:r>
          </w:p>
        </w:tc>
        <w:tc>
          <w:tcPr>
            <w:tcW w:w="65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0</w:t>
            </w:r>
          </w:p>
        </w:tc>
        <w:tc>
          <w:tcPr>
            <w:tcW w:w="3009" w:type="dxa"/>
            <w:gridSpan w:val="6"/>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953" w:type="dxa"/>
            <w:gridSpan w:val="2"/>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1</w:t>
            </w:r>
            <w:r>
              <w:rPr>
                <w:rFonts w:hint="eastAsia" w:ascii="仿宋_GB2312" w:hAnsi="仿宋_GB2312" w:cs="仿宋_GB2312"/>
                <w:i w:val="0"/>
                <w:color w:val="000000" w:themeColor="text1"/>
                <w:spacing w:val="-11"/>
                <w:kern w:val="0"/>
                <w:sz w:val="20"/>
                <w:szCs w:val="20"/>
                <w:highlight w:val="none"/>
                <w:u w:val="none"/>
                <w:lang w:val="en-US" w:eastAsia="zh-CN" w:bidi="ar"/>
                <w14:textFill>
                  <w14:solidFill>
                    <w14:schemeClr w14:val="tx1"/>
                  </w14:solidFill>
                </w14:textFill>
              </w:rPr>
              <w:t>A</w:t>
            </w: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410101204</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中国共产党简史</w:t>
            </w:r>
          </w:p>
        </w:tc>
        <w:tc>
          <w:tcPr>
            <w:tcW w:w="62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32</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32</w:t>
            </w:r>
          </w:p>
        </w:tc>
        <w:tc>
          <w:tcPr>
            <w:tcW w:w="65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0</w:t>
            </w:r>
          </w:p>
        </w:tc>
        <w:tc>
          <w:tcPr>
            <w:tcW w:w="3009" w:type="dxa"/>
            <w:gridSpan w:val="6"/>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10" w:hRule="atLeast"/>
          <w:jc w:val="center"/>
        </w:trPr>
        <w:tc>
          <w:tcPr>
            <w:tcW w:w="953" w:type="dxa"/>
            <w:gridSpan w:val="2"/>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5</w:t>
            </w:r>
          </w:p>
        </w:tc>
        <w:tc>
          <w:tcPr>
            <w:tcW w:w="106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1</w:t>
            </w:r>
            <w:r>
              <w:rPr>
                <w:rFonts w:hint="eastAsia" w:ascii="仿宋_GB2312" w:hAnsi="仿宋_GB2312" w:cs="仿宋_GB2312"/>
                <w:i w:val="0"/>
                <w:color w:val="000000" w:themeColor="text1"/>
                <w:spacing w:val="-11"/>
                <w:kern w:val="0"/>
                <w:sz w:val="20"/>
                <w:szCs w:val="20"/>
                <w:highlight w:val="none"/>
                <w:u w:val="none"/>
                <w:lang w:val="en-US" w:eastAsia="zh-CN" w:bidi="ar"/>
                <w14:textFill>
                  <w14:solidFill>
                    <w14:schemeClr w14:val="tx1"/>
                  </w14:solidFill>
                </w14:textFill>
              </w:rPr>
              <w:t>A</w:t>
            </w: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410101205</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改革开放简史</w:t>
            </w:r>
          </w:p>
        </w:tc>
        <w:tc>
          <w:tcPr>
            <w:tcW w:w="62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32</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32</w:t>
            </w:r>
          </w:p>
        </w:tc>
        <w:tc>
          <w:tcPr>
            <w:tcW w:w="65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0</w:t>
            </w:r>
          </w:p>
        </w:tc>
        <w:tc>
          <w:tcPr>
            <w:tcW w:w="3009" w:type="dxa"/>
            <w:gridSpan w:val="6"/>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953" w:type="dxa"/>
            <w:gridSpan w:val="2"/>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6</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1</w:t>
            </w:r>
            <w:r>
              <w:rPr>
                <w:rFonts w:hint="eastAsia" w:ascii="仿宋_GB2312" w:hAnsi="仿宋_GB2312" w:cs="仿宋_GB2312"/>
                <w:i w:val="0"/>
                <w:color w:val="000000" w:themeColor="text1"/>
                <w:spacing w:val="-11"/>
                <w:kern w:val="0"/>
                <w:sz w:val="20"/>
                <w:szCs w:val="20"/>
                <w:highlight w:val="none"/>
                <w:u w:val="none"/>
                <w:lang w:val="en-US" w:eastAsia="zh-CN" w:bidi="ar"/>
                <w14:textFill>
                  <w14:solidFill>
                    <w14:schemeClr w14:val="tx1"/>
                  </w14:solidFill>
                </w14:textFill>
              </w:rPr>
              <w:t>A</w:t>
            </w: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410101206</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中华人民共和国简史</w:t>
            </w:r>
          </w:p>
        </w:tc>
        <w:tc>
          <w:tcPr>
            <w:tcW w:w="62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32</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32</w:t>
            </w:r>
          </w:p>
        </w:tc>
        <w:tc>
          <w:tcPr>
            <w:tcW w:w="65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0</w:t>
            </w:r>
          </w:p>
        </w:tc>
        <w:tc>
          <w:tcPr>
            <w:tcW w:w="3009" w:type="dxa"/>
            <w:gridSpan w:val="6"/>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10" w:hRule="atLeast"/>
          <w:jc w:val="center"/>
        </w:trPr>
        <w:tc>
          <w:tcPr>
            <w:tcW w:w="953" w:type="dxa"/>
            <w:gridSpan w:val="2"/>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7</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1</w:t>
            </w:r>
            <w:r>
              <w:rPr>
                <w:rFonts w:hint="eastAsia" w:ascii="仿宋_GB2312" w:hAnsi="仿宋_GB2312" w:cs="仿宋_GB2312"/>
                <w:i w:val="0"/>
                <w:color w:val="000000" w:themeColor="text1"/>
                <w:spacing w:val="-11"/>
                <w:kern w:val="0"/>
                <w:sz w:val="20"/>
                <w:szCs w:val="20"/>
                <w:highlight w:val="none"/>
                <w:u w:val="none"/>
                <w:lang w:val="en-US" w:eastAsia="zh-CN" w:bidi="ar"/>
                <w14:textFill>
                  <w14:solidFill>
                    <w14:schemeClr w14:val="tx1"/>
                  </w14:solidFill>
                </w14:textFill>
              </w:rPr>
              <w:t>A</w:t>
            </w: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410101207</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社会主义发展简史</w:t>
            </w:r>
          </w:p>
        </w:tc>
        <w:tc>
          <w:tcPr>
            <w:tcW w:w="62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32</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32</w:t>
            </w:r>
          </w:p>
        </w:tc>
        <w:tc>
          <w:tcPr>
            <w:tcW w:w="65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0</w:t>
            </w:r>
          </w:p>
        </w:tc>
        <w:tc>
          <w:tcPr>
            <w:tcW w:w="3009" w:type="dxa"/>
            <w:gridSpan w:val="6"/>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10" w:hRule="atLeast"/>
          <w:jc w:val="center"/>
        </w:trPr>
        <w:tc>
          <w:tcPr>
            <w:tcW w:w="953" w:type="dxa"/>
            <w:gridSpan w:val="2"/>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8</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1</w:t>
            </w:r>
            <w:r>
              <w:rPr>
                <w:rFonts w:hint="eastAsia" w:ascii="仿宋_GB2312" w:hAnsi="仿宋_GB2312" w:cs="仿宋_GB2312"/>
                <w:i w:val="0"/>
                <w:color w:val="000000" w:themeColor="text1"/>
                <w:spacing w:val="-11"/>
                <w:kern w:val="0"/>
                <w:sz w:val="20"/>
                <w:szCs w:val="20"/>
                <w:highlight w:val="none"/>
                <w:u w:val="none"/>
                <w:lang w:val="en-US" w:eastAsia="zh-CN" w:bidi="ar"/>
                <w14:textFill>
                  <w14:solidFill>
                    <w14:schemeClr w14:val="tx1"/>
                  </w14:solidFill>
                </w14:textFill>
              </w:rPr>
              <w:t>A</w:t>
            </w: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410101208</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中华民族共同体概论</w:t>
            </w:r>
          </w:p>
        </w:tc>
        <w:tc>
          <w:tcPr>
            <w:tcW w:w="62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32</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32</w:t>
            </w:r>
          </w:p>
        </w:tc>
        <w:tc>
          <w:tcPr>
            <w:tcW w:w="65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0</w:t>
            </w:r>
          </w:p>
        </w:tc>
        <w:tc>
          <w:tcPr>
            <w:tcW w:w="3009" w:type="dxa"/>
            <w:gridSpan w:val="6"/>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10" w:hRule="atLeast"/>
          <w:jc w:val="center"/>
        </w:trPr>
        <w:tc>
          <w:tcPr>
            <w:tcW w:w="953" w:type="dxa"/>
            <w:gridSpan w:val="2"/>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9</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default"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1</w:t>
            </w:r>
            <w:r>
              <w:rPr>
                <w:rFonts w:hint="eastAsia" w:ascii="仿宋_GB2312" w:hAnsi="仿宋_GB2312" w:cs="仿宋_GB2312"/>
                <w:i w:val="0"/>
                <w:color w:val="000000" w:themeColor="text1"/>
                <w:spacing w:val="-11"/>
                <w:kern w:val="0"/>
                <w:sz w:val="20"/>
                <w:szCs w:val="20"/>
                <w:highlight w:val="none"/>
                <w:u w:val="none"/>
                <w:lang w:val="en-US" w:eastAsia="zh-CN" w:bidi="ar"/>
                <w14:textFill>
                  <w14:solidFill>
                    <w14:schemeClr w14:val="tx1"/>
                  </w14:solidFill>
                </w14:textFill>
              </w:rPr>
              <w:t>A</w:t>
            </w: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410101209</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高等数学</w:t>
            </w:r>
          </w:p>
        </w:tc>
        <w:tc>
          <w:tcPr>
            <w:tcW w:w="62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32</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32</w:t>
            </w:r>
          </w:p>
        </w:tc>
        <w:tc>
          <w:tcPr>
            <w:tcW w:w="65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0</w:t>
            </w:r>
          </w:p>
        </w:tc>
        <w:tc>
          <w:tcPr>
            <w:tcW w:w="3009" w:type="dxa"/>
            <w:gridSpan w:val="6"/>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70" w:hRule="atLeast"/>
          <w:jc w:val="center"/>
        </w:trPr>
        <w:tc>
          <w:tcPr>
            <w:tcW w:w="953" w:type="dxa"/>
            <w:gridSpan w:val="2"/>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10</w:t>
            </w:r>
          </w:p>
        </w:tc>
        <w:tc>
          <w:tcPr>
            <w:tcW w:w="106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1</w:t>
            </w:r>
            <w:r>
              <w:rPr>
                <w:rFonts w:hint="eastAsia" w:ascii="仿宋_GB2312" w:hAnsi="仿宋_GB2312" w:cs="仿宋_GB2312"/>
                <w:i w:val="0"/>
                <w:color w:val="000000" w:themeColor="text1"/>
                <w:spacing w:val="-11"/>
                <w:kern w:val="0"/>
                <w:sz w:val="20"/>
                <w:szCs w:val="20"/>
                <w:highlight w:val="none"/>
                <w:u w:val="none"/>
                <w:lang w:val="en-US" w:eastAsia="zh-CN" w:bidi="ar"/>
                <w14:textFill>
                  <w14:solidFill>
                    <w14:schemeClr w14:val="tx1"/>
                  </w14:solidFill>
                </w14:textFill>
              </w:rPr>
              <w:t>A</w:t>
            </w: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410101210</w:t>
            </w:r>
          </w:p>
        </w:tc>
        <w:tc>
          <w:tcPr>
            <w:tcW w:w="1506"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语文</w:t>
            </w:r>
          </w:p>
        </w:tc>
        <w:tc>
          <w:tcPr>
            <w:tcW w:w="62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32</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32</w:t>
            </w:r>
          </w:p>
        </w:tc>
        <w:tc>
          <w:tcPr>
            <w:tcW w:w="65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0</w:t>
            </w:r>
          </w:p>
        </w:tc>
        <w:tc>
          <w:tcPr>
            <w:tcW w:w="3009" w:type="dxa"/>
            <w:gridSpan w:val="6"/>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40" w:hRule="atLeast"/>
          <w:jc w:val="center"/>
        </w:trPr>
        <w:tc>
          <w:tcPr>
            <w:tcW w:w="953" w:type="dxa"/>
            <w:gridSpan w:val="2"/>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3687" w:type="dxa"/>
            <w:gridSpan w:val="4"/>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公共必修课程学分、学时小计</w:t>
            </w:r>
          </w:p>
        </w:tc>
        <w:tc>
          <w:tcPr>
            <w:tcW w:w="62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40</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762</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382</w:t>
            </w:r>
          </w:p>
        </w:tc>
        <w:tc>
          <w:tcPr>
            <w:tcW w:w="65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380</w:t>
            </w: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953" w:type="dxa"/>
            <w:gridSpan w:val="2"/>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3687" w:type="dxa"/>
            <w:gridSpan w:val="4"/>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公共必修课程学分、学时占比</w:t>
            </w:r>
          </w:p>
        </w:tc>
        <w:tc>
          <w:tcPr>
            <w:tcW w:w="62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28.37%</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28.63%</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14.35%</w:t>
            </w:r>
          </w:p>
        </w:tc>
        <w:tc>
          <w:tcPr>
            <w:tcW w:w="65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14.27%</w:t>
            </w: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70" w:hRule="atLeast"/>
          <w:jc w:val="center"/>
        </w:trPr>
        <w:tc>
          <w:tcPr>
            <w:tcW w:w="953" w:type="dxa"/>
            <w:gridSpan w:val="2"/>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3687" w:type="dxa"/>
            <w:gridSpan w:val="4"/>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公共选修课程学分、学时小计</w:t>
            </w:r>
          </w:p>
        </w:tc>
        <w:tc>
          <w:tcPr>
            <w:tcW w:w="62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8</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128</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80</w:t>
            </w:r>
          </w:p>
        </w:tc>
        <w:tc>
          <w:tcPr>
            <w:tcW w:w="65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48</w:t>
            </w: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70" w:hRule="atLeast"/>
          <w:jc w:val="center"/>
        </w:trPr>
        <w:tc>
          <w:tcPr>
            <w:tcW w:w="953" w:type="dxa"/>
            <w:gridSpan w:val="2"/>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3687" w:type="dxa"/>
            <w:gridSpan w:val="4"/>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公共选修课程学分、学时占比</w:t>
            </w:r>
          </w:p>
        </w:tc>
        <w:tc>
          <w:tcPr>
            <w:tcW w:w="62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5.67%</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4.81%</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3.01%</w:t>
            </w:r>
          </w:p>
        </w:tc>
        <w:tc>
          <w:tcPr>
            <w:tcW w:w="65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1.80%</w:t>
            </w: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70" w:hRule="atLeast"/>
          <w:jc w:val="center"/>
        </w:trPr>
        <w:tc>
          <w:tcPr>
            <w:tcW w:w="412" w:type="dxa"/>
            <w:vMerge w:val="restar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专业课</w:t>
            </w:r>
          </w:p>
        </w:tc>
        <w:tc>
          <w:tcPr>
            <w:tcW w:w="541" w:type="dxa"/>
            <w:vMerge w:val="restar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专业基础课</w:t>
            </w:r>
          </w:p>
        </w:tc>
        <w:tc>
          <w:tcPr>
            <w:tcW w:w="646" w:type="dxa"/>
            <w:vMerge w:val="restart"/>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必修</w:t>
            </w:r>
          </w:p>
        </w:tc>
        <w:tc>
          <w:tcPr>
            <w:tcW w:w="47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5A530701303</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管理学基础</w:t>
            </w:r>
          </w:p>
        </w:tc>
        <w:tc>
          <w:tcPr>
            <w:tcW w:w="628"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72</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72</w:t>
            </w:r>
          </w:p>
        </w:tc>
        <w:tc>
          <w:tcPr>
            <w:tcW w:w="65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0</w:t>
            </w: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412"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41"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5B540106302</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旅游职业礼仪</w:t>
            </w:r>
          </w:p>
        </w:tc>
        <w:tc>
          <w:tcPr>
            <w:tcW w:w="628"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72</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36</w:t>
            </w:r>
          </w:p>
        </w:tc>
        <w:tc>
          <w:tcPr>
            <w:tcW w:w="65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36</w:t>
            </w: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70" w:hRule="atLeast"/>
          <w:jc w:val="center"/>
        </w:trPr>
        <w:tc>
          <w:tcPr>
            <w:tcW w:w="412"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41"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5B540106303</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沟通技巧</w:t>
            </w:r>
          </w:p>
        </w:tc>
        <w:tc>
          <w:tcPr>
            <w:tcW w:w="628"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72</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36</w:t>
            </w:r>
          </w:p>
        </w:tc>
        <w:tc>
          <w:tcPr>
            <w:tcW w:w="65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36</w:t>
            </w: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412"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41"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5A540106304</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酒店数字化运营概论</w:t>
            </w:r>
          </w:p>
        </w:tc>
        <w:tc>
          <w:tcPr>
            <w:tcW w:w="628"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72</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72</w:t>
            </w:r>
          </w:p>
        </w:tc>
        <w:tc>
          <w:tcPr>
            <w:tcW w:w="65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0</w:t>
            </w: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70" w:hRule="atLeast"/>
          <w:jc w:val="center"/>
        </w:trPr>
        <w:tc>
          <w:tcPr>
            <w:tcW w:w="412"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41"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5</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5A540106305</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服务心理学</w:t>
            </w:r>
          </w:p>
        </w:tc>
        <w:tc>
          <w:tcPr>
            <w:tcW w:w="628"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72</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72</w:t>
            </w:r>
          </w:p>
        </w:tc>
        <w:tc>
          <w:tcPr>
            <w:tcW w:w="65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0</w:t>
            </w: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70" w:hRule="atLeast"/>
          <w:jc w:val="center"/>
        </w:trPr>
        <w:tc>
          <w:tcPr>
            <w:tcW w:w="412"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41"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6</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5B540106306</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国际接待业概论</w:t>
            </w:r>
          </w:p>
        </w:tc>
        <w:tc>
          <w:tcPr>
            <w:tcW w:w="628"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72</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48</w:t>
            </w:r>
          </w:p>
        </w:tc>
        <w:tc>
          <w:tcPr>
            <w:tcW w:w="65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24</w:t>
            </w: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8" w:hRule="atLeast"/>
          <w:jc w:val="center"/>
        </w:trPr>
        <w:tc>
          <w:tcPr>
            <w:tcW w:w="412"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41"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7</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5B540106307</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酒店英语</w:t>
            </w:r>
          </w:p>
        </w:tc>
        <w:tc>
          <w:tcPr>
            <w:tcW w:w="628"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72</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32</w:t>
            </w:r>
          </w:p>
        </w:tc>
        <w:tc>
          <w:tcPr>
            <w:tcW w:w="65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40</w:t>
            </w: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40" w:hRule="atLeast"/>
          <w:jc w:val="center"/>
        </w:trPr>
        <w:tc>
          <w:tcPr>
            <w:tcW w:w="412"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41"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8</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5B540106308</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茶艺服务技能与管理</w:t>
            </w:r>
          </w:p>
        </w:tc>
        <w:tc>
          <w:tcPr>
            <w:tcW w:w="628"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72</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36</w:t>
            </w:r>
          </w:p>
        </w:tc>
        <w:tc>
          <w:tcPr>
            <w:tcW w:w="65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36</w:t>
            </w: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40" w:hRule="atLeast"/>
          <w:jc w:val="center"/>
        </w:trPr>
        <w:tc>
          <w:tcPr>
            <w:tcW w:w="412"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41" w:type="dxa"/>
            <w:vMerge w:val="restar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专业核心课</w:t>
            </w:r>
          </w:p>
        </w:tc>
        <w:tc>
          <w:tcPr>
            <w:tcW w:w="646" w:type="dxa"/>
            <w:vMerge w:val="restart"/>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必修</w:t>
            </w:r>
          </w:p>
        </w:tc>
        <w:tc>
          <w:tcPr>
            <w:tcW w:w="47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5B540106401</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酒店客户关系管理</w:t>
            </w:r>
          </w:p>
        </w:tc>
        <w:tc>
          <w:tcPr>
            <w:tcW w:w="628"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72</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36</w:t>
            </w:r>
          </w:p>
        </w:tc>
        <w:tc>
          <w:tcPr>
            <w:tcW w:w="65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36</w:t>
            </w: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70" w:hRule="atLeast"/>
          <w:jc w:val="center"/>
        </w:trPr>
        <w:tc>
          <w:tcPr>
            <w:tcW w:w="412"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41"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5B540106402</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前厅服务与数字化运营</w:t>
            </w:r>
          </w:p>
        </w:tc>
        <w:tc>
          <w:tcPr>
            <w:tcW w:w="628"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72</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36</w:t>
            </w:r>
          </w:p>
        </w:tc>
        <w:tc>
          <w:tcPr>
            <w:tcW w:w="65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36</w:t>
            </w: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40" w:hRule="atLeast"/>
          <w:jc w:val="center"/>
        </w:trPr>
        <w:tc>
          <w:tcPr>
            <w:tcW w:w="412"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41"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5B540106403</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客房服务与数字化运营</w:t>
            </w:r>
          </w:p>
        </w:tc>
        <w:tc>
          <w:tcPr>
            <w:tcW w:w="62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36</w:t>
            </w:r>
          </w:p>
        </w:tc>
        <w:tc>
          <w:tcPr>
            <w:tcW w:w="651"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18</w:t>
            </w:r>
          </w:p>
        </w:tc>
        <w:tc>
          <w:tcPr>
            <w:tcW w:w="65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18</w:t>
            </w: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412"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41"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5B540106404</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餐饮服务与数字化运营</w:t>
            </w:r>
          </w:p>
        </w:tc>
        <w:tc>
          <w:tcPr>
            <w:tcW w:w="628"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72</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36</w:t>
            </w:r>
          </w:p>
        </w:tc>
        <w:tc>
          <w:tcPr>
            <w:tcW w:w="65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36</w:t>
            </w: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40" w:hRule="atLeast"/>
          <w:jc w:val="center"/>
        </w:trPr>
        <w:tc>
          <w:tcPr>
            <w:tcW w:w="412"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41"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5</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5B540106405</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酒店督导管理实务</w:t>
            </w:r>
          </w:p>
        </w:tc>
        <w:tc>
          <w:tcPr>
            <w:tcW w:w="628"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72</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36</w:t>
            </w:r>
          </w:p>
        </w:tc>
        <w:tc>
          <w:tcPr>
            <w:tcW w:w="65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36</w:t>
            </w: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40" w:hRule="atLeast"/>
          <w:jc w:val="center"/>
        </w:trPr>
        <w:tc>
          <w:tcPr>
            <w:tcW w:w="412"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41"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6</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5B540106406</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酒店财务管理</w:t>
            </w:r>
          </w:p>
        </w:tc>
        <w:tc>
          <w:tcPr>
            <w:tcW w:w="628"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72</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24</w:t>
            </w:r>
          </w:p>
        </w:tc>
        <w:tc>
          <w:tcPr>
            <w:tcW w:w="65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48</w:t>
            </w: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40" w:hRule="atLeast"/>
          <w:jc w:val="center"/>
        </w:trPr>
        <w:tc>
          <w:tcPr>
            <w:tcW w:w="412"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41"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7</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5B540106407</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酒店数字化营销</w:t>
            </w:r>
          </w:p>
        </w:tc>
        <w:tc>
          <w:tcPr>
            <w:tcW w:w="628"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72</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36</w:t>
            </w:r>
          </w:p>
        </w:tc>
        <w:tc>
          <w:tcPr>
            <w:tcW w:w="65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36</w:t>
            </w: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40" w:hRule="atLeast"/>
          <w:jc w:val="center"/>
        </w:trPr>
        <w:tc>
          <w:tcPr>
            <w:tcW w:w="412"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41"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8</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5B540106408</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酒店人力资源管理</w:t>
            </w:r>
          </w:p>
        </w:tc>
        <w:tc>
          <w:tcPr>
            <w:tcW w:w="628"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72</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36</w:t>
            </w:r>
          </w:p>
        </w:tc>
        <w:tc>
          <w:tcPr>
            <w:tcW w:w="65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36</w:t>
            </w: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12"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41" w:type="dxa"/>
            <w:vMerge w:val="restar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专业拓展课</w:t>
            </w:r>
          </w:p>
        </w:tc>
        <w:tc>
          <w:tcPr>
            <w:tcW w:w="646" w:type="dxa"/>
            <w:vMerge w:val="restar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选修</w:t>
            </w:r>
          </w:p>
        </w:tc>
        <w:tc>
          <w:tcPr>
            <w:tcW w:w="47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5B540106501</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酒店大数据应用与分析</w:t>
            </w:r>
          </w:p>
        </w:tc>
        <w:tc>
          <w:tcPr>
            <w:tcW w:w="628"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36</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18</w:t>
            </w:r>
          </w:p>
        </w:tc>
        <w:tc>
          <w:tcPr>
            <w:tcW w:w="65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18</w:t>
            </w: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1004" w:type="dxa"/>
            <w:gridSpan w:val="2"/>
            <w:vMerge w:val="restart"/>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专业拓展课最低学分要求为8学分</w:t>
            </w: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0" w:hRule="atLeast"/>
          <w:jc w:val="center"/>
        </w:trPr>
        <w:tc>
          <w:tcPr>
            <w:tcW w:w="412"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41"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5B540106502</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酒店收益管理</w:t>
            </w:r>
          </w:p>
        </w:tc>
        <w:tc>
          <w:tcPr>
            <w:tcW w:w="628"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36</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18</w:t>
            </w:r>
          </w:p>
        </w:tc>
        <w:tc>
          <w:tcPr>
            <w:tcW w:w="65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18</w:t>
            </w: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1004" w:type="dxa"/>
            <w:gridSpan w:val="2"/>
            <w:vMerge w:val="continue"/>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0" w:hRule="atLeast"/>
          <w:jc w:val="center"/>
        </w:trPr>
        <w:tc>
          <w:tcPr>
            <w:tcW w:w="412"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41"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5B540106503</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酒店新媒体传播</w:t>
            </w:r>
          </w:p>
        </w:tc>
        <w:tc>
          <w:tcPr>
            <w:tcW w:w="62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36</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18</w:t>
            </w:r>
          </w:p>
        </w:tc>
        <w:tc>
          <w:tcPr>
            <w:tcW w:w="65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18</w:t>
            </w: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1004" w:type="dxa"/>
            <w:gridSpan w:val="2"/>
            <w:vMerge w:val="continue"/>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0" w:hRule="atLeast"/>
          <w:jc w:val="center"/>
        </w:trPr>
        <w:tc>
          <w:tcPr>
            <w:tcW w:w="412"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41"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5B540106504</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民宿运营与管理</w:t>
            </w:r>
          </w:p>
        </w:tc>
        <w:tc>
          <w:tcPr>
            <w:tcW w:w="62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36</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18</w:t>
            </w:r>
          </w:p>
        </w:tc>
        <w:tc>
          <w:tcPr>
            <w:tcW w:w="65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18</w:t>
            </w: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1004" w:type="dxa"/>
            <w:gridSpan w:val="2"/>
            <w:vMerge w:val="continue"/>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20" w:hRule="atLeast"/>
          <w:jc w:val="center"/>
        </w:trPr>
        <w:tc>
          <w:tcPr>
            <w:tcW w:w="412"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41"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5</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5B540106505</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酒店安全管理</w:t>
            </w:r>
          </w:p>
        </w:tc>
        <w:tc>
          <w:tcPr>
            <w:tcW w:w="62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36</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18</w:t>
            </w:r>
          </w:p>
        </w:tc>
        <w:tc>
          <w:tcPr>
            <w:tcW w:w="65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18</w:t>
            </w: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1004" w:type="dxa"/>
            <w:gridSpan w:val="2"/>
            <w:vMerge w:val="continue"/>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20" w:hRule="atLeast"/>
          <w:jc w:val="center"/>
        </w:trPr>
        <w:tc>
          <w:tcPr>
            <w:tcW w:w="412"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41"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6</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5B540106506</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酒店工程管理</w:t>
            </w:r>
          </w:p>
        </w:tc>
        <w:tc>
          <w:tcPr>
            <w:tcW w:w="62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36</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18</w:t>
            </w:r>
          </w:p>
        </w:tc>
        <w:tc>
          <w:tcPr>
            <w:tcW w:w="65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18</w:t>
            </w: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1004" w:type="dxa"/>
            <w:gridSpan w:val="2"/>
            <w:vMerge w:val="continue"/>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0" w:hRule="atLeast"/>
          <w:jc w:val="center"/>
        </w:trPr>
        <w:tc>
          <w:tcPr>
            <w:tcW w:w="412"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41"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7</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5B540106507</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酒店急救</w:t>
            </w:r>
          </w:p>
        </w:tc>
        <w:tc>
          <w:tcPr>
            <w:tcW w:w="62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36</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18</w:t>
            </w:r>
          </w:p>
        </w:tc>
        <w:tc>
          <w:tcPr>
            <w:tcW w:w="65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18</w:t>
            </w: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1004" w:type="dxa"/>
            <w:gridSpan w:val="2"/>
            <w:vMerge w:val="continue"/>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20" w:hRule="atLeast"/>
          <w:jc w:val="center"/>
        </w:trPr>
        <w:tc>
          <w:tcPr>
            <w:tcW w:w="412"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41"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8</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5B540106508</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酒店管理信息系统运维</w:t>
            </w:r>
          </w:p>
        </w:tc>
        <w:tc>
          <w:tcPr>
            <w:tcW w:w="62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36</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18</w:t>
            </w:r>
          </w:p>
        </w:tc>
        <w:tc>
          <w:tcPr>
            <w:tcW w:w="65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18</w:t>
            </w: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1004" w:type="dxa"/>
            <w:gridSpan w:val="2"/>
            <w:vMerge w:val="continue"/>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20" w:hRule="atLeast"/>
          <w:jc w:val="center"/>
        </w:trPr>
        <w:tc>
          <w:tcPr>
            <w:tcW w:w="412"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41"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9</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5B540106509</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饮品制作与服务</w:t>
            </w:r>
          </w:p>
        </w:tc>
        <w:tc>
          <w:tcPr>
            <w:tcW w:w="62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36</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18</w:t>
            </w:r>
          </w:p>
        </w:tc>
        <w:tc>
          <w:tcPr>
            <w:tcW w:w="65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18</w:t>
            </w: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1004" w:type="dxa"/>
            <w:gridSpan w:val="2"/>
            <w:vMerge w:val="continue"/>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0" w:hRule="atLeast"/>
          <w:jc w:val="center"/>
        </w:trPr>
        <w:tc>
          <w:tcPr>
            <w:tcW w:w="412"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41"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10</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5B540106510</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酒店业可持续发展</w:t>
            </w:r>
          </w:p>
        </w:tc>
        <w:tc>
          <w:tcPr>
            <w:tcW w:w="62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36</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18</w:t>
            </w:r>
          </w:p>
        </w:tc>
        <w:tc>
          <w:tcPr>
            <w:tcW w:w="65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18</w:t>
            </w: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1004" w:type="dxa"/>
            <w:gridSpan w:val="2"/>
            <w:vMerge w:val="continue"/>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20" w:hRule="atLeast"/>
          <w:jc w:val="center"/>
        </w:trPr>
        <w:tc>
          <w:tcPr>
            <w:tcW w:w="412"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41"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11</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5B540106511</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宴会设计与服务</w:t>
            </w:r>
          </w:p>
        </w:tc>
        <w:tc>
          <w:tcPr>
            <w:tcW w:w="62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36</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18</w:t>
            </w:r>
          </w:p>
        </w:tc>
        <w:tc>
          <w:tcPr>
            <w:tcW w:w="65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18</w:t>
            </w: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1004" w:type="dxa"/>
            <w:gridSpan w:val="2"/>
            <w:vMerge w:val="continue"/>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20" w:hRule="atLeast"/>
          <w:jc w:val="center"/>
        </w:trPr>
        <w:tc>
          <w:tcPr>
            <w:tcW w:w="412"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41"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12</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5B540106512</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服务礼仪</w:t>
            </w:r>
          </w:p>
        </w:tc>
        <w:tc>
          <w:tcPr>
            <w:tcW w:w="62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36</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18</w:t>
            </w:r>
          </w:p>
        </w:tc>
        <w:tc>
          <w:tcPr>
            <w:tcW w:w="65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18</w:t>
            </w: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1004" w:type="dxa"/>
            <w:gridSpan w:val="2"/>
            <w:vMerge w:val="continue"/>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20" w:hRule="atLeast"/>
          <w:jc w:val="center"/>
        </w:trPr>
        <w:tc>
          <w:tcPr>
            <w:tcW w:w="412"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41"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46"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47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13</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5B540106513</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旅游学概论</w:t>
            </w:r>
          </w:p>
        </w:tc>
        <w:tc>
          <w:tcPr>
            <w:tcW w:w="628"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32</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18</w:t>
            </w:r>
          </w:p>
        </w:tc>
        <w:tc>
          <w:tcPr>
            <w:tcW w:w="65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18</w:t>
            </w: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1004" w:type="dxa"/>
            <w:gridSpan w:val="2"/>
            <w:vMerge w:val="continue"/>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p>
        </w:tc>
        <w:tc>
          <w:tcPr>
            <w:tcW w:w="606"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04" w:hRule="atLeast"/>
          <w:jc w:val="center"/>
        </w:trPr>
        <w:tc>
          <w:tcPr>
            <w:tcW w:w="412" w:type="dxa"/>
            <w:vMerge w:val="continue"/>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 w:hAnsi="仿宋" w:eastAsia="仿宋" w:cs="仿宋"/>
                <w:i w:val="0"/>
                <w:color w:val="000000" w:themeColor="text1"/>
                <w:kern w:val="0"/>
                <w:sz w:val="20"/>
                <w:szCs w:val="20"/>
                <w:highlight w:val="none"/>
                <w:u w:val="none"/>
                <w:lang w:val="en-US" w:eastAsia="zh-CN" w:bidi="ar"/>
                <w14:textFill>
                  <w14:solidFill>
                    <w14:schemeClr w14:val="tx1"/>
                  </w14:solidFill>
                </w14:textFill>
              </w:rPr>
            </w:pPr>
          </w:p>
        </w:tc>
        <w:tc>
          <w:tcPr>
            <w:tcW w:w="541" w:type="dxa"/>
            <w:vMerge w:val="restar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实践性教学环节</w:t>
            </w:r>
          </w:p>
        </w:tc>
        <w:tc>
          <w:tcPr>
            <w:tcW w:w="646" w:type="dxa"/>
            <w:vMerge w:val="restar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 w:hAnsi="仿宋" w:eastAsia="仿宋" w:cs="仿宋"/>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sz w:val="20"/>
                <w:szCs w:val="20"/>
                <w:highlight w:val="none"/>
                <w:u w:val="none"/>
                <w:lang w:val="en-US" w:eastAsia="zh-CN"/>
                <w14:textFill>
                  <w14:solidFill>
                    <w14:schemeClr w14:val="tx1"/>
                  </w14:solidFill>
                </w14:textFill>
              </w:rPr>
              <w:t>必修</w:t>
            </w:r>
          </w:p>
        </w:tc>
        <w:tc>
          <w:tcPr>
            <w:tcW w:w="47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 w:hAnsi="仿宋" w:eastAsia="仿宋" w:cs="仿宋"/>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sz w:val="20"/>
                <w:szCs w:val="20"/>
                <w:highlight w:val="none"/>
                <w:u w:val="none"/>
                <w:lang w:val="en-US" w:eastAsia="zh-CN"/>
                <w14:textFill>
                  <w14:solidFill>
                    <w14:schemeClr w14:val="tx1"/>
                  </w14:solidFill>
                </w14:textFill>
              </w:rPr>
              <w:t>1</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1B410101601</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 w:hAnsi="仿宋" w:eastAsia="仿宋" w:cs="仿宋"/>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sz w:val="20"/>
                <w:szCs w:val="20"/>
                <w:highlight w:val="none"/>
                <w:u w:val="none"/>
                <w:lang w:val="en-US" w:eastAsia="zh-CN"/>
                <w14:textFill>
                  <w14:solidFill>
                    <w14:schemeClr w14:val="tx1"/>
                  </w14:solidFill>
                </w14:textFill>
              </w:rPr>
              <w:t>毕业设计</w:t>
            </w:r>
          </w:p>
        </w:tc>
        <w:tc>
          <w:tcPr>
            <w:tcW w:w="628"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5</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80</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20</w:t>
            </w:r>
          </w:p>
        </w:tc>
        <w:tc>
          <w:tcPr>
            <w:tcW w:w="65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60</w:t>
            </w:r>
          </w:p>
        </w:tc>
        <w:tc>
          <w:tcPr>
            <w:tcW w:w="501" w:type="dxa"/>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firstLine="0" w:firstLineChars="0"/>
              <w:rPr>
                <w:rFonts w:hint="eastAsia" w:ascii="仿宋" w:hAnsi="仿宋" w:eastAsia="仿宋" w:cs="仿宋"/>
                <w:b w:val="0"/>
                <w:bCs/>
                <w:i w:val="0"/>
                <w:color w:val="000000" w:themeColor="text1"/>
                <w:sz w:val="21"/>
                <w:szCs w:val="21"/>
                <w:highlight w:val="none"/>
                <w:u w:val="none"/>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firstLine="0" w:firstLineChars="0"/>
              <w:jc w:val="center"/>
              <w:rPr>
                <w:rFonts w:hint="eastAsia" w:ascii="仿宋" w:hAnsi="仿宋" w:eastAsia="仿宋" w:cs="仿宋"/>
                <w:b w:val="0"/>
                <w:bCs/>
                <w:i w:val="0"/>
                <w:color w:val="000000" w:themeColor="text1"/>
                <w:sz w:val="21"/>
                <w:szCs w:val="21"/>
                <w:highlight w:val="none"/>
                <w:u w:val="none"/>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firstLine="0" w:firstLineChars="0"/>
              <w:jc w:val="center"/>
              <w:rPr>
                <w:rFonts w:hint="eastAsia" w:ascii="仿宋" w:hAnsi="仿宋" w:eastAsia="仿宋" w:cs="仿宋"/>
                <w:b w:val="0"/>
                <w:bCs/>
                <w:i w:val="0"/>
                <w:color w:val="000000" w:themeColor="text1"/>
                <w:sz w:val="21"/>
                <w:szCs w:val="21"/>
                <w:highlight w:val="none"/>
                <w:u w:val="none"/>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firstLine="0" w:firstLineChars="0"/>
              <w:jc w:val="center"/>
              <w:rPr>
                <w:rFonts w:hint="eastAsia" w:ascii="仿宋" w:hAnsi="仿宋" w:eastAsia="仿宋" w:cs="仿宋"/>
                <w:b w:val="0"/>
                <w:bCs/>
                <w:i w:val="0"/>
                <w:color w:val="000000" w:themeColor="text1"/>
                <w:sz w:val="21"/>
                <w:szCs w:val="21"/>
                <w:highlight w:val="none"/>
                <w:u w:val="none"/>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 w:hAnsi="仿宋" w:eastAsia="仿宋" w:cs="仿宋"/>
                <w:b w:val="0"/>
                <w:bCs/>
                <w:i w:val="0"/>
                <w:color w:val="000000" w:themeColor="text1"/>
                <w:sz w:val="21"/>
                <w:szCs w:val="21"/>
                <w:highlight w:val="none"/>
                <w:u w:val="none"/>
                <w14:textFill>
                  <w14:solidFill>
                    <w14:schemeClr w14:val="tx1"/>
                  </w14:solidFill>
                </w14:textFill>
              </w:rPr>
            </w:pPr>
            <w:r>
              <w:rPr>
                <w:rFonts w:hint="eastAsia" w:ascii="仿宋_GB2312" w:hAnsi="仿宋_GB2312" w:eastAsia="仿宋_GB2312" w:cs="仿宋_GB2312"/>
                <w:i w:val="0"/>
                <w:iCs w:val="0"/>
                <w:color w:val="000000" w:themeColor="text1"/>
                <w:sz w:val="20"/>
                <w:szCs w:val="20"/>
                <w:highlight w:val="none"/>
                <w:u w:val="none"/>
                <w:lang w:val="en-US" w:eastAsia="zh-CN"/>
                <w14:textFill>
                  <w14:solidFill>
                    <w14:schemeClr w14:val="tx1"/>
                  </w14:solidFill>
                </w14:textFill>
              </w:rPr>
              <w:t>20</w:t>
            </w: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 w:hAnsi="仿宋" w:eastAsia="仿宋" w:cs="仿宋"/>
                <w:b w:val="0"/>
                <w:bCs/>
                <w:i w:val="0"/>
                <w:color w:val="000000" w:themeColor="text1"/>
                <w:sz w:val="21"/>
                <w:szCs w:val="21"/>
                <w:highlight w:val="none"/>
                <w:u w:val="none"/>
                <w14:textFill>
                  <w14:solidFill>
                    <w14:schemeClr w14:val="tx1"/>
                  </w14:solidFill>
                </w14:textFill>
              </w:rPr>
            </w:pPr>
          </w:p>
        </w:tc>
        <w:tc>
          <w:tcPr>
            <w:tcW w:w="606"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 w:hAnsi="仿宋" w:eastAsia="仿宋" w:cs="仿宋"/>
                <w:b w:val="0"/>
                <w:bCs/>
                <w:i w:val="0"/>
                <w:color w:val="000000" w:themeColor="text1"/>
                <w:sz w:val="21"/>
                <w:szCs w:val="21"/>
                <w:highlight w:val="none"/>
                <w:u w:val="none"/>
                <w14:textFill>
                  <w14:solidFill>
                    <w14:schemeClr w14:val="tx1"/>
                  </w14:solidFill>
                </w14:textFill>
              </w:rPr>
            </w:pPr>
            <w:r>
              <w:rPr>
                <w:rFonts w:hint="eastAsia" w:ascii="仿宋_GB2312" w:hAnsi="仿宋_GB2312" w:eastAsia="仿宋_GB2312" w:cs="仿宋_GB2312"/>
                <w:i w:val="0"/>
                <w:iCs w:val="0"/>
                <w:color w:val="000000" w:themeColor="text1"/>
                <w:sz w:val="20"/>
                <w:szCs w:val="20"/>
                <w:highlight w:val="none"/>
                <w:u w:val="none"/>
                <w:lang w:val="en-US" w:eastAsia="zh-CN"/>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4" w:hRule="atLeast"/>
          <w:jc w:val="center"/>
        </w:trPr>
        <w:tc>
          <w:tcPr>
            <w:tcW w:w="412" w:type="dxa"/>
            <w:vMerge w:val="continue"/>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auto"/>
              <w:ind w:firstLine="0" w:firstLineChars="0"/>
              <w:jc w:val="center"/>
              <w:rPr>
                <w:rFonts w:eastAsia="宋体"/>
                <w:color w:val="000000" w:themeColor="text1"/>
                <w:highlight w:val="none"/>
                <w14:textFill>
                  <w14:solidFill>
                    <w14:schemeClr w14:val="tx1"/>
                  </w14:solidFill>
                </w14:textFill>
              </w:rPr>
            </w:pPr>
          </w:p>
        </w:tc>
        <w:tc>
          <w:tcPr>
            <w:tcW w:w="541" w:type="dxa"/>
            <w:vMerge w:val="continue"/>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auto"/>
              <w:ind w:firstLine="0" w:firstLineChars="0"/>
              <w:jc w:val="center"/>
              <w:rPr>
                <w:rFonts w:eastAsia="宋体"/>
                <w:color w:val="000000" w:themeColor="text1"/>
                <w:highlight w:val="none"/>
                <w14:textFill>
                  <w14:solidFill>
                    <w14:schemeClr w14:val="tx1"/>
                  </w14:solidFill>
                </w14:textFill>
              </w:rPr>
            </w:pPr>
          </w:p>
        </w:tc>
        <w:tc>
          <w:tcPr>
            <w:tcW w:w="646" w:type="dxa"/>
            <w:vMerge w:val="continue"/>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auto"/>
              <w:ind w:firstLine="0" w:firstLineChars="0"/>
              <w:jc w:val="center"/>
              <w:rPr>
                <w:rFonts w:eastAsia="宋体"/>
                <w:color w:val="000000" w:themeColor="text1"/>
                <w:highlight w:val="none"/>
                <w14:textFill>
                  <w14:solidFill>
                    <w14:schemeClr w14:val="tx1"/>
                  </w14:solidFill>
                </w14:textFill>
              </w:rPr>
            </w:pPr>
          </w:p>
        </w:tc>
        <w:tc>
          <w:tcPr>
            <w:tcW w:w="47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 w:hAnsi="仿宋" w:eastAsia="仿宋" w:cs="仿宋"/>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sz w:val="20"/>
                <w:szCs w:val="20"/>
                <w:highlight w:val="none"/>
                <w:u w:val="none"/>
                <w:lang w:val="en-US" w:eastAsia="zh-CN"/>
                <w14:textFill>
                  <w14:solidFill>
                    <w14:schemeClr w14:val="tx1"/>
                  </w14:solidFill>
                </w14:textFill>
              </w:rPr>
              <w:t>2</w:t>
            </w:r>
          </w:p>
        </w:tc>
        <w:tc>
          <w:tcPr>
            <w:tcW w:w="1060"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highlight w:val="none"/>
                <w:u w:val="none"/>
                <w:lang w:val="en-US" w:eastAsia="zh-CN" w:bidi="ar"/>
                <w14:textFill>
                  <w14:solidFill>
                    <w14:schemeClr w14:val="tx1"/>
                  </w14:solidFill>
                </w14:textFill>
              </w:rPr>
              <w:t>1C410101602</w:t>
            </w:r>
          </w:p>
        </w:tc>
        <w:tc>
          <w:tcPr>
            <w:tcW w:w="150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 w:hAnsi="仿宋" w:eastAsia="仿宋" w:cs="仿宋"/>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sz w:val="20"/>
                <w:szCs w:val="20"/>
                <w:highlight w:val="none"/>
                <w:u w:val="none"/>
                <w:lang w:val="en-US" w:eastAsia="zh-CN"/>
                <w14:textFill>
                  <w14:solidFill>
                    <w14:schemeClr w14:val="tx1"/>
                  </w14:solidFill>
                </w14:textFill>
              </w:rPr>
              <w:t>岗位实习</w:t>
            </w:r>
          </w:p>
        </w:tc>
        <w:tc>
          <w:tcPr>
            <w:tcW w:w="628"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18</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432</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0</w:t>
            </w:r>
          </w:p>
        </w:tc>
        <w:tc>
          <w:tcPr>
            <w:tcW w:w="65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432</w:t>
            </w:r>
          </w:p>
        </w:tc>
        <w:tc>
          <w:tcPr>
            <w:tcW w:w="501" w:type="dxa"/>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firstLine="0" w:firstLineChars="0"/>
              <w:jc w:val="center"/>
              <w:rPr>
                <w:rFonts w:hint="eastAsia" w:ascii="仿宋" w:hAnsi="仿宋" w:eastAsia="仿宋" w:cs="仿宋"/>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firstLine="0" w:firstLineChars="0"/>
              <w:jc w:val="center"/>
              <w:rPr>
                <w:rFonts w:hint="eastAsia" w:ascii="仿宋" w:hAnsi="仿宋" w:eastAsia="仿宋" w:cs="仿宋"/>
                <w:i w:val="0"/>
                <w:color w:val="000000" w:themeColor="text1"/>
                <w:kern w:val="0"/>
                <w:sz w:val="20"/>
                <w:szCs w:val="20"/>
                <w:highlight w:val="none"/>
                <w:u w:val="none"/>
                <w:lang w:val="en-US" w:eastAsia="zh-CN" w:bidi="ar"/>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 w:hAnsi="仿宋" w:eastAsia="仿宋" w:cs="仿宋"/>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firstLine="0" w:firstLineChars="0"/>
              <w:jc w:val="center"/>
              <w:rPr>
                <w:rFonts w:hint="eastAsia" w:ascii="仿宋" w:hAnsi="仿宋" w:eastAsia="仿宋" w:cs="仿宋"/>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 w:hAnsi="仿宋" w:eastAsia="仿宋" w:cs="仿宋"/>
                <w:i w:val="0"/>
                <w:color w:val="000000" w:themeColor="text1"/>
                <w:kern w:val="0"/>
                <w:sz w:val="20"/>
                <w:szCs w:val="20"/>
                <w:highlight w:val="none"/>
                <w:u w:val="none"/>
                <w:lang w:val="en-US" w:eastAsia="zh-CN" w:bidi="ar"/>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 w:hAnsi="仿宋" w:eastAsia="仿宋" w:cs="仿宋"/>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sz w:val="20"/>
                <w:szCs w:val="20"/>
                <w:highlight w:val="none"/>
                <w:u w:val="none"/>
                <w:lang w:val="en-US" w:eastAsia="zh-CN"/>
                <w14:textFill>
                  <w14:solidFill>
                    <w14:schemeClr w14:val="tx1"/>
                  </w14:solidFill>
                </w14:textFill>
              </w:rPr>
              <w:t>18</w:t>
            </w:r>
          </w:p>
        </w:tc>
        <w:tc>
          <w:tcPr>
            <w:tcW w:w="606"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 w:hAnsi="仿宋" w:eastAsia="仿宋" w:cs="仿宋"/>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sz w:val="20"/>
                <w:szCs w:val="20"/>
                <w:highlight w:val="none"/>
                <w:u w:val="none"/>
                <w:lang w:val="en-US" w:eastAsia="zh-CN"/>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4640" w:type="dxa"/>
            <w:gridSpan w:val="6"/>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专业必修课程学分、学时小计</w:t>
            </w:r>
          </w:p>
        </w:tc>
        <w:tc>
          <w:tcPr>
            <w:tcW w:w="628"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 w:hAnsi="仿宋" w:eastAsia="仿宋" w:cs="仿宋"/>
                <w:i w:val="0"/>
                <w:iCs w:val="0"/>
                <w:color w:val="000000"/>
                <w:kern w:val="0"/>
                <w:sz w:val="20"/>
                <w:szCs w:val="20"/>
                <w:u w:val="none"/>
                <w:lang w:val="en-US" w:eastAsia="zh-CN" w:bidi="ar"/>
              </w:rPr>
              <w:t>85</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 w:hAnsi="仿宋" w:eastAsia="仿宋" w:cs="仿宋"/>
                <w:i w:val="0"/>
                <w:iCs w:val="0"/>
                <w:color w:val="000000"/>
                <w:kern w:val="0"/>
                <w:sz w:val="20"/>
                <w:szCs w:val="20"/>
                <w:u w:val="none"/>
                <w:lang w:val="en-US" w:eastAsia="zh-CN" w:bidi="ar"/>
              </w:rPr>
              <w:t>1628</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 w:hAnsi="仿宋" w:eastAsia="仿宋" w:cs="仿宋"/>
                <w:i w:val="0"/>
                <w:iCs w:val="0"/>
                <w:color w:val="000000"/>
                <w:kern w:val="0"/>
                <w:sz w:val="20"/>
                <w:szCs w:val="20"/>
                <w:u w:val="none"/>
                <w:lang w:val="en-US" w:eastAsia="zh-CN" w:bidi="ar"/>
              </w:rPr>
              <w:t>682</w:t>
            </w:r>
          </w:p>
        </w:tc>
        <w:tc>
          <w:tcPr>
            <w:tcW w:w="65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 w:hAnsi="仿宋" w:eastAsia="仿宋" w:cs="仿宋"/>
                <w:i w:val="0"/>
                <w:iCs w:val="0"/>
                <w:color w:val="000000"/>
                <w:kern w:val="0"/>
                <w:sz w:val="20"/>
                <w:szCs w:val="20"/>
                <w:u w:val="none"/>
                <w:lang w:val="en-US" w:eastAsia="zh-CN" w:bidi="ar"/>
              </w:rPr>
              <w:t>946</w:t>
            </w:r>
          </w:p>
        </w:tc>
        <w:tc>
          <w:tcPr>
            <w:tcW w:w="501" w:type="dxa"/>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auto"/>
              <w:ind w:firstLine="0" w:firstLineChars="0"/>
              <w:jc w:val="center"/>
              <w:rPr>
                <w:rFonts w:hint="eastAsia" w:eastAsia="宋体"/>
                <w:color w:val="000000" w:themeColor="text1"/>
                <w:highlight w:val="none"/>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auto"/>
              <w:ind w:firstLine="0" w:firstLineChars="0"/>
              <w:jc w:val="center"/>
              <w:rPr>
                <w:rFonts w:hint="eastAsia" w:eastAsia="宋体"/>
                <w:color w:val="000000" w:themeColor="text1"/>
                <w:highlight w:val="none"/>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auto"/>
              <w:ind w:firstLine="0" w:firstLineChars="0"/>
              <w:jc w:val="center"/>
              <w:rPr>
                <w:rFonts w:hint="eastAsia" w:eastAsia="宋体"/>
                <w:color w:val="000000" w:themeColor="text1"/>
                <w:highlight w:val="none"/>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auto"/>
              <w:ind w:firstLine="0" w:firstLineChars="0"/>
              <w:jc w:val="center"/>
              <w:rPr>
                <w:rFonts w:hint="eastAsia" w:eastAsia="宋体"/>
                <w:color w:val="000000" w:themeColor="text1"/>
                <w:highlight w:val="none"/>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auto"/>
              <w:ind w:firstLine="0" w:firstLineChars="0"/>
              <w:jc w:val="center"/>
              <w:rPr>
                <w:rFonts w:hint="eastAsia" w:eastAsia="宋体"/>
                <w:color w:val="000000" w:themeColor="text1"/>
                <w:highlight w:val="none"/>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auto"/>
              <w:ind w:firstLine="0" w:firstLineChars="0"/>
              <w:jc w:val="center"/>
              <w:rPr>
                <w:rFonts w:hint="eastAsia" w:eastAsia="宋体"/>
                <w:color w:val="000000" w:themeColor="text1"/>
                <w:highlight w:val="none"/>
                <w14:textFill>
                  <w14:solidFill>
                    <w14:schemeClr w14:val="tx1"/>
                  </w14:solidFill>
                </w14:textFill>
              </w:rPr>
            </w:pPr>
          </w:p>
        </w:tc>
        <w:tc>
          <w:tcPr>
            <w:tcW w:w="606" w:type="dxa"/>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auto"/>
              <w:ind w:firstLine="0" w:firstLineChars="0"/>
              <w:jc w:val="center"/>
              <w:rPr>
                <w:rFonts w:hint="eastAsia" w:eastAsia="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70" w:hRule="atLeast"/>
          <w:jc w:val="center"/>
        </w:trPr>
        <w:tc>
          <w:tcPr>
            <w:tcW w:w="4640" w:type="dxa"/>
            <w:gridSpan w:val="6"/>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专业必修课程学分、学时占比</w:t>
            </w:r>
          </w:p>
        </w:tc>
        <w:tc>
          <w:tcPr>
            <w:tcW w:w="628"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spacing w:val="-11"/>
                <w:kern w:val="0"/>
                <w:sz w:val="20"/>
                <w:szCs w:val="20"/>
                <w:u w:val="none"/>
                <w:lang w:val="en-US" w:eastAsia="zh-CN" w:bidi="ar"/>
              </w:rPr>
              <w:t>60.28%</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61.16%</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25.62%</w:t>
            </w:r>
          </w:p>
        </w:tc>
        <w:tc>
          <w:tcPr>
            <w:tcW w:w="65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35.54%</w:t>
            </w:r>
          </w:p>
        </w:tc>
        <w:tc>
          <w:tcPr>
            <w:tcW w:w="501" w:type="dxa"/>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auto"/>
              <w:ind w:firstLine="0" w:firstLineChars="0"/>
              <w:jc w:val="center"/>
              <w:rPr>
                <w:rFonts w:hint="eastAsia" w:eastAsia="宋体"/>
                <w:color w:val="000000" w:themeColor="text1"/>
                <w:highlight w:val="none"/>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auto"/>
              <w:ind w:firstLine="0" w:firstLineChars="0"/>
              <w:jc w:val="center"/>
              <w:rPr>
                <w:rFonts w:hint="eastAsia" w:eastAsia="宋体"/>
                <w:color w:val="000000" w:themeColor="text1"/>
                <w:highlight w:val="none"/>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auto"/>
              <w:ind w:firstLine="0" w:firstLineChars="0"/>
              <w:jc w:val="center"/>
              <w:rPr>
                <w:rFonts w:hint="eastAsia" w:eastAsia="宋体"/>
                <w:color w:val="000000" w:themeColor="text1"/>
                <w:highlight w:val="none"/>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auto"/>
              <w:ind w:firstLine="0" w:firstLineChars="0"/>
              <w:jc w:val="center"/>
              <w:rPr>
                <w:rFonts w:hint="eastAsia" w:eastAsia="宋体"/>
                <w:color w:val="000000" w:themeColor="text1"/>
                <w:highlight w:val="none"/>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auto"/>
              <w:ind w:firstLine="0" w:firstLineChars="0"/>
              <w:jc w:val="center"/>
              <w:rPr>
                <w:rFonts w:hint="eastAsia" w:eastAsia="宋体"/>
                <w:color w:val="000000" w:themeColor="text1"/>
                <w:highlight w:val="none"/>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auto"/>
              <w:ind w:firstLine="0" w:firstLineChars="0"/>
              <w:jc w:val="center"/>
              <w:rPr>
                <w:rFonts w:hint="eastAsia" w:eastAsia="宋体"/>
                <w:color w:val="000000" w:themeColor="text1"/>
                <w:highlight w:val="none"/>
                <w14:textFill>
                  <w14:solidFill>
                    <w14:schemeClr w14:val="tx1"/>
                  </w14:solidFill>
                </w14:textFill>
              </w:rPr>
            </w:pPr>
          </w:p>
        </w:tc>
        <w:tc>
          <w:tcPr>
            <w:tcW w:w="606" w:type="dxa"/>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auto"/>
              <w:ind w:firstLine="0" w:firstLineChars="0"/>
              <w:jc w:val="center"/>
              <w:rPr>
                <w:rFonts w:hint="eastAsia" w:eastAsia="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70" w:hRule="atLeast"/>
          <w:jc w:val="center"/>
        </w:trPr>
        <w:tc>
          <w:tcPr>
            <w:tcW w:w="4640" w:type="dxa"/>
            <w:gridSpan w:val="6"/>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专业拓展课程学分、学时小计</w:t>
            </w:r>
          </w:p>
        </w:tc>
        <w:tc>
          <w:tcPr>
            <w:tcW w:w="628"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8</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144</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72</w:t>
            </w:r>
          </w:p>
        </w:tc>
        <w:tc>
          <w:tcPr>
            <w:tcW w:w="65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72</w:t>
            </w:r>
          </w:p>
        </w:tc>
        <w:tc>
          <w:tcPr>
            <w:tcW w:w="501" w:type="dxa"/>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auto"/>
              <w:ind w:firstLine="0" w:firstLineChars="0"/>
              <w:jc w:val="center"/>
              <w:rPr>
                <w:rFonts w:hint="eastAsia" w:eastAsia="宋体"/>
                <w:color w:val="000000" w:themeColor="text1"/>
                <w:highlight w:val="none"/>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auto"/>
              <w:ind w:firstLine="0" w:firstLineChars="0"/>
              <w:jc w:val="center"/>
              <w:rPr>
                <w:rFonts w:hint="eastAsia" w:eastAsia="宋体"/>
                <w:color w:val="000000" w:themeColor="text1"/>
                <w:highlight w:val="none"/>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auto"/>
              <w:ind w:firstLine="0" w:firstLineChars="0"/>
              <w:jc w:val="center"/>
              <w:rPr>
                <w:rFonts w:hint="eastAsia" w:eastAsia="宋体"/>
                <w:color w:val="000000" w:themeColor="text1"/>
                <w:highlight w:val="none"/>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auto"/>
              <w:ind w:firstLine="0" w:firstLineChars="0"/>
              <w:jc w:val="center"/>
              <w:rPr>
                <w:rFonts w:hint="eastAsia" w:eastAsia="宋体"/>
                <w:color w:val="000000" w:themeColor="text1"/>
                <w:highlight w:val="none"/>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auto"/>
              <w:ind w:firstLine="0" w:firstLineChars="0"/>
              <w:jc w:val="center"/>
              <w:rPr>
                <w:rFonts w:hint="eastAsia" w:eastAsia="宋体"/>
                <w:color w:val="000000" w:themeColor="text1"/>
                <w:highlight w:val="none"/>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auto"/>
              <w:ind w:firstLine="0" w:firstLineChars="0"/>
              <w:jc w:val="center"/>
              <w:rPr>
                <w:rFonts w:hint="eastAsia" w:eastAsia="宋体"/>
                <w:color w:val="000000" w:themeColor="text1"/>
                <w:highlight w:val="none"/>
                <w14:textFill>
                  <w14:solidFill>
                    <w14:schemeClr w14:val="tx1"/>
                  </w14:solidFill>
                </w14:textFill>
              </w:rPr>
            </w:pPr>
          </w:p>
        </w:tc>
        <w:tc>
          <w:tcPr>
            <w:tcW w:w="606" w:type="dxa"/>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auto"/>
              <w:ind w:firstLine="0" w:firstLineChars="0"/>
              <w:jc w:val="center"/>
              <w:rPr>
                <w:rFonts w:hint="eastAsia" w:eastAsia="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4640" w:type="dxa"/>
            <w:gridSpan w:val="6"/>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专业拓展课程学分、学时占比</w:t>
            </w:r>
          </w:p>
        </w:tc>
        <w:tc>
          <w:tcPr>
            <w:tcW w:w="628"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5.67%</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5.41%</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2.70%</w:t>
            </w:r>
          </w:p>
        </w:tc>
        <w:tc>
          <w:tcPr>
            <w:tcW w:w="65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2.70%</w:t>
            </w:r>
          </w:p>
        </w:tc>
        <w:tc>
          <w:tcPr>
            <w:tcW w:w="501" w:type="dxa"/>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auto"/>
              <w:ind w:firstLine="0" w:firstLineChars="0"/>
              <w:jc w:val="center"/>
              <w:rPr>
                <w:rFonts w:hint="eastAsia" w:eastAsia="宋体"/>
                <w:color w:val="000000" w:themeColor="text1"/>
                <w:highlight w:val="none"/>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auto"/>
              <w:ind w:firstLine="0" w:firstLineChars="0"/>
              <w:jc w:val="center"/>
              <w:rPr>
                <w:rFonts w:hint="eastAsia" w:eastAsia="宋体"/>
                <w:color w:val="000000" w:themeColor="text1"/>
                <w:highlight w:val="none"/>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auto"/>
              <w:ind w:firstLine="0" w:firstLineChars="0"/>
              <w:jc w:val="center"/>
              <w:rPr>
                <w:rFonts w:hint="eastAsia" w:eastAsia="宋体"/>
                <w:color w:val="000000" w:themeColor="text1"/>
                <w:highlight w:val="none"/>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auto"/>
              <w:ind w:firstLine="0" w:firstLineChars="0"/>
              <w:jc w:val="center"/>
              <w:rPr>
                <w:rFonts w:hint="eastAsia" w:eastAsia="宋体"/>
                <w:color w:val="000000" w:themeColor="text1"/>
                <w:highlight w:val="none"/>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auto"/>
              <w:ind w:firstLine="0" w:firstLineChars="0"/>
              <w:jc w:val="center"/>
              <w:rPr>
                <w:rFonts w:hint="eastAsia" w:eastAsia="宋体"/>
                <w:color w:val="000000" w:themeColor="text1"/>
                <w:highlight w:val="none"/>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auto"/>
              <w:ind w:firstLine="0" w:firstLineChars="0"/>
              <w:jc w:val="center"/>
              <w:rPr>
                <w:rFonts w:hint="eastAsia" w:eastAsia="宋体"/>
                <w:color w:val="000000" w:themeColor="text1"/>
                <w:highlight w:val="none"/>
                <w14:textFill>
                  <w14:solidFill>
                    <w14:schemeClr w14:val="tx1"/>
                  </w14:solidFill>
                </w14:textFill>
              </w:rPr>
            </w:pPr>
          </w:p>
        </w:tc>
        <w:tc>
          <w:tcPr>
            <w:tcW w:w="606" w:type="dxa"/>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auto"/>
              <w:ind w:firstLine="0" w:firstLineChars="0"/>
              <w:jc w:val="center"/>
              <w:rPr>
                <w:rFonts w:hint="eastAsia" w:eastAsia="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40" w:hRule="atLeast"/>
          <w:jc w:val="center"/>
        </w:trPr>
        <w:tc>
          <w:tcPr>
            <w:tcW w:w="4640" w:type="dxa"/>
            <w:gridSpan w:val="6"/>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firstLine="0" w:firstLineChars="0"/>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总学分、学时合计</w:t>
            </w:r>
          </w:p>
        </w:tc>
        <w:tc>
          <w:tcPr>
            <w:tcW w:w="628"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141</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2662</w:t>
            </w:r>
          </w:p>
        </w:tc>
        <w:tc>
          <w:tcPr>
            <w:tcW w:w="651"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1216</w:t>
            </w:r>
          </w:p>
        </w:tc>
        <w:tc>
          <w:tcPr>
            <w:tcW w:w="65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1446</w:t>
            </w:r>
          </w:p>
        </w:tc>
        <w:tc>
          <w:tcPr>
            <w:tcW w:w="501" w:type="dxa"/>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auto"/>
              <w:ind w:firstLine="0" w:firstLineChars="0"/>
              <w:jc w:val="center"/>
              <w:rPr>
                <w:rFonts w:hint="eastAsia" w:eastAsia="宋体"/>
                <w:color w:val="000000" w:themeColor="text1"/>
                <w:highlight w:val="none"/>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auto"/>
              <w:ind w:firstLine="0" w:firstLineChars="0"/>
              <w:jc w:val="center"/>
              <w:rPr>
                <w:rFonts w:hint="eastAsia" w:eastAsia="宋体"/>
                <w:color w:val="000000" w:themeColor="text1"/>
                <w:highlight w:val="none"/>
                <w14:textFill>
                  <w14:solidFill>
                    <w14:schemeClr w14:val="tx1"/>
                  </w14:solidFill>
                </w14:textFill>
              </w:rPr>
            </w:pPr>
          </w:p>
        </w:tc>
        <w:tc>
          <w:tcPr>
            <w:tcW w:w="501" w:type="dxa"/>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auto"/>
              <w:ind w:firstLine="0" w:firstLineChars="0"/>
              <w:jc w:val="center"/>
              <w:rPr>
                <w:rFonts w:hint="eastAsia" w:eastAsia="宋体"/>
                <w:color w:val="000000" w:themeColor="text1"/>
                <w:highlight w:val="none"/>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auto"/>
              <w:ind w:firstLine="0" w:firstLineChars="0"/>
              <w:jc w:val="center"/>
              <w:rPr>
                <w:rFonts w:hint="eastAsia" w:eastAsia="宋体"/>
                <w:color w:val="000000" w:themeColor="text1"/>
                <w:highlight w:val="none"/>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auto"/>
              <w:ind w:firstLine="0" w:firstLineChars="0"/>
              <w:jc w:val="center"/>
              <w:rPr>
                <w:rFonts w:hint="eastAsia" w:eastAsia="宋体"/>
                <w:color w:val="000000" w:themeColor="text1"/>
                <w:highlight w:val="none"/>
                <w14:textFill>
                  <w14:solidFill>
                    <w14:schemeClr w14:val="tx1"/>
                  </w14:solidFill>
                </w14:textFill>
              </w:rPr>
            </w:pPr>
          </w:p>
        </w:tc>
        <w:tc>
          <w:tcPr>
            <w:tcW w:w="502" w:type="dxa"/>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auto"/>
              <w:ind w:firstLine="0" w:firstLineChars="0"/>
              <w:jc w:val="center"/>
              <w:rPr>
                <w:rFonts w:hint="eastAsia" w:eastAsia="宋体"/>
                <w:color w:val="000000" w:themeColor="text1"/>
                <w:highlight w:val="none"/>
                <w14:textFill>
                  <w14:solidFill>
                    <w14:schemeClr w14:val="tx1"/>
                  </w14:solidFill>
                </w14:textFill>
              </w:rPr>
            </w:pPr>
          </w:p>
        </w:tc>
        <w:tc>
          <w:tcPr>
            <w:tcW w:w="606" w:type="dxa"/>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auto"/>
              <w:ind w:firstLine="0" w:firstLineChars="0"/>
              <w:jc w:val="center"/>
              <w:rPr>
                <w:rFonts w:hint="eastAsia" w:eastAsia="宋体"/>
                <w:color w:val="000000" w:themeColor="text1"/>
                <w:highlight w:val="none"/>
                <w14:textFill>
                  <w14:solidFill>
                    <w14:schemeClr w14:val="tx1"/>
                  </w14:solidFill>
                </w14:textFill>
              </w:rPr>
            </w:pPr>
          </w:p>
        </w:tc>
      </w:tr>
    </w:tbl>
    <w:p>
      <w:pPr>
        <w:pStyle w:val="2"/>
        <w:keepNext/>
        <w:keepLines/>
        <w:pageBreakBefore w:val="0"/>
        <w:widowControl w:val="0"/>
        <w:kinsoku/>
        <w:wordWrap/>
        <w:overflowPunct/>
        <w:topLinePunct w:val="0"/>
        <w:autoSpaceDE/>
        <w:autoSpaceDN/>
        <w:bidi w:val="0"/>
        <w:adjustRightInd w:val="0"/>
        <w:snapToGrid w:val="0"/>
        <w:spacing w:beforeLines="0" w:afterLines="0"/>
        <w:textAlignment w:val="auto"/>
        <w:rPr>
          <w:rFonts w:hint="eastAsia" w:ascii="黑体" w:hAnsi="黑体" w:eastAsia="黑体" w:cs="黑体"/>
          <w:sz w:val="32"/>
          <w:szCs w:val="32"/>
          <w:lang w:val="en-US" w:eastAsia="zh-CN"/>
        </w:rPr>
      </w:pPr>
      <w:bookmarkStart w:id="73" w:name="_Toc22670"/>
      <w:r>
        <w:rPr>
          <w:rFonts w:hint="eastAsia" w:ascii="黑体" w:hAnsi="黑体" w:eastAsia="黑体" w:cs="黑体"/>
          <w:sz w:val="32"/>
          <w:szCs w:val="32"/>
          <w:lang w:val="en-US" w:eastAsia="zh-CN"/>
        </w:rPr>
        <w:t>九</w:t>
      </w:r>
      <w:r>
        <w:rPr>
          <w:rFonts w:hint="eastAsia" w:ascii="黑体" w:hAnsi="黑体" w:eastAsia="黑体" w:cs="黑体"/>
          <w:sz w:val="32"/>
          <w:szCs w:val="32"/>
        </w:rPr>
        <w:t>、</w:t>
      </w:r>
      <w:r>
        <w:rPr>
          <w:rFonts w:hint="eastAsia" w:ascii="黑体" w:hAnsi="黑体" w:eastAsia="黑体" w:cs="黑体"/>
          <w:sz w:val="32"/>
          <w:szCs w:val="32"/>
          <w:lang w:val="en-US" w:eastAsia="zh-CN"/>
        </w:rPr>
        <w:t>师资队伍</w:t>
      </w:r>
      <w:bookmarkEnd w:id="73"/>
    </w:p>
    <w:p>
      <w:pPr>
        <w:keepNext w:val="0"/>
        <w:keepLines w:val="0"/>
        <w:pageBreakBefore w:val="0"/>
        <w:widowControl w:val="0"/>
        <w:numPr>
          <w:ilvl w:val="0"/>
          <w:numId w:val="0"/>
        </w:numPr>
        <w:kinsoku/>
        <w:wordWrap/>
        <w:overflowPunct w:val="0"/>
        <w:topLinePunct w:val="0"/>
        <w:autoSpaceDE/>
        <w:autoSpaceDN/>
        <w:bidi w:val="0"/>
        <w:adjustRightInd w:val="0"/>
        <w:snapToGrid/>
        <w:spacing w:line="520" w:lineRule="exact"/>
        <w:ind w:firstLine="640" w:firstLineChars="200"/>
        <w:textAlignment w:val="auto"/>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按照“四有好老师”“四个相统一”“四个引路人”的要求建设专业教师队伍，将师德师风作为教师队伍建设的第一标准。</w:t>
      </w:r>
    </w:p>
    <w:p>
      <w:pPr>
        <w:pStyle w:val="3"/>
        <w:keepNext/>
        <w:keepLines/>
        <w:pageBreakBefore w:val="0"/>
        <w:widowControl w:val="0"/>
        <w:kinsoku/>
        <w:wordWrap/>
        <w:overflowPunct/>
        <w:topLinePunct w:val="0"/>
        <w:autoSpaceDE/>
        <w:autoSpaceDN/>
        <w:bidi w:val="0"/>
        <w:adjustRightInd/>
        <w:snapToGrid/>
        <w:spacing w:beforeLines="0" w:afterLines="0"/>
        <w:textAlignment w:val="auto"/>
        <w:rPr>
          <w:rFonts w:hint="eastAsia" w:ascii="楷体" w:hAnsi="楷体" w:eastAsia="楷体" w:cs="楷体"/>
          <w:sz w:val="32"/>
          <w:szCs w:val="32"/>
          <w:lang w:val="en-US" w:eastAsia="zh-CN"/>
        </w:rPr>
      </w:pPr>
      <w:bookmarkStart w:id="74" w:name="_Toc2815"/>
      <w:r>
        <w:rPr>
          <w:rFonts w:hint="eastAsia" w:ascii="楷体" w:hAnsi="楷体" w:eastAsia="楷体" w:cs="楷体"/>
          <w:sz w:val="32"/>
          <w:szCs w:val="32"/>
          <w:lang w:val="en-US" w:eastAsia="zh-CN"/>
        </w:rPr>
        <w:t>（一）队伍结构</w:t>
      </w:r>
      <w:bookmarkEnd w:id="74"/>
    </w:p>
    <w:p>
      <w:pPr>
        <w:keepNext w:val="0"/>
        <w:keepLines w:val="0"/>
        <w:pageBreakBefore w:val="0"/>
        <w:widowControl w:val="0"/>
        <w:numPr>
          <w:ilvl w:val="0"/>
          <w:numId w:val="0"/>
        </w:numPr>
        <w:kinsoku/>
        <w:wordWrap/>
        <w:overflowPunct w:val="0"/>
        <w:topLinePunct w:val="0"/>
        <w:autoSpaceDE/>
        <w:autoSpaceDN/>
        <w:bidi w:val="0"/>
        <w:adjustRightInd w:val="0"/>
        <w:snapToGrid/>
        <w:spacing w:line="520" w:lineRule="exact"/>
        <w:ind w:firstLine="640" w:firstLineChars="200"/>
        <w:textAlignment w:val="auto"/>
        <w:rPr>
          <w:rFonts w:hint="eastAsia" w:ascii="楷体" w:hAnsi="楷体" w:eastAsia="楷体" w:cs="楷体"/>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专业教师团队现有专任教师7人，获取职称人数为4人。其中副高及以上职称1人，中级职称1人，初级职称2人。具有研究生学位教师1人。本专业还会不断完善专任教师的学历结构和职称结构；增强专任教师的实践能力，提高教学效果；积极开展教学和科研经验、成果、动态方面的交流探讨，实现科研与教学之间的良性互动，在科研中进一步提升教师的专业素养和学术水平。</w:t>
      </w:r>
    </w:p>
    <w:p>
      <w:pPr>
        <w:keepNext w:val="0"/>
        <w:keepLines w:val="0"/>
        <w:pageBreakBefore w:val="0"/>
        <w:widowControl w:val="0"/>
        <w:numPr>
          <w:ilvl w:val="0"/>
          <w:numId w:val="0"/>
        </w:numPr>
        <w:kinsoku/>
        <w:wordWrap/>
        <w:overflowPunct w:val="0"/>
        <w:topLinePunct w:val="0"/>
        <w:autoSpaceDE/>
        <w:autoSpaceDN/>
        <w:bidi w:val="0"/>
        <w:adjustRightInd w:val="0"/>
        <w:snapToGrid/>
        <w:spacing w:line="520" w:lineRule="exact"/>
        <w:ind w:firstLine="640" w:firstLineChars="200"/>
        <w:textAlignment w:val="auto"/>
        <w:outlineLvl w:val="1"/>
        <w:rPr>
          <w:rStyle w:val="19"/>
          <w:rFonts w:hint="eastAsia" w:ascii="楷体" w:hAnsi="楷体" w:eastAsia="楷体" w:cs="楷体"/>
          <w:sz w:val="32"/>
          <w:szCs w:val="32"/>
        </w:rPr>
      </w:pPr>
      <w:bookmarkStart w:id="75" w:name="_Toc17824"/>
      <w:r>
        <w:rPr>
          <w:rStyle w:val="19"/>
          <w:rFonts w:hint="eastAsia" w:ascii="楷体" w:hAnsi="楷体" w:eastAsia="楷体" w:cs="楷体"/>
          <w:sz w:val="32"/>
          <w:szCs w:val="32"/>
          <w:lang w:val="en-US" w:eastAsia="zh-CN"/>
        </w:rPr>
        <w:t>（二）</w:t>
      </w:r>
      <w:r>
        <w:rPr>
          <w:rStyle w:val="19"/>
          <w:rFonts w:hint="eastAsia" w:ascii="楷体" w:hAnsi="楷体" w:eastAsia="楷体" w:cs="楷体"/>
          <w:sz w:val="32"/>
          <w:szCs w:val="32"/>
        </w:rPr>
        <w:t>专业带头人</w:t>
      </w:r>
    </w:p>
    <w:bookmarkEnd w:id="75"/>
    <w:p>
      <w:pPr>
        <w:keepNext w:val="0"/>
        <w:keepLines w:val="0"/>
        <w:pageBreakBefore w:val="0"/>
        <w:widowControl w:val="0"/>
        <w:numPr>
          <w:ilvl w:val="0"/>
          <w:numId w:val="0"/>
        </w:numPr>
        <w:kinsoku/>
        <w:wordWrap/>
        <w:overflowPunct w:val="0"/>
        <w:topLinePunct w:val="0"/>
        <w:autoSpaceDE/>
        <w:autoSpaceDN/>
        <w:bidi w:val="0"/>
        <w:adjustRightInd w:val="0"/>
        <w:snapToGrid/>
        <w:spacing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专业带头人作为践行“四个引路人”（做学生锤炼品格、学习知识、创新思维和奉献祖国的引路人）、落实“四个相统一”（坚持教书和育人、言传和身教、潜心问道和关注社会、学术自由和学术规范相统一）、争做“四有好老师”（有理想信念，有道德情操，有扎实学识，有仁爱之心）的标杆，原则上应具有副高及以上职称，需以扎实学识、高尚师德为基石，展现卓越的专业素养与育人能力。不仅要具备敏锐的行业洞察力，精准把握国内外酒店行业及专业发展趋势，还要积极搭建校企合作桥梁，深度洞悉行业企业对本专业人才的需求实际。在教学与科研领域，应彰显“四个相统一”的责任担当，以较强的教学设计与专业研究能力，高效组织开展教科研工作，在本区域或本领域形成显著的专业影响力，切实成为学生成长成才的引路人。本专业带头人石长玉，凭借副高职称的专业资质，积极践行“四有好老师”标准，全身心投入专业建设与人才培育。她以“四个引路人”的使命，负责本专业的规划与建设，主持专业人才培养方案、课程标准的制定与修订；以“四个相统一”为准则，推进教材、专业教学标准、专业认证体系的建设工作，主导本专业教学改革和实践技能培养方案的制定，在教学实践与专业发展中充分发挥示范引领作用，为培养高素质酒店专业人才筑牢根基。</w:t>
      </w:r>
      <w:bookmarkStart w:id="76" w:name="_Toc13264"/>
    </w:p>
    <w:p>
      <w:pPr>
        <w:keepNext w:val="0"/>
        <w:keepLines w:val="0"/>
        <w:pageBreakBefore w:val="0"/>
        <w:widowControl w:val="0"/>
        <w:numPr>
          <w:ilvl w:val="0"/>
          <w:numId w:val="0"/>
        </w:numPr>
        <w:kinsoku/>
        <w:wordWrap/>
        <w:overflowPunct w:val="0"/>
        <w:topLinePunct w:val="0"/>
        <w:autoSpaceDE/>
        <w:autoSpaceDN/>
        <w:bidi w:val="0"/>
        <w:adjustRightInd w:val="0"/>
        <w:snapToGrid/>
        <w:spacing w:line="520" w:lineRule="exact"/>
        <w:ind w:firstLine="640" w:firstLineChars="200"/>
        <w:textAlignment w:val="auto"/>
        <w:outlineLvl w:val="1"/>
        <w:rPr>
          <w:rFonts w:hint="eastAsia" w:ascii="楷体" w:hAnsi="楷体" w:eastAsia="楷体" w:cs="楷体"/>
          <w:color w:val="auto"/>
          <w:sz w:val="32"/>
          <w:szCs w:val="32"/>
          <w:highlight w:val="none"/>
          <w:lang w:val="en-US" w:eastAsia="zh-CN"/>
        </w:rPr>
      </w:pPr>
      <w:r>
        <w:rPr>
          <w:rFonts w:hint="eastAsia" w:ascii="楷体" w:hAnsi="楷体" w:eastAsia="楷体" w:cs="楷体"/>
          <w:color w:val="auto"/>
          <w:sz w:val="32"/>
          <w:szCs w:val="32"/>
          <w:highlight w:val="none"/>
          <w:lang w:val="en-US" w:eastAsia="zh-CN"/>
        </w:rPr>
        <w:t>（三）专任教师</w:t>
      </w:r>
    </w:p>
    <w:p>
      <w:pPr>
        <w:keepNext w:val="0"/>
        <w:keepLines w:val="0"/>
        <w:pageBreakBefore w:val="0"/>
        <w:widowControl w:val="0"/>
        <w:numPr>
          <w:ilvl w:val="0"/>
          <w:numId w:val="0"/>
        </w:numPr>
        <w:kinsoku/>
        <w:wordWrap/>
        <w:overflowPunct w:val="0"/>
        <w:topLinePunct w:val="0"/>
        <w:autoSpaceDE/>
        <w:autoSpaceDN/>
        <w:bidi w:val="0"/>
        <w:adjustRightInd w:val="0"/>
        <w:snapToGrid/>
        <w:spacing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val="0"/>
          <w:bCs w:val="0"/>
          <w:color w:val="auto"/>
          <w:sz w:val="32"/>
          <w:szCs w:val="32"/>
          <w:highlight w:val="none"/>
        </w:rPr>
        <w:t>专任教师作为学生成长路上的“四个引路人”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做学生锤炼品格、学习知识、创新思维和奉献祖国的引路人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需严格落实 “四个相统一”</w:t>
      </w:r>
      <w:r>
        <w:rPr>
          <w:rFonts w:hint="eastAsia" w:ascii="仿宋_GB2312" w:hAnsi="仿宋_GB2312" w:eastAsia="仿宋_GB2312" w:cs="仿宋_GB2312"/>
          <w:b w:val="0"/>
          <w:bCs w:val="0"/>
          <w:color w:val="auto"/>
          <w:sz w:val="32"/>
          <w:szCs w:val="32"/>
          <w:highlight w:val="none"/>
          <w:lang w:eastAsia="zh-CN"/>
        </w:rPr>
        <w:t>（坚持教书和育人、言传和身教、潜心问道和关注社会、学术自由和学术规范相统一）</w:t>
      </w:r>
      <w:r>
        <w:rPr>
          <w:rFonts w:hint="eastAsia" w:ascii="仿宋_GB2312" w:hAnsi="仿宋_GB2312" w:eastAsia="仿宋_GB2312" w:cs="仿宋_GB2312"/>
          <w:b w:val="0"/>
          <w:bCs w:val="0"/>
          <w:color w:val="auto"/>
          <w:sz w:val="32"/>
          <w:szCs w:val="32"/>
          <w:highlight w:val="none"/>
        </w:rPr>
        <w:t>，始终以“四有好老师”</w:t>
      </w:r>
      <w:r>
        <w:rPr>
          <w:rFonts w:hint="eastAsia" w:ascii="仿宋_GB2312" w:hAnsi="仿宋_GB2312" w:eastAsia="仿宋_GB2312" w:cs="仿宋_GB2312"/>
          <w:b w:val="0"/>
          <w:bCs w:val="0"/>
          <w:color w:val="auto"/>
          <w:sz w:val="32"/>
          <w:szCs w:val="32"/>
          <w:highlight w:val="none"/>
          <w:lang w:eastAsia="zh-CN"/>
        </w:rPr>
        <w:t>（有理想信念，有道德情操，有扎实学识，有仁爱之心）</w:t>
      </w:r>
      <w:r>
        <w:rPr>
          <w:rFonts w:hint="eastAsia" w:ascii="仿宋_GB2312" w:hAnsi="仿宋_GB2312" w:eastAsia="仿宋_GB2312" w:cs="仿宋_GB2312"/>
          <w:b w:val="0"/>
          <w:bCs w:val="0"/>
          <w:color w:val="auto"/>
          <w:sz w:val="32"/>
          <w:szCs w:val="32"/>
          <w:highlight w:val="none"/>
        </w:rPr>
        <w:t>的标准规范自身。</w:t>
      </w:r>
      <w:r>
        <w:rPr>
          <w:rFonts w:hint="eastAsia" w:ascii="仿宋_GB2312" w:hAnsi="仿宋_GB2312" w:eastAsia="仿宋_GB2312" w:cs="仿宋_GB2312"/>
          <w:b w:val="0"/>
          <w:bCs w:val="0"/>
          <w:color w:val="auto"/>
          <w:sz w:val="32"/>
          <w:szCs w:val="32"/>
          <w:highlight w:val="none"/>
          <w:lang w:val="en-US" w:eastAsia="zh-CN"/>
        </w:rPr>
        <w:t>莫瑞玲</w:t>
      </w:r>
      <w:r>
        <w:rPr>
          <w:rFonts w:hint="eastAsia" w:ascii="仿宋_GB2312" w:hAnsi="仿宋_GB2312" w:eastAsia="仿宋_GB2312" w:cs="仿宋_GB2312"/>
          <w:b w:val="0"/>
          <w:bCs w:val="0"/>
          <w:color w:val="auto"/>
          <w:sz w:val="32"/>
          <w:szCs w:val="32"/>
          <w:highlight w:val="none"/>
        </w:rPr>
        <w:t>教师依法取得高校教师资格，以坚定的理想信念指引教学方向，以高尚的道德情操塑造学生品格，以扎实的学识功底夯实教学根基，以仁爱之心关怀学生成长，将育人理念贯穿教育教学全过程。在专业素养上，具备酒店管理与数字化运营等相关专业本科及以上学历，拥有扎实的本专业理论功底与实践能力，同时彰显“四个相统一”的担当，凭借较强的信息化教学能力，积极开展课程教学改革与科学研究，推动教学与科研的深度融合。此外，还每 5 年累计完成不少于 6 个月的企业实践经历，在实践中积累行业经验，为培养符合行业需求的高素质人才提供有力支撑，切实成为学生知识学习、技能提升与职业发展的引路人。</w:t>
      </w:r>
      <w:bookmarkEnd w:id="76"/>
    </w:p>
    <w:p>
      <w:pPr>
        <w:pStyle w:val="3"/>
        <w:keepNext/>
        <w:keepLines/>
        <w:pageBreakBefore w:val="0"/>
        <w:widowControl w:val="0"/>
        <w:kinsoku/>
        <w:wordWrap/>
        <w:overflowPunct/>
        <w:topLinePunct w:val="0"/>
        <w:autoSpaceDE/>
        <w:autoSpaceDN/>
        <w:bidi w:val="0"/>
        <w:adjustRightInd/>
        <w:snapToGrid/>
        <w:spacing w:beforeLines="0" w:afterLines="0"/>
        <w:textAlignment w:val="auto"/>
        <w:rPr>
          <w:rFonts w:hint="eastAsia" w:ascii="楷体" w:hAnsi="楷体" w:eastAsia="楷体" w:cs="楷体"/>
          <w:sz w:val="32"/>
          <w:szCs w:val="32"/>
        </w:rPr>
      </w:pPr>
      <w:bookmarkStart w:id="77" w:name="_Toc4917"/>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四</w:t>
      </w:r>
      <w:r>
        <w:rPr>
          <w:rFonts w:hint="eastAsia" w:ascii="楷体" w:hAnsi="楷体" w:eastAsia="楷体" w:cs="楷体"/>
          <w:sz w:val="32"/>
          <w:szCs w:val="32"/>
          <w:lang w:eastAsia="zh-CN"/>
        </w:rPr>
        <w:t>）</w:t>
      </w:r>
      <w:r>
        <w:rPr>
          <w:rFonts w:hint="eastAsia" w:ascii="楷体" w:hAnsi="楷体" w:eastAsia="楷体" w:cs="楷体"/>
          <w:sz w:val="32"/>
          <w:szCs w:val="32"/>
        </w:rPr>
        <w:t>兼职教师</w:t>
      </w:r>
      <w:bookmarkEnd w:id="77"/>
    </w:p>
    <w:p>
      <w:pPr>
        <w:keepNext w:val="0"/>
        <w:keepLines w:val="0"/>
        <w:pageBreakBefore w:val="0"/>
        <w:widowControl w:val="0"/>
        <w:kinsoku/>
        <w:wordWrap/>
        <w:overflowPunct w:val="0"/>
        <w:topLinePunct w:val="0"/>
        <w:autoSpaceDE/>
        <w:autoSpaceDN/>
        <w:bidi w:val="0"/>
        <w:adjustRightInd w:val="0"/>
        <w:snapToGrid/>
        <w:spacing w:line="520" w:lineRule="exact"/>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b w:val="0"/>
          <w:bCs w:val="0"/>
          <w:color w:val="auto"/>
          <w:sz w:val="32"/>
          <w:szCs w:val="32"/>
          <w:highlight w:val="none"/>
          <w:lang w:val="en-US" w:eastAsia="zh-CN"/>
        </w:rPr>
        <w:t>兼职教师主要从本专业相关的行业企业聘任，具备良好的思想政治素质、职业道德和工匠精神，具有扎实的专业知识和丰富的实际工作经验，具有中级及以上相关专业职称，能承担专业课程教学、实习实训指导和学生职业发展规划指导等教学任务。</w:t>
      </w:r>
    </w:p>
    <w:p>
      <w:pPr>
        <w:pStyle w:val="2"/>
        <w:keepNext/>
        <w:keepLines/>
        <w:pageBreakBefore w:val="0"/>
        <w:widowControl w:val="0"/>
        <w:kinsoku/>
        <w:wordWrap/>
        <w:overflowPunct/>
        <w:topLinePunct w:val="0"/>
        <w:autoSpaceDE/>
        <w:autoSpaceDN/>
        <w:bidi w:val="0"/>
        <w:adjustRightInd w:val="0"/>
        <w:snapToGrid w:val="0"/>
        <w:spacing w:beforeLines="0" w:afterLines="0"/>
        <w:textAlignment w:val="auto"/>
        <w:rPr>
          <w:rFonts w:hint="eastAsia" w:ascii="黑体" w:hAnsi="黑体" w:eastAsia="黑体" w:cs="黑体"/>
          <w:sz w:val="32"/>
          <w:szCs w:val="32"/>
        </w:rPr>
      </w:pPr>
      <w:bookmarkStart w:id="78" w:name="_Toc10900"/>
      <w:r>
        <w:rPr>
          <w:rFonts w:hint="eastAsia" w:ascii="黑体" w:hAnsi="黑体" w:eastAsia="黑体" w:cs="黑体"/>
          <w:sz w:val="32"/>
          <w:szCs w:val="32"/>
          <w:lang w:val="en-US" w:eastAsia="zh-CN"/>
        </w:rPr>
        <w:t>十、教学条件</w:t>
      </w:r>
      <w:bookmarkEnd w:id="78"/>
    </w:p>
    <w:p>
      <w:pPr>
        <w:pStyle w:val="3"/>
        <w:keepNext/>
        <w:keepLines/>
        <w:pageBreakBefore w:val="0"/>
        <w:widowControl w:val="0"/>
        <w:kinsoku/>
        <w:wordWrap/>
        <w:overflowPunct/>
        <w:topLinePunct w:val="0"/>
        <w:autoSpaceDE/>
        <w:autoSpaceDN/>
        <w:bidi w:val="0"/>
        <w:adjustRightInd/>
        <w:snapToGrid/>
        <w:spacing w:beforeLines="0" w:afterLines="0"/>
        <w:textAlignment w:val="auto"/>
        <w:rPr>
          <w:rFonts w:hint="eastAsia" w:ascii="楷体" w:hAnsi="楷体" w:eastAsia="楷体" w:cs="楷体"/>
          <w:sz w:val="32"/>
          <w:szCs w:val="32"/>
        </w:rPr>
      </w:pPr>
      <w:bookmarkStart w:id="79" w:name="_Toc27006"/>
      <w:r>
        <w:rPr>
          <w:rFonts w:hint="eastAsia" w:ascii="楷体" w:hAnsi="楷体" w:eastAsia="楷体" w:cs="楷体"/>
          <w:sz w:val="32"/>
          <w:szCs w:val="32"/>
        </w:rPr>
        <w:t>（</w:t>
      </w:r>
      <w:r>
        <w:rPr>
          <w:rFonts w:hint="eastAsia" w:ascii="楷体" w:hAnsi="楷体" w:eastAsia="楷体" w:cs="楷体"/>
          <w:sz w:val="32"/>
          <w:szCs w:val="32"/>
          <w:lang w:val="en-US" w:eastAsia="zh-CN"/>
        </w:rPr>
        <w:t>一</w:t>
      </w:r>
      <w:r>
        <w:rPr>
          <w:rFonts w:hint="eastAsia" w:ascii="楷体" w:hAnsi="楷体" w:eastAsia="楷体" w:cs="楷体"/>
          <w:sz w:val="32"/>
          <w:szCs w:val="32"/>
        </w:rPr>
        <w:t>）教学设施</w:t>
      </w:r>
      <w:bookmarkEnd w:id="79"/>
    </w:p>
    <w:p>
      <w:pPr>
        <w:keepNext w:val="0"/>
        <w:keepLines w:val="0"/>
        <w:pageBreakBefore w:val="0"/>
        <w:widowControl w:val="0"/>
        <w:kinsoku/>
        <w:wordWrap/>
        <w:overflowPunct w:val="0"/>
        <w:topLinePunct w:val="0"/>
        <w:autoSpaceDE/>
        <w:autoSpaceDN/>
        <w:bidi w:val="0"/>
        <w:adjustRightInd w:val="0"/>
        <w:snapToGrid/>
        <w:spacing w:line="520" w:lineRule="exact"/>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教学设施主要包括能够满足正常的课程教学、实习实训所需的专业教室、校内实训室和校外实训基地等。</w:t>
      </w:r>
    </w:p>
    <w:p>
      <w:pPr>
        <w:keepNext w:val="0"/>
        <w:keepLines w:val="0"/>
        <w:pageBreakBefore w:val="0"/>
        <w:widowControl w:val="0"/>
        <w:kinsoku/>
        <w:wordWrap/>
        <w:overflowPunct w:val="0"/>
        <w:topLinePunct w:val="0"/>
        <w:autoSpaceDE/>
        <w:autoSpaceDN/>
        <w:bidi w:val="0"/>
        <w:adjustRightInd w:val="0"/>
        <w:snapToGrid/>
        <w:spacing w:line="520" w:lineRule="exact"/>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1.专业教室要求</w:t>
      </w:r>
    </w:p>
    <w:p>
      <w:pPr>
        <w:keepNext w:val="0"/>
        <w:keepLines w:val="0"/>
        <w:pageBreakBefore w:val="0"/>
        <w:widowControl w:val="0"/>
        <w:kinsoku/>
        <w:wordWrap/>
        <w:overflowPunct w:val="0"/>
        <w:topLinePunct w:val="0"/>
        <w:autoSpaceDE/>
        <w:autoSpaceDN/>
        <w:bidi w:val="0"/>
        <w:adjustRightInd w:val="0"/>
        <w:snapToGrid/>
        <w:spacing w:line="520" w:lineRule="exact"/>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学校为该专业配备公共教室（配备有多媒体设施）、多媒体教室等，满足理论教学要求。</w:t>
      </w:r>
    </w:p>
    <w:p>
      <w:pPr>
        <w:keepNext w:val="0"/>
        <w:keepLines w:val="0"/>
        <w:pageBreakBefore w:val="0"/>
        <w:widowControl w:val="0"/>
        <w:kinsoku/>
        <w:wordWrap/>
        <w:overflowPunct w:val="0"/>
        <w:topLinePunct w:val="0"/>
        <w:autoSpaceDE/>
        <w:autoSpaceDN/>
        <w:bidi w:val="0"/>
        <w:adjustRightInd w:val="0"/>
        <w:snapToGrid/>
        <w:spacing w:line="520" w:lineRule="exact"/>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配有黑（白）板、多媒体计算机、投影设备、音响设备，安装应急照明装置并保持良好状态，符合紧急疏散要求，标志明显，逃生通道畅通无阻。</w:t>
      </w:r>
    </w:p>
    <w:p>
      <w:pPr>
        <w:keepNext w:val="0"/>
        <w:keepLines w:val="0"/>
        <w:pageBreakBefore w:val="0"/>
        <w:widowControl w:val="0"/>
        <w:kinsoku/>
        <w:wordWrap/>
        <w:overflowPunct w:val="0"/>
        <w:topLinePunct w:val="0"/>
        <w:autoSpaceDE/>
        <w:autoSpaceDN/>
        <w:bidi w:val="0"/>
        <w:adjustRightInd w:val="0"/>
        <w:snapToGrid/>
        <w:spacing w:line="520" w:lineRule="exact"/>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2.校内实训资源</w:t>
      </w:r>
    </w:p>
    <w:p>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表1</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校内实训资源列表</w:t>
      </w:r>
    </w:p>
    <w:tbl>
      <w:tblPr>
        <w:tblStyle w:val="12"/>
        <w:tblW w:w="104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491"/>
        <w:gridCol w:w="1683"/>
        <w:gridCol w:w="2710"/>
        <w:gridCol w:w="2607"/>
        <w:gridCol w:w="1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44"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序号</w:t>
            </w:r>
          </w:p>
        </w:tc>
        <w:tc>
          <w:tcPr>
            <w:tcW w:w="1491"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实验实训室名称</w:t>
            </w:r>
          </w:p>
        </w:tc>
        <w:tc>
          <w:tcPr>
            <w:tcW w:w="1683"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实训适用课程</w:t>
            </w:r>
          </w:p>
        </w:tc>
        <w:tc>
          <w:tcPr>
            <w:tcW w:w="2710"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实训项目</w:t>
            </w:r>
          </w:p>
        </w:tc>
        <w:tc>
          <w:tcPr>
            <w:tcW w:w="2607"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主</w:t>
            </w:r>
            <w:r>
              <w:rPr>
                <w:rFonts w:hint="eastAsia" w:ascii="仿宋_GB2312" w:hAnsi="仿宋_GB2312" w:eastAsia="仿宋_GB2312" w:cs="仿宋_GB2312"/>
                <w:color w:val="auto"/>
                <w:sz w:val="24"/>
                <w:szCs w:val="24"/>
                <w:highlight w:val="none"/>
                <w:lang w:eastAsia="zh-CN"/>
              </w:rPr>
              <w:t>要设备名称及配置数量</w:t>
            </w:r>
          </w:p>
        </w:tc>
        <w:tc>
          <w:tcPr>
            <w:tcW w:w="1069"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工位数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w:t>
            </w:r>
          </w:p>
        </w:tc>
        <w:tc>
          <w:tcPr>
            <w:tcW w:w="1491"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前厅实训室</w:t>
            </w:r>
          </w:p>
        </w:tc>
        <w:tc>
          <w:tcPr>
            <w:tcW w:w="1683"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前厅服务与数字化运营、酒店英语</w:t>
            </w:r>
          </w:p>
        </w:tc>
        <w:tc>
          <w:tcPr>
            <w:tcW w:w="2710"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前厅预订及接待服务流程、前厅预订及接待礼仪、前厅预订及接待英语口语</w:t>
            </w:r>
          </w:p>
        </w:tc>
        <w:tc>
          <w:tcPr>
            <w:tcW w:w="2607"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eastAsia="zh-CN"/>
              </w:rPr>
              <w:t>酒店前台</w:t>
            </w:r>
            <w:r>
              <w:rPr>
                <w:rFonts w:hint="eastAsia" w:ascii="仿宋_GB2312" w:hAnsi="仿宋_GB2312" w:eastAsia="仿宋_GB2312" w:cs="仿宋_GB2312"/>
                <w:color w:val="auto"/>
                <w:sz w:val="24"/>
                <w:szCs w:val="24"/>
                <w:highlight w:val="none"/>
                <w:lang w:val="en-US" w:eastAsia="zh-CN"/>
              </w:rPr>
              <w:t>3个、多媒体设备1套</w:t>
            </w:r>
          </w:p>
        </w:tc>
        <w:tc>
          <w:tcPr>
            <w:tcW w:w="1069"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1491" w:type="dxa"/>
            <w:shd w:val="clear" w:color="auto" w:fill="auto"/>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中餐实训室</w:t>
            </w:r>
          </w:p>
        </w:tc>
        <w:tc>
          <w:tcPr>
            <w:tcW w:w="1683" w:type="dxa"/>
            <w:shd w:val="clear" w:color="auto" w:fill="auto"/>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餐饮服务与数字化运营</w:t>
            </w:r>
          </w:p>
        </w:tc>
        <w:tc>
          <w:tcPr>
            <w:tcW w:w="2710"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宴会主题设计、中餐摆台实训</w:t>
            </w:r>
          </w:p>
        </w:tc>
        <w:tc>
          <w:tcPr>
            <w:tcW w:w="2607"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eastAsia="zh-CN"/>
              </w:rPr>
              <w:t>中餐圆桌及餐具</w:t>
            </w:r>
            <w:r>
              <w:rPr>
                <w:rFonts w:hint="eastAsia" w:ascii="仿宋_GB2312" w:hAnsi="仿宋_GB2312" w:eastAsia="仿宋_GB2312" w:cs="仿宋_GB2312"/>
                <w:color w:val="auto"/>
                <w:sz w:val="24"/>
                <w:szCs w:val="24"/>
                <w:highlight w:val="none"/>
                <w:lang w:val="en-US" w:eastAsia="zh-CN"/>
              </w:rPr>
              <w:t>3套多媒体设备1套、</w:t>
            </w:r>
          </w:p>
        </w:tc>
        <w:tc>
          <w:tcPr>
            <w:tcW w:w="1069"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1491" w:type="dxa"/>
            <w:shd w:val="clear" w:color="auto" w:fill="auto"/>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西餐实训室</w:t>
            </w:r>
          </w:p>
        </w:tc>
        <w:tc>
          <w:tcPr>
            <w:tcW w:w="1683" w:type="dxa"/>
            <w:shd w:val="clear" w:color="auto" w:fill="auto"/>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餐饮服务与数字化运营</w:t>
            </w:r>
          </w:p>
        </w:tc>
        <w:tc>
          <w:tcPr>
            <w:tcW w:w="2710"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西餐摆台实训</w:t>
            </w:r>
          </w:p>
        </w:tc>
        <w:tc>
          <w:tcPr>
            <w:tcW w:w="2607"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eastAsia="zh-CN"/>
              </w:rPr>
              <w:t>西餐方桌及餐具</w:t>
            </w:r>
            <w:r>
              <w:rPr>
                <w:rFonts w:hint="eastAsia" w:ascii="仿宋_GB2312" w:hAnsi="仿宋_GB2312" w:eastAsia="仿宋_GB2312" w:cs="仿宋_GB2312"/>
                <w:color w:val="auto"/>
                <w:sz w:val="24"/>
                <w:szCs w:val="24"/>
                <w:highlight w:val="none"/>
                <w:lang w:val="en-US" w:eastAsia="zh-CN"/>
              </w:rPr>
              <w:t>2套、多媒体设备1套</w:t>
            </w:r>
          </w:p>
        </w:tc>
        <w:tc>
          <w:tcPr>
            <w:tcW w:w="1069"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1491" w:type="dxa"/>
            <w:shd w:val="clear" w:color="auto" w:fill="auto"/>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客房实训室</w:t>
            </w:r>
          </w:p>
        </w:tc>
        <w:tc>
          <w:tcPr>
            <w:tcW w:w="1683" w:type="dxa"/>
            <w:shd w:val="clear" w:color="auto" w:fill="auto"/>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eastAsia="zh-CN"/>
              </w:rPr>
              <w:t>客房服务与数字化运营</w:t>
            </w:r>
          </w:p>
        </w:tc>
        <w:tc>
          <w:tcPr>
            <w:tcW w:w="2710"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客房布草实训</w:t>
            </w:r>
          </w:p>
        </w:tc>
        <w:tc>
          <w:tcPr>
            <w:tcW w:w="2607"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eastAsia="zh-CN"/>
              </w:rPr>
              <w:t>客房配套设施</w:t>
            </w:r>
            <w:r>
              <w:rPr>
                <w:rFonts w:hint="eastAsia" w:ascii="仿宋_GB2312" w:hAnsi="仿宋_GB2312" w:eastAsia="仿宋_GB2312" w:cs="仿宋_GB2312"/>
                <w:color w:val="auto"/>
                <w:sz w:val="24"/>
                <w:szCs w:val="24"/>
                <w:highlight w:val="none"/>
                <w:lang w:val="en-US" w:eastAsia="zh-CN"/>
              </w:rPr>
              <w:t>3套、多媒体设备1套</w:t>
            </w:r>
          </w:p>
        </w:tc>
        <w:tc>
          <w:tcPr>
            <w:tcW w:w="1069"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1491" w:type="dxa"/>
            <w:shd w:val="clear" w:color="auto" w:fill="auto"/>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茶艺实训室</w:t>
            </w:r>
          </w:p>
        </w:tc>
        <w:tc>
          <w:tcPr>
            <w:tcW w:w="1683" w:type="dxa"/>
            <w:shd w:val="clear" w:color="auto" w:fill="auto"/>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茶艺服务技能与管理</w:t>
            </w:r>
          </w:p>
        </w:tc>
        <w:tc>
          <w:tcPr>
            <w:tcW w:w="2710"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eastAsia="zh-CN"/>
              </w:rPr>
              <w:t>各类茶叶冲泡手法</w:t>
            </w:r>
          </w:p>
        </w:tc>
        <w:tc>
          <w:tcPr>
            <w:tcW w:w="2607"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eastAsia="zh-CN"/>
              </w:rPr>
              <w:t>茶桌茶具</w:t>
            </w:r>
            <w:r>
              <w:rPr>
                <w:rFonts w:hint="eastAsia" w:ascii="仿宋_GB2312" w:hAnsi="仿宋_GB2312" w:eastAsia="仿宋_GB2312" w:cs="仿宋_GB2312"/>
                <w:color w:val="auto"/>
                <w:sz w:val="24"/>
                <w:szCs w:val="24"/>
                <w:highlight w:val="none"/>
                <w:lang w:val="en-US" w:eastAsia="zh-CN"/>
              </w:rPr>
              <w:t>60套</w:t>
            </w:r>
          </w:p>
        </w:tc>
        <w:tc>
          <w:tcPr>
            <w:tcW w:w="1069"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w:t>
            </w:r>
          </w:p>
        </w:tc>
        <w:tc>
          <w:tcPr>
            <w:tcW w:w="1491" w:type="dxa"/>
            <w:shd w:val="clear" w:color="auto" w:fill="auto"/>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酒吧实训室</w:t>
            </w:r>
          </w:p>
        </w:tc>
        <w:tc>
          <w:tcPr>
            <w:tcW w:w="1683" w:type="dxa"/>
            <w:shd w:val="clear" w:color="auto" w:fill="auto"/>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酒水酒吧服务与管理</w:t>
            </w:r>
          </w:p>
        </w:tc>
        <w:tc>
          <w:tcPr>
            <w:tcW w:w="2710"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鸡尾酒调制实训</w:t>
            </w:r>
          </w:p>
        </w:tc>
        <w:tc>
          <w:tcPr>
            <w:tcW w:w="2607"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eastAsia="zh-CN"/>
              </w:rPr>
              <w:t>调酒器具</w:t>
            </w:r>
            <w:r>
              <w:rPr>
                <w:rFonts w:hint="eastAsia" w:ascii="仿宋_GB2312" w:hAnsi="仿宋_GB2312" w:eastAsia="仿宋_GB2312" w:cs="仿宋_GB2312"/>
                <w:color w:val="auto"/>
                <w:sz w:val="24"/>
                <w:szCs w:val="24"/>
                <w:highlight w:val="none"/>
                <w:lang w:val="en-US" w:eastAsia="zh-CN"/>
              </w:rPr>
              <w:t>10套</w:t>
            </w:r>
          </w:p>
        </w:tc>
        <w:tc>
          <w:tcPr>
            <w:tcW w:w="1069"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30</w:t>
            </w:r>
          </w:p>
        </w:tc>
      </w:tr>
    </w:tbl>
    <w:p>
      <w:pPr>
        <w:keepNext w:val="0"/>
        <w:keepLines w:val="0"/>
        <w:pageBreakBefore w:val="0"/>
        <w:widowControl/>
        <w:kinsoku/>
        <w:wordWrap/>
        <w:topLinePunct w:val="0"/>
        <w:autoSpaceDE/>
        <w:autoSpaceDN/>
        <w:bidi w:val="0"/>
        <w:snapToGrid/>
        <w:spacing w:before="0" w:after="0" w:line="520" w:lineRule="exact"/>
        <w:ind w:firstLine="640" w:firstLineChars="200"/>
        <w:jc w:val="left"/>
        <w:textAlignment w:val="auto"/>
        <w:outlineLvl w:val="9"/>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3.校外实训资源</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（1）校外实训基地基本要求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具有稳定的校外实训基地2个以上；能够开展前台服务、服务礼仪、中、西餐服务、酒吧酒水服务、茶艺服务等实训活动；实训设施齐备，实训岗位、实训指导教师确定，实训管理及实施规章制度齐全。</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（2）学生实习基地基本要求</w:t>
      </w:r>
    </w:p>
    <w:p>
      <w:pPr>
        <w:keepNext w:val="0"/>
        <w:keepLines w:val="0"/>
        <w:pageBreakBefore w:val="0"/>
        <w:kinsoku/>
        <w:wordWrap/>
        <w:overflowPunct w:val="0"/>
        <w:topLinePunct w:val="0"/>
        <w:autoSpaceDE/>
        <w:autoSpaceDN/>
        <w:bidi w:val="0"/>
        <w:adjustRightInd w:val="0"/>
        <w:snapToGrid/>
        <w:spacing w:after="0" w:line="520" w:lineRule="exact"/>
        <w:ind w:firstLine="640" w:firstLineChars="200"/>
        <w:jc w:val="lef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具有稳定的校外实习基地2个以上；能提供开展前台预订服务、客房布草服务、中、西餐摆台技能、茶艺服务、鸡尾酒制作等相关实习岗位，能涵盖当前相关产业的主流技术，可接纳一定规模的学生实习；能够配备相应数量的指导教师对学生实习进行指导和管理；有保证实习生日常工作、学习、生活的规章制度，有安全、保险保障。</w:t>
      </w:r>
    </w:p>
    <w:p>
      <w:pPr>
        <w:pageBreakBefore w:val="0"/>
        <w:kinsoku/>
        <w:wordWrap/>
        <w:overflowPunct w:val="0"/>
        <w:topLinePunct w:val="0"/>
        <w:autoSpaceDE/>
        <w:autoSpaceDN/>
        <w:bidi w:val="0"/>
        <w:adjustRightInd w:val="0"/>
        <w:snapToGrid/>
        <w:spacing w:after="0" w:line="520" w:lineRule="exact"/>
        <w:jc w:val="center"/>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表1</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14:textFill>
            <w14:solidFill>
              <w14:schemeClr w14:val="tx1"/>
            </w14:solidFill>
          </w14:textFill>
        </w:rPr>
        <w:t xml:space="preserve"> 校外实习基地一览表</w:t>
      </w:r>
    </w:p>
    <w:tbl>
      <w:tblPr>
        <w:tblStyle w:val="12"/>
        <w:tblW w:w="91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2854"/>
        <w:gridCol w:w="2356"/>
        <w:gridCol w:w="1932"/>
        <w:gridCol w:w="1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eastAsia="zh-CN"/>
              </w:rPr>
              <w:t>序号</w:t>
            </w:r>
          </w:p>
        </w:tc>
        <w:tc>
          <w:tcPr>
            <w:tcW w:w="2854"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val="en-US" w:eastAsia="zh-CN"/>
              </w:rPr>
              <w:t>校外实习基地</w:t>
            </w:r>
            <w:r>
              <w:rPr>
                <w:rFonts w:hint="eastAsia" w:ascii="仿宋_GB2312" w:hAnsi="仿宋_GB2312" w:eastAsia="仿宋_GB2312" w:cs="仿宋_GB2312"/>
                <w:color w:val="auto"/>
                <w:sz w:val="24"/>
                <w:highlight w:val="none"/>
                <w:lang w:eastAsia="zh-CN"/>
              </w:rPr>
              <w:t>名称</w:t>
            </w:r>
          </w:p>
        </w:tc>
        <w:tc>
          <w:tcPr>
            <w:tcW w:w="2356"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eastAsia="zh-CN"/>
              </w:rPr>
              <w:t>合作企业名称</w:t>
            </w:r>
          </w:p>
        </w:tc>
        <w:tc>
          <w:tcPr>
            <w:tcW w:w="1932"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eastAsia="zh-CN"/>
              </w:rPr>
              <w:t>合作</w:t>
            </w:r>
            <w:r>
              <w:rPr>
                <w:rFonts w:hint="eastAsia" w:ascii="仿宋_GB2312" w:hAnsi="仿宋_GB2312" w:eastAsia="仿宋_GB2312" w:cs="仿宋_GB2312"/>
                <w:color w:val="auto"/>
                <w:sz w:val="24"/>
                <w:highlight w:val="none"/>
                <w:lang w:val="en-US" w:eastAsia="zh-CN"/>
              </w:rPr>
              <w:t>内容</w:t>
            </w:r>
          </w:p>
        </w:tc>
        <w:tc>
          <w:tcPr>
            <w:tcW w:w="1266"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eastAsia="zh-CN"/>
              </w:rPr>
              <w:t>接纳学生实习人次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1</w:t>
            </w:r>
          </w:p>
        </w:tc>
        <w:tc>
          <w:tcPr>
            <w:tcW w:w="2854"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广西工程职业学院酒店管理与数字化运营专业校外实习基地</w:t>
            </w:r>
          </w:p>
        </w:tc>
        <w:tc>
          <w:tcPr>
            <w:tcW w:w="2356"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广西平铝国际大酒店有限公司</w:t>
            </w:r>
          </w:p>
        </w:tc>
        <w:tc>
          <w:tcPr>
            <w:tcW w:w="1932"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共同研究人才评价标准</w:t>
            </w:r>
          </w:p>
        </w:tc>
        <w:tc>
          <w:tcPr>
            <w:tcW w:w="1266"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30</w:t>
            </w:r>
            <w:r>
              <w:rPr>
                <w:rFonts w:hint="eastAsia" w:ascii="仿宋_GB2312" w:hAnsi="仿宋_GB2312" w:eastAsia="仿宋_GB2312" w:cs="仿宋_GB2312"/>
                <w:color w:val="auto"/>
                <w:sz w:val="24"/>
                <w:highlight w:val="none"/>
              </w:rPr>
              <w:t>人</w:t>
            </w:r>
            <w:r>
              <w:rPr>
                <w:rFonts w:hint="eastAsia" w:ascii="仿宋_GB2312" w:hAnsi="仿宋_GB2312" w:eastAsia="仿宋_GB2312" w:cs="仿宋_GB2312"/>
                <w:color w:val="auto"/>
                <w:sz w:val="24"/>
                <w:highlight w:val="none"/>
                <w:lang w:eastAsia="zh-CN"/>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2</w:t>
            </w:r>
          </w:p>
        </w:tc>
        <w:tc>
          <w:tcPr>
            <w:tcW w:w="2854"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广西工程职业学院酒店管理与数字化运营专业校外实习基地</w:t>
            </w:r>
          </w:p>
        </w:tc>
        <w:tc>
          <w:tcPr>
            <w:tcW w:w="2356"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平果国际大酒店</w:t>
            </w:r>
          </w:p>
        </w:tc>
        <w:tc>
          <w:tcPr>
            <w:tcW w:w="1932"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共同建设实训实习平台</w:t>
            </w:r>
          </w:p>
        </w:tc>
        <w:tc>
          <w:tcPr>
            <w:tcW w:w="1266"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30</w:t>
            </w:r>
            <w:r>
              <w:rPr>
                <w:rFonts w:hint="eastAsia" w:ascii="仿宋_GB2312" w:hAnsi="仿宋_GB2312" w:eastAsia="仿宋_GB2312" w:cs="仿宋_GB2312"/>
                <w:color w:val="auto"/>
                <w:sz w:val="24"/>
                <w:highlight w:val="none"/>
              </w:rPr>
              <w:t>人</w:t>
            </w:r>
            <w:r>
              <w:rPr>
                <w:rFonts w:hint="eastAsia" w:ascii="仿宋_GB2312" w:hAnsi="仿宋_GB2312" w:eastAsia="仿宋_GB2312" w:cs="仿宋_GB2312"/>
                <w:color w:val="auto"/>
                <w:sz w:val="24"/>
                <w:highlight w:val="none"/>
                <w:lang w:eastAsia="zh-CN"/>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3</w:t>
            </w:r>
          </w:p>
        </w:tc>
        <w:tc>
          <w:tcPr>
            <w:tcW w:w="2854"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广西工程职业学院酒店管理与数字化运营专业校外实习基地</w:t>
            </w:r>
          </w:p>
        </w:tc>
        <w:tc>
          <w:tcPr>
            <w:tcW w:w="2356"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维也纳酒店（平果市中心体育馆店）</w:t>
            </w:r>
          </w:p>
        </w:tc>
        <w:tc>
          <w:tcPr>
            <w:tcW w:w="1932"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共同建设实训实习平台</w:t>
            </w:r>
          </w:p>
        </w:tc>
        <w:tc>
          <w:tcPr>
            <w:tcW w:w="1266"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30</w:t>
            </w:r>
            <w:r>
              <w:rPr>
                <w:rFonts w:hint="eastAsia" w:ascii="仿宋_GB2312" w:hAnsi="仿宋_GB2312" w:eastAsia="仿宋_GB2312" w:cs="仿宋_GB2312"/>
                <w:color w:val="auto"/>
                <w:sz w:val="24"/>
                <w:highlight w:val="none"/>
              </w:rPr>
              <w:t>人</w:t>
            </w:r>
            <w:r>
              <w:rPr>
                <w:rFonts w:hint="eastAsia" w:ascii="仿宋_GB2312" w:hAnsi="仿宋_GB2312" w:eastAsia="仿宋_GB2312" w:cs="仿宋_GB2312"/>
                <w:color w:val="auto"/>
                <w:sz w:val="24"/>
                <w:highlight w:val="none"/>
                <w:lang w:eastAsia="zh-CN"/>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4</w:t>
            </w:r>
          </w:p>
        </w:tc>
        <w:tc>
          <w:tcPr>
            <w:tcW w:w="2854"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广西工程职业学院酒店管理与数字化运营专业校外实习基地</w:t>
            </w:r>
          </w:p>
        </w:tc>
        <w:tc>
          <w:tcPr>
            <w:tcW w:w="2356"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靖西圣保罗大酒店有限公司</w:t>
            </w:r>
          </w:p>
        </w:tc>
        <w:tc>
          <w:tcPr>
            <w:tcW w:w="1932"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共同建设实训实习平台</w:t>
            </w:r>
          </w:p>
        </w:tc>
        <w:tc>
          <w:tcPr>
            <w:tcW w:w="1266"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30</w:t>
            </w:r>
            <w:r>
              <w:rPr>
                <w:rFonts w:hint="eastAsia" w:ascii="仿宋_GB2312" w:hAnsi="仿宋_GB2312" w:eastAsia="仿宋_GB2312" w:cs="仿宋_GB2312"/>
                <w:color w:val="auto"/>
                <w:sz w:val="24"/>
                <w:highlight w:val="none"/>
              </w:rPr>
              <w:t>人</w:t>
            </w:r>
            <w:r>
              <w:rPr>
                <w:rFonts w:hint="eastAsia" w:ascii="仿宋_GB2312" w:hAnsi="仿宋_GB2312" w:eastAsia="仿宋_GB2312" w:cs="仿宋_GB2312"/>
                <w:color w:val="auto"/>
                <w:sz w:val="24"/>
                <w:highlight w:val="none"/>
                <w:lang w:eastAsia="zh-CN"/>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5</w:t>
            </w:r>
          </w:p>
        </w:tc>
        <w:tc>
          <w:tcPr>
            <w:tcW w:w="2854"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广西工程职业学院酒店管理与数字化运营专业校外实习基地</w:t>
            </w:r>
          </w:p>
        </w:tc>
        <w:tc>
          <w:tcPr>
            <w:tcW w:w="2356"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东莞市松山湖酒店有限公司凯悦酒店分公司</w:t>
            </w:r>
          </w:p>
        </w:tc>
        <w:tc>
          <w:tcPr>
            <w:tcW w:w="1932"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共同建设实训实习平台</w:t>
            </w:r>
          </w:p>
        </w:tc>
        <w:tc>
          <w:tcPr>
            <w:tcW w:w="1266"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30</w:t>
            </w:r>
            <w:r>
              <w:rPr>
                <w:rFonts w:hint="eastAsia" w:ascii="仿宋_GB2312" w:hAnsi="仿宋_GB2312" w:eastAsia="仿宋_GB2312" w:cs="仿宋_GB2312"/>
                <w:color w:val="auto"/>
                <w:sz w:val="24"/>
                <w:highlight w:val="none"/>
              </w:rPr>
              <w:t>人</w:t>
            </w:r>
            <w:r>
              <w:rPr>
                <w:rFonts w:hint="eastAsia" w:ascii="仿宋_GB2312" w:hAnsi="仿宋_GB2312" w:eastAsia="仿宋_GB2312" w:cs="仿宋_GB2312"/>
                <w:color w:val="auto"/>
                <w:sz w:val="24"/>
                <w:highlight w:val="none"/>
                <w:lang w:eastAsia="zh-CN"/>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6</w:t>
            </w:r>
          </w:p>
        </w:tc>
        <w:tc>
          <w:tcPr>
            <w:tcW w:w="2854"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广西工程职业学院酒店管理与数字化运营专业校外实习基地</w:t>
            </w:r>
          </w:p>
        </w:tc>
        <w:tc>
          <w:tcPr>
            <w:tcW w:w="2356"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平果长长餐饮酒店</w:t>
            </w:r>
          </w:p>
        </w:tc>
        <w:tc>
          <w:tcPr>
            <w:tcW w:w="1932"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共同建设实训实习平台</w:t>
            </w:r>
          </w:p>
        </w:tc>
        <w:tc>
          <w:tcPr>
            <w:tcW w:w="1266"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30</w:t>
            </w:r>
            <w:r>
              <w:rPr>
                <w:rFonts w:hint="eastAsia" w:ascii="仿宋_GB2312" w:hAnsi="仿宋_GB2312" w:eastAsia="仿宋_GB2312" w:cs="仿宋_GB2312"/>
                <w:color w:val="auto"/>
                <w:sz w:val="24"/>
                <w:highlight w:val="none"/>
              </w:rPr>
              <w:t>人</w:t>
            </w:r>
            <w:r>
              <w:rPr>
                <w:rFonts w:hint="eastAsia" w:ascii="仿宋_GB2312" w:hAnsi="仿宋_GB2312" w:eastAsia="仿宋_GB2312" w:cs="仿宋_GB2312"/>
                <w:color w:val="auto"/>
                <w:sz w:val="24"/>
                <w:highlight w:val="none"/>
                <w:lang w:eastAsia="zh-CN"/>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7</w:t>
            </w:r>
          </w:p>
        </w:tc>
        <w:tc>
          <w:tcPr>
            <w:tcW w:w="2854"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广西工程职业学院酒店管理与数字化运营专业校外实习基地</w:t>
            </w:r>
          </w:p>
        </w:tc>
        <w:tc>
          <w:tcPr>
            <w:tcW w:w="2356"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平果名鸿庄餐饮服务有限公司</w:t>
            </w:r>
          </w:p>
        </w:tc>
        <w:tc>
          <w:tcPr>
            <w:tcW w:w="1932"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共同建设实训实习平台</w:t>
            </w:r>
          </w:p>
        </w:tc>
        <w:tc>
          <w:tcPr>
            <w:tcW w:w="1266"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val="en-US" w:eastAsia="zh-CN"/>
              </w:rPr>
              <w:t>30</w:t>
            </w:r>
            <w:r>
              <w:rPr>
                <w:rFonts w:hint="eastAsia" w:ascii="仿宋_GB2312" w:hAnsi="仿宋_GB2312" w:eastAsia="仿宋_GB2312" w:cs="仿宋_GB2312"/>
                <w:color w:val="auto"/>
                <w:sz w:val="24"/>
                <w:highlight w:val="none"/>
              </w:rPr>
              <w:t>人</w:t>
            </w:r>
            <w:r>
              <w:rPr>
                <w:rFonts w:hint="eastAsia" w:ascii="仿宋_GB2312" w:hAnsi="仿宋_GB2312" w:eastAsia="仿宋_GB2312" w:cs="仿宋_GB2312"/>
                <w:color w:val="auto"/>
                <w:sz w:val="24"/>
                <w:highlight w:val="none"/>
                <w:lang w:eastAsia="zh-CN"/>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8</w:t>
            </w:r>
          </w:p>
        </w:tc>
        <w:tc>
          <w:tcPr>
            <w:tcW w:w="2854"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广西工程职业学院酒店管理与数字化运营专业校外实习基地</w:t>
            </w:r>
          </w:p>
        </w:tc>
        <w:tc>
          <w:tcPr>
            <w:tcW w:w="2356"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广西万隆鸿餐饮有限公司</w:t>
            </w:r>
          </w:p>
        </w:tc>
        <w:tc>
          <w:tcPr>
            <w:tcW w:w="1932"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共同建设实训实习平台</w:t>
            </w:r>
          </w:p>
        </w:tc>
        <w:tc>
          <w:tcPr>
            <w:tcW w:w="1266"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val="en-US" w:eastAsia="zh-CN"/>
              </w:rPr>
              <w:t>30</w:t>
            </w:r>
            <w:r>
              <w:rPr>
                <w:rFonts w:hint="eastAsia" w:ascii="仿宋_GB2312" w:hAnsi="仿宋_GB2312" w:eastAsia="仿宋_GB2312" w:cs="仿宋_GB2312"/>
                <w:color w:val="auto"/>
                <w:sz w:val="24"/>
                <w:highlight w:val="none"/>
              </w:rPr>
              <w:t>人</w:t>
            </w:r>
            <w:r>
              <w:rPr>
                <w:rFonts w:hint="eastAsia" w:ascii="仿宋_GB2312" w:hAnsi="仿宋_GB2312" w:eastAsia="仿宋_GB2312" w:cs="仿宋_GB2312"/>
                <w:color w:val="auto"/>
                <w:sz w:val="24"/>
                <w:highlight w:val="none"/>
                <w:lang w:eastAsia="zh-CN"/>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9</w:t>
            </w:r>
          </w:p>
        </w:tc>
        <w:tc>
          <w:tcPr>
            <w:tcW w:w="2854"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广西工程职业学院酒店管理与数字化运营专业校外实习基地</w:t>
            </w:r>
          </w:p>
        </w:tc>
        <w:tc>
          <w:tcPr>
            <w:tcW w:w="2356"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南宁肯德基有限公司平果餐厅</w:t>
            </w:r>
          </w:p>
        </w:tc>
        <w:tc>
          <w:tcPr>
            <w:tcW w:w="1932"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共同建设实训实习平台</w:t>
            </w:r>
          </w:p>
        </w:tc>
        <w:tc>
          <w:tcPr>
            <w:tcW w:w="1266"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val="en-US" w:eastAsia="zh-CN"/>
              </w:rPr>
              <w:t>30</w:t>
            </w:r>
            <w:r>
              <w:rPr>
                <w:rFonts w:hint="eastAsia" w:ascii="仿宋_GB2312" w:hAnsi="仿宋_GB2312" w:eastAsia="仿宋_GB2312" w:cs="仿宋_GB2312"/>
                <w:color w:val="auto"/>
                <w:sz w:val="24"/>
                <w:highlight w:val="none"/>
              </w:rPr>
              <w:t>人</w:t>
            </w:r>
            <w:r>
              <w:rPr>
                <w:rFonts w:hint="eastAsia" w:ascii="仿宋_GB2312" w:hAnsi="仿宋_GB2312" w:eastAsia="仿宋_GB2312" w:cs="仿宋_GB2312"/>
                <w:color w:val="auto"/>
                <w:sz w:val="24"/>
                <w:highlight w:val="none"/>
                <w:lang w:eastAsia="zh-CN"/>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10</w:t>
            </w:r>
          </w:p>
        </w:tc>
        <w:tc>
          <w:tcPr>
            <w:tcW w:w="2854" w:type="dxa"/>
            <w:shd w:val="clear" w:color="auto" w:fill="auto"/>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广西工程职业学院酒店管理与数字化运营专业校外实习基地</w:t>
            </w:r>
          </w:p>
        </w:tc>
        <w:tc>
          <w:tcPr>
            <w:tcW w:w="2356" w:type="dxa"/>
            <w:shd w:val="clear" w:color="auto" w:fill="auto"/>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广西歆崇餐饮服务有限公司</w:t>
            </w:r>
          </w:p>
        </w:tc>
        <w:tc>
          <w:tcPr>
            <w:tcW w:w="1932" w:type="dxa"/>
            <w:shd w:val="clear" w:color="auto" w:fill="auto"/>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共同建设实训实习平台</w:t>
            </w:r>
          </w:p>
        </w:tc>
        <w:tc>
          <w:tcPr>
            <w:tcW w:w="1266" w:type="dxa"/>
            <w:shd w:val="clear" w:color="auto" w:fill="auto"/>
            <w:noWrap w:val="0"/>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ind w:firstLine="0" w:firstLineChars="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30</w:t>
            </w:r>
            <w:r>
              <w:rPr>
                <w:rFonts w:hint="eastAsia" w:ascii="仿宋_GB2312" w:hAnsi="仿宋_GB2312" w:eastAsia="仿宋_GB2312" w:cs="仿宋_GB2312"/>
                <w:color w:val="auto"/>
                <w:sz w:val="24"/>
                <w:highlight w:val="none"/>
              </w:rPr>
              <w:t>人</w:t>
            </w:r>
            <w:r>
              <w:rPr>
                <w:rFonts w:hint="eastAsia" w:ascii="仿宋_GB2312" w:hAnsi="仿宋_GB2312" w:eastAsia="仿宋_GB2312" w:cs="仿宋_GB2312"/>
                <w:color w:val="auto"/>
                <w:sz w:val="24"/>
                <w:highlight w:val="none"/>
                <w:lang w:eastAsia="zh-CN"/>
              </w:rPr>
              <w:t>次</w:t>
            </w:r>
          </w:p>
        </w:tc>
      </w:tr>
    </w:tbl>
    <w:p>
      <w:pPr>
        <w:pStyle w:val="3"/>
        <w:keepNext/>
        <w:keepLines/>
        <w:pageBreakBefore w:val="0"/>
        <w:widowControl w:val="0"/>
        <w:kinsoku/>
        <w:wordWrap/>
        <w:overflowPunct/>
        <w:topLinePunct w:val="0"/>
        <w:autoSpaceDE/>
        <w:autoSpaceDN/>
        <w:bidi w:val="0"/>
        <w:adjustRightInd/>
        <w:snapToGrid/>
        <w:spacing w:after="0"/>
        <w:textAlignment w:val="auto"/>
        <w:rPr>
          <w:rFonts w:hint="eastAsia"/>
        </w:rPr>
      </w:pPr>
      <w:bookmarkStart w:id="80" w:name="_Toc27805"/>
      <w:r>
        <w:rPr>
          <w:rFonts w:hint="eastAsia"/>
        </w:rPr>
        <w:t>（</w:t>
      </w:r>
      <w:r>
        <w:rPr>
          <w:rFonts w:hint="eastAsia"/>
          <w:lang w:val="en-US" w:eastAsia="zh-CN"/>
        </w:rPr>
        <w:t>二</w:t>
      </w:r>
      <w:r>
        <w:rPr>
          <w:rFonts w:hint="eastAsia"/>
        </w:rPr>
        <w:t>）教学资源</w:t>
      </w:r>
      <w:bookmarkEnd w:id="80"/>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教学资源主要包括能满足学生专业学习、教师专业教学研究和教学实施所需的教材、图书文献及数字教学资源等。</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1.教材选用基本要求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按照国家规定，优先选用国家规划教材、国家优秀教材及近三年最新版规范教材，确保教材内容与人才培养方案、教学大纲匹配，注重实践性与时效性；专业课程教材应体现本行业新技术、新规范、新标准、新形态，并通过数字教材、活页式教材等多种方式进行动态更新。强化意识形态审查，杜绝政治导向问题或内容陈旧、拼凑的教材。</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教材应充分反映本专业职业活动特点，结合职业技能等级证书考取需要，增加实践实操内容，强调理论在实践过程中的应用。教材内容应体现先进性、通用性、实用性，要将本专业新职业标准、新工作规范、新知识技能及时纳入教材，使教材更贴近本专业的发展和实际需要。</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2.图书文献配备基本要求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图书文献配备能满足人才培养、专业建设、教科研等工作的需要，方便师生查询、借阅。专业类文献主要包括：酒店管理与数字化运营相关行业政策法规、行业标准、技术规范以及酒店行业规范等与服务相关专业类图书和实务案例类图书。专业图书资料（含电子图书）不低于500册，10 种以上酒店管理、餐饮管理类专业学术期刊，并能保持每年更新。</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3.数字教学资源配置基本要求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建设、配备与专业相关的音视频素材、教学课件、数字化教学案例库、虚拟仿真软件、数字教材等专业教学资源库，应种类丰富、形式多样、使用便捷、动态更新，能满足教学要求。</w:t>
      </w:r>
    </w:p>
    <w:p>
      <w:pPr>
        <w:pStyle w:val="3"/>
        <w:keepNext/>
        <w:keepLines/>
        <w:pageBreakBefore w:val="0"/>
        <w:widowControl w:val="0"/>
        <w:kinsoku/>
        <w:wordWrap/>
        <w:overflowPunct/>
        <w:topLinePunct w:val="0"/>
        <w:autoSpaceDE/>
        <w:autoSpaceDN/>
        <w:bidi w:val="0"/>
        <w:adjustRightInd/>
        <w:snapToGrid/>
        <w:spacing w:after="0"/>
        <w:textAlignment w:val="auto"/>
        <w:rPr>
          <w:rFonts w:hint="eastAsia"/>
        </w:rPr>
      </w:pPr>
      <w:bookmarkStart w:id="81" w:name="_Toc30430"/>
      <w:r>
        <w:rPr>
          <w:rFonts w:hint="eastAsia"/>
        </w:rPr>
        <w:t>（</w:t>
      </w:r>
      <w:r>
        <w:rPr>
          <w:rFonts w:hint="eastAsia"/>
          <w:lang w:val="en-US" w:eastAsia="zh-CN"/>
        </w:rPr>
        <w:t>三</w:t>
      </w:r>
      <w:r>
        <w:rPr>
          <w:rFonts w:hint="eastAsia"/>
        </w:rPr>
        <w:t>）教学方法</w:t>
      </w:r>
      <w:bookmarkEnd w:id="81"/>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楷体" w:hAnsi="楷体" w:eastAsia="楷体" w:cs="楷体"/>
          <w:color w:val="auto"/>
          <w:sz w:val="32"/>
          <w:szCs w:val="32"/>
          <w:highlight w:val="none"/>
        </w:rPr>
      </w:pPr>
      <w:r>
        <w:rPr>
          <w:rFonts w:hint="default" w:ascii="仿宋_GB2312" w:hAnsi="仿宋_GB2312" w:eastAsia="仿宋_GB2312" w:cs="仿宋_GB2312"/>
          <w:b w:val="0"/>
          <w:bCs w:val="0"/>
          <w:color w:val="auto"/>
          <w:sz w:val="32"/>
          <w:szCs w:val="32"/>
          <w:highlight w:val="none"/>
          <w:lang w:val="en-US" w:eastAsia="zh-CN"/>
        </w:rPr>
        <w:t>根据不同课程的性质</w:t>
      </w:r>
      <w:r>
        <w:rPr>
          <w:rFonts w:hint="eastAsia" w:ascii="仿宋_GB2312" w:hAnsi="仿宋_GB2312" w:eastAsia="仿宋_GB2312" w:cs="仿宋_GB2312"/>
          <w:b w:val="0"/>
          <w:bCs w:val="0"/>
          <w:color w:val="auto"/>
          <w:sz w:val="32"/>
          <w:szCs w:val="32"/>
          <w:highlight w:val="none"/>
          <w:lang w:val="en-US" w:eastAsia="zh-CN"/>
        </w:rPr>
        <w:t>特点</w:t>
      </w:r>
      <w:r>
        <w:rPr>
          <w:rFonts w:hint="default" w:ascii="仿宋_GB2312" w:hAnsi="仿宋_GB2312" w:eastAsia="仿宋_GB2312" w:cs="仿宋_GB2312"/>
          <w:b w:val="0"/>
          <w:bCs w:val="0"/>
          <w:color w:val="auto"/>
          <w:sz w:val="32"/>
          <w:szCs w:val="32"/>
          <w:highlight w:val="none"/>
          <w:lang w:val="en-US" w:eastAsia="zh-CN"/>
        </w:rPr>
        <w:t>，在保留传统讲授法、演示法、讨论法、问答法、案例分析法等的基础上</w:t>
      </w:r>
      <w:r>
        <w:rPr>
          <w:rFonts w:hint="eastAsia" w:ascii="仿宋_GB2312" w:hAnsi="仿宋_GB2312" w:eastAsia="仿宋_GB2312" w:cs="仿宋_GB2312"/>
          <w:b w:val="0"/>
          <w:bCs w:val="0"/>
          <w:color w:val="auto"/>
          <w:sz w:val="32"/>
          <w:szCs w:val="32"/>
          <w:highlight w:val="none"/>
          <w:lang w:val="en-US" w:eastAsia="zh-CN"/>
        </w:rPr>
        <w:t>，</w:t>
      </w:r>
      <w:r>
        <w:rPr>
          <w:rFonts w:hint="default" w:ascii="仿宋_GB2312" w:hAnsi="仿宋_GB2312" w:eastAsia="仿宋_GB2312" w:cs="仿宋_GB2312"/>
          <w:b w:val="0"/>
          <w:bCs w:val="0"/>
          <w:color w:val="auto"/>
          <w:sz w:val="32"/>
          <w:szCs w:val="32"/>
          <w:highlight w:val="none"/>
          <w:lang w:val="en-US" w:eastAsia="zh-CN"/>
        </w:rPr>
        <w:t>应充分利用信息化教学资源，尽量将项目驱动法、探究式教学、翻转课堂等新型教学模式及方法引入课堂，遵循“学生为主体，教师为主导”的原则，积极探索多种教学方法。</w:t>
      </w:r>
    </w:p>
    <w:p>
      <w:pPr>
        <w:pStyle w:val="3"/>
        <w:keepNext/>
        <w:keepLines/>
        <w:pageBreakBefore w:val="0"/>
        <w:widowControl w:val="0"/>
        <w:kinsoku/>
        <w:wordWrap/>
        <w:overflowPunct/>
        <w:topLinePunct w:val="0"/>
        <w:autoSpaceDE/>
        <w:autoSpaceDN/>
        <w:bidi w:val="0"/>
        <w:adjustRightInd/>
        <w:snapToGrid/>
        <w:spacing w:after="0"/>
        <w:textAlignment w:val="auto"/>
        <w:rPr>
          <w:rFonts w:hint="eastAsia"/>
        </w:rPr>
      </w:pPr>
      <w:bookmarkStart w:id="82" w:name="_Toc25518"/>
      <w:r>
        <w:rPr>
          <w:rFonts w:hint="eastAsia"/>
        </w:rPr>
        <w:t>（</w:t>
      </w:r>
      <w:r>
        <w:rPr>
          <w:rFonts w:hint="eastAsia"/>
          <w:lang w:val="en-US" w:eastAsia="zh-CN"/>
        </w:rPr>
        <w:t>四</w:t>
      </w:r>
      <w:r>
        <w:rPr>
          <w:rFonts w:hint="eastAsia"/>
        </w:rPr>
        <w:t>）学习评价</w:t>
      </w:r>
      <w:bookmarkEnd w:id="82"/>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1.课程考核方法</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课程的考核一般分为考试评价、考查评价、鉴定评价、评语评价和答辩评价五种形式。考核评价须根据国家有关规定、课程标准及教学特点确定相应形式，可采取笔试、技能测试、机考、口试、面试等中的一种或多种方式进行。</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课程成绩评定根据学生参与度、作业质量、实训效果与期末考核等项目确定不同比例进行综合评定，评定标准如下：</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）A类课程成绩构成（纯理论）</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）B类课程成绩构成（理论+实践）</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w:t>
      </w:r>
      <w:r>
        <w:rPr>
          <w:rFonts w:hint="eastAsia" w:ascii="仿宋_GB2312" w:hAnsi="仿宋_GB2312" w:eastAsia="仿宋_GB2312" w:cs="仿宋_GB2312"/>
          <w:color w:val="auto"/>
          <w:sz w:val="32"/>
          <w:szCs w:val="32"/>
          <w:lang w:val="en-US" w:eastAsia="zh-CN"/>
        </w:rPr>
        <w:t>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40%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+技能成绩（30%）+平时成绩（30%）</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）C类课程成绩构成</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纯实践）</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rPr>
        <w:t>课程总成绩=技能成绩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2.教学评价方式</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rPr>
        <w:t>教学评价采用校内评价与校外评价相结合的方式，校内评价注重过程考核，校外评价以企业评价为主，由企业人员根据企业的岗位工作考核标准，制定对应的核心课程的评价标准，并组织企业人员对学生考核，把评价标准的着眼点和落脚点从目前</w:t>
      </w:r>
      <w:r>
        <w:rPr>
          <w:rFonts w:hint="eastAsia" w:ascii="仿宋_GB2312" w:hAnsi="仿宋_GB2312" w:eastAsia="仿宋_GB2312" w:cs="仿宋_GB2312"/>
          <w:b w:val="0"/>
          <w:bCs w:val="0"/>
          <w:color w:val="auto"/>
          <w:sz w:val="32"/>
          <w:szCs w:val="32"/>
          <w:highlight w:val="none"/>
          <w:lang w:eastAsia="zh-CN"/>
        </w:rPr>
        <w:t>以</w:t>
      </w:r>
      <w:r>
        <w:rPr>
          <w:rFonts w:hint="eastAsia" w:ascii="仿宋_GB2312" w:hAnsi="仿宋_GB2312" w:eastAsia="仿宋_GB2312" w:cs="仿宋_GB2312"/>
          <w:b w:val="0"/>
          <w:bCs w:val="0"/>
          <w:color w:val="auto"/>
          <w:sz w:val="32"/>
          <w:szCs w:val="32"/>
          <w:highlight w:val="none"/>
        </w:rPr>
        <w:t>学科成绩为核心，改变到以岗位能力为核心的轨道上来。本着为行业企业服务的原则，努力缩小或消除学校评价与企业评价之间的差异。</w:t>
      </w:r>
    </w:p>
    <w:p>
      <w:pPr>
        <w:pStyle w:val="2"/>
        <w:keepNext/>
        <w:keepLines/>
        <w:pageBreakBefore w:val="0"/>
        <w:widowControl w:val="0"/>
        <w:kinsoku/>
        <w:wordWrap/>
        <w:overflowPunct/>
        <w:topLinePunct w:val="0"/>
        <w:autoSpaceDE/>
        <w:autoSpaceDN/>
        <w:bidi w:val="0"/>
        <w:adjustRightInd w:val="0"/>
        <w:snapToGrid w:val="0"/>
        <w:spacing w:after="0"/>
        <w:textAlignment w:val="auto"/>
        <w:rPr>
          <w:rFonts w:hint="eastAsia"/>
          <w:lang w:val="en-US" w:eastAsia="zh-CN"/>
        </w:rPr>
      </w:pPr>
      <w:bookmarkStart w:id="83" w:name="_Toc26419"/>
      <w:r>
        <w:rPr>
          <w:rFonts w:hint="eastAsia"/>
          <w:lang w:val="en-US" w:eastAsia="zh-CN"/>
        </w:rPr>
        <w:t>十一、</w:t>
      </w:r>
      <w:r>
        <w:rPr>
          <w:rFonts w:hint="eastAsia"/>
        </w:rPr>
        <w:t>质量</w:t>
      </w:r>
      <w:r>
        <w:rPr>
          <w:rFonts w:hint="eastAsia"/>
          <w:lang w:val="en-US" w:eastAsia="zh-CN"/>
        </w:rPr>
        <w:t>保障</w:t>
      </w:r>
      <w:bookmarkEnd w:id="83"/>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rPr>
      </w:pPr>
      <w:bookmarkStart w:id="84" w:name="_Toc30899"/>
      <w:r>
        <w:rPr>
          <w:rFonts w:hint="eastAsia" w:ascii="仿宋_GB2312" w:hAnsi="仿宋_GB2312" w:eastAsia="仿宋_GB2312" w:cs="仿宋_GB2312"/>
          <w:b w:val="0"/>
          <w:bCs w:val="0"/>
          <w:color w:val="auto"/>
          <w:sz w:val="32"/>
          <w:szCs w:val="32"/>
          <w:highlight w:val="none"/>
        </w:rPr>
        <w:t>1.建立专业建设和教学质量诊断与改进机制，健全专业教学质量监控管理制度，完善课堂教学、教学评价、实习实训、专业调研、人才培养方案更新及资源建设等方面质量标准建设，通过教学实施、过程监控、质量评价和持续改进，达成人才培养规格。</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2.完善教学管理机制，加强日常教学组织运行与管理，定期开展课程建设水平和教学质量诊断与改进，建立健全教学检查、领导听课、期末教学质量评价等制度，建立与企业联动的实习实践教学环节督导制度，严明教学纪律，强化教学组织功能，定期开展公开课、示范课等教研活动。</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3.专业教研</w:t>
      </w:r>
      <w:r>
        <w:rPr>
          <w:rFonts w:hint="eastAsia" w:ascii="仿宋_GB2312" w:hAnsi="仿宋_GB2312" w:eastAsia="仿宋_GB2312" w:cs="仿宋_GB2312"/>
          <w:b w:val="0"/>
          <w:bCs w:val="0"/>
          <w:color w:val="auto"/>
          <w:sz w:val="32"/>
          <w:szCs w:val="32"/>
          <w:highlight w:val="none"/>
          <w:lang w:val="en-US" w:eastAsia="zh-CN"/>
        </w:rPr>
        <w:t>室</w:t>
      </w:r>
      <w:r>
        <w:rPr>
          <w:rFonts w:hint="eastAsia" w:ascii="仿宋_GB2312" w:hAnsi="仿宋_GB2312" w:eastAsia="仿宋_GB2312" w:cs="仿宋_GB2312"/>
          <w:b w:val="0"/>
          <w:bCs w:val="0"/>
          <w:color w:val="auto"/>
          <w:sz w:val="32"/>
          <w:szCs w:val="32"/>
          <w:highlight w:val="none"/>
        </w:rPr>
        <w:t>建立线上线下相结合的集中备课制度，定期召开教学研讨会议，利用评价分析结果有效改进专业教学，持续提高人才培养质量。</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rPr>
        <w:t>.建立毕业生跟踪反馈机制及社会评价机制，并对生源情况、在校生学业水平、毕业生就业情况等进行分析，定期评价人才培养质量和培养目标达成情况。</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FF0000"/>
          <w:sz w:val="32"/>
          <w:szCs w:val="32"/>
        </w:rPr>
      </w:pPr>
      <w:r>
        <w:rPr>
          <w:rFonts w:hint="eastAsia" w:ascii="仿宋_GB2312" w:hAnsi="仿宋_GB2312" w:eastAsia="仿宋_GB2312" w:cs="仿宋_GB2312"/>
          <w:b w:val="0"/>
          <w:bCs w:val="0"/>
          <w:color w:val="auto"/>
          <w:sz w:val="32"/>
          <w:szCs w:val="32"/>
          <w:highlight w:val="none"/>
          <w:lang w:val="en-US" w:eastAsia="zh-CN"/>
        </w:rPr>
        <w:t>5</w:t>
      </w:r>
      <w:r>
        <w:rPr>
          <w:rFonts w:hint="eastAsia" w:ascii="仿宋_GB2312" w:hAnsi="仿宋_GB2312" w:eastAsia="仿宋_GB2312" w:cs="仿宋_GB2312"/>
          <w:b w:val="0"/>
          <w:bCs w:val="0"/>
          <w:color w:val="auto"/>
          <w:sz w:val="32"/>
          <w:szCs w:val="32"/>
          <w:highlight w:val="none"/>
        </w:rPr>
        <w:t>.充分利用评价分析结果有效改进专业教学，持续提高人才培养质量。</w:t>
      </w:r>
    </w:p>
    <w:p>
      <w:pPr>
        <w:pStyle w:val="2"/>
        <w:keepNext/>
        <w:keepLines/>
        <w:pageBreakBefore w:val="0"/>
        <w:widowControl w:val="0"/>
        <w:kinsoku/>
        <w:wordWrap/>
        <w:overflowPunct/>
        <w:topLinePunct w:val="0"/>
        <w:autoSpaceDE/>
        <w:autoSpaceDN/>
        <w:bidi w:val="0"/>
        <w:adjustRightInd w:val="0"/>
        <w:snapToGrid w:val="0"/>
        <w:spacing w:after="0"/>
        <w:textAlignment w:val="auto"/>
        <w:rPr>
          <w:rFonts w:hint="eastAsia"/>
          <w:lang w:eastAsia="zh-CN"/>
        </w:rPr>
      </w:pPr>
      <w:r>
        <w:rPr>
          <w:rFonts w:hint="eastAsia"/>
          <w:lang w:val="en-US" w:eastAsia="zh-CN"/>
        </w:rPr>
        <w:t>十二、</w:t>
      </w:r>
      <w:r>
        <w:rPr>
          <w:rFonts w:hint="eastAsia"/>
        </w:rPr>
        <w:t>毕业要求</w:t>
      </w:r>
      <w:bookmarkEnd w:id="84"/>
    </w:p>
    <w:p>
      <w:pPr>
        <w:pStyle w:val="3"/>
        <w:keepNext/>
        <w:keepLines/>
        <w:pageBreakBefore w:val="0"/>
        <w:widowControl w:val="0"/>
        <w:kinsoku/>
        <w:wordWrap/>
        <w:overflowPunct/>
        <w:topLinePunct w:val="0"/>
        <w:autoSpaceDE/>
        <w:autoSpaceDN/>
        <w:bidi w:val="0"/>
        <w:adjustRightInd/>
        <w:snapToGrid/>
        <w:spacing w:after="0"/>
        <w:textAlignment w:val="auto"/>
        <w:rPr>
          <w:rFonts w:hint="eastAsia"/>
          <w:lang w:val="en-US" w:eastAsia="zh-CN"/>
        </w:rPr>
      </w:pPr>
      <w:bookmarkStart w:id="85" w:name="_Toc6621"/>
      <w:bookmarkStart w:id="86" w:name="_Toc16953"/>
      <w:r>
        <w:rPr>
          <w:rFonts w:hint="eastAsia"/>
          <w:lang w:val="en-US" w:eastAsia="zh-CN"/>
        </w:rPr>
        <w:t>（一）学分要求</w:t>
      </w:r>
      <w:bookmarkEnd w:id="85"/>
      <w:bookmarkEnd w:id="86"/>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00" w:lineRule="exact"/>
        <w:ind w:firstLine="640" w:firstLineChars="200"/>
        <w:textAlignment w:val="auto"/>
        <w:outlineLvl w:val="9"/>
        <w:rPr>
          <w:rFonts w:hint="eastAsia" w:ascii="仿宋_GB2312" w:hAnsi="仿宋_GB2312" w:eastAsia="仿宋_GB2312" w:cs="仿宋_GB2312"/>
          <w:color w:val="auto"/>
          <w:kern w:val="2"/>
          <w:sz w:val="32"/>
          <w:szCs w:val="32"/>
          <w:highlight w:val="none"/>
          <w:lang w:val="en-US" w:eastAsia="zh-CN" w:bidi="ar-SA"/>
        </w:rPr>
      </w:pPr>
      <w:bookmarkStart w:id="87" w:name="_Toc31823"/>
      <w:bookmarkStart w:id="88" w:name="_Toc15202"/>
      <w:bookmarkStart w:id="89" w:name="_Toc13579"/>
      <w:bookmarkStart w:id="90" w:name="_Toc6367"/>
      <w:r>
        <w:rPr>
          <w:rFonts w:hint="eastAsia" w:ascii="仿宋_GB2312" w:hAnsi="仿宋_GB2312" w:eastAsia="仿宋_GB2312" w:cs="仿宋_GB2312"/>
          <w:color w:val="auto"/>
          <w:kern w:val="2"/>
          <w:sz w:val="32"/>
          <w:szCs w:val="32"/>
          <w:highlight w:val="none"/>
          <w:lang w:val="en-US" w:eastAsia="zh-CN" w:bidi="ar-SA"/>
        </w:rPr>
        <w:t>本专业要求学生根据人才培养方案确定的目标和培养规格，完成规定的实习实训，全部课程考核合格且修满至少141学分。其中，必修课125学分，选修课 16学分。公共必修课40学分，公共选修课8学分。专业必修课85</w:t>
      </w:r>
      <w:r>
        <w:rPr>
          <w:rFonts w:hint="eastAsia" w:ascii="仿宋_GB2312" w:hAnsi="仿宋_GB2312" w:eastAsia="仿宋_GB2312" w:cs="仿宋_GB2312"/>
          <w:color w:val="auto"/>
          <w:kern w:val="2"/>
          <w:sz w:val="32"/>
          <w:szCs w:val="32"/>
          <w:highlight w:val="none"/>
          <w:lang w:val="en-US" w:eastAsia="zh-CN" w:bidi="ar-SA"/>
        </w:rPr>
        <w:tab/>
      </w:r>
      <w:r>
        <w:rPr>
          <w:rFonts w:hint="eastAsia" w:ascii="仿宋_GB2312" w:hAnsi="仿宋_GB2312" w:eastAsia="仿宋_GB2312" w:cs="仿宋_GB2312"/>
          <w:color w:val="auto"/>
          <w:kern w:val="2"/>
          <w:sz w:val="32"/>
          <w:szCs w:val="32"/>
          <w:highlight w:val="none"/>
          <w:lang w:val="en-US" w:eastAsia="zh-CN" w:bidi="ar-SA"/>
        </w:rPr>
        <w:t>学分，专业选修课8学分。</w:t>
      </w:r>
      <w:bookmarkEnd w:id="87"/>
      <w:bookmarkEnd w:id="88"/>
      <w:bookmarkEnd w:id="89"/>
      <w:bookmarkEnd w:id="90"/>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outlineLvl w:val="1"/>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）职业类证书要求</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将茶艺师技能证</w:t>
      </w:r>
      <w:r>
        <w:rPr>
          <w:rFonts w:hint="eastAsia" w:ascii="仿宋_GB2312" w:hAnsi="仿宋_GB2312" w:cs="仿宋_GB2312"/>
          <w:color w:val="auto"/>
          <w:sz w:val="32"/>
          <w:szCs w:val="32"/>
          <w:lang w:eastAsia="zh-CN"/>
        </w:rPr>
        <w:t>、</w:t>
      </w:r>
      <w:r>
        <w:rPr>
          <w:rFonts w:hint="eastAsia" w:ascii="仿宋_GB2312" w:hAnsi="仿宋_GB2312" w:eastAsia="仿宋_GB2312" w:cs="仿宋_GB2312"/>
          <w:color w:val="auto"/>
          <w:sz w:val="32"/>
          <w:szCs w:val="32"/>
          <w:lang w:eastAsia="zh-CN"/>
        </w:rPr>
        <w:t>酒店管理师</w:t>
      </w:r>
      <w:r>
        <w:rPr>
          <w:rFonts w:hint="eastAsia" w:ascii="仿宋_GB2312" w:hAnsi="仿宋_GB2312" w:cs="仿宋_GB2312"/>
          <w:color w:val="auto"/>
          <w:sz w:val="32"/>
          <w:szCs w:val="32"/>
          <w:lang w:eastAsia="zh-CN"/>
        </w:rPr>
        <w:t>、</w:t>
      </w:r>
      <w:r>
        <w:rPr>
          <w:rFonts w:hint="eastAsia" w:ascii="仿宋_GB2312" w:hAnsi="仿宋_GB2312" w:eastAsia="仿宋_GB2312" w:cs="仿宋_GB2312"/>
          <w:color w:val="auto"/>
          <w:sz w:val="32"/>
          <w:szCs w:val="32"/>
          <w:lang w:eastAsia="zh-CN"/>
        </w:rPr>
        <w:t>高级餐饮服务师</w:t>
      </w:r>
      <w:r>
        <w:rPr>
          <w:rFonts w:hint="eastAsia" w:ascii="仿宋_GB2312" w:hAnsi="仿宋_GB2312" w:cs="仿宋_GB2312"/>
          <w:color w:val="auto"/>
          <w:sz w:val="32"/>
          <w:szCs w:val="32"/>
          <w:lang w:eastAsia="zh-CN"/>
        </w:rPr>
        <w:t>、</w:t>
      </w:r>
      <w:r>
        <w:rPr>
          <w:rFonts w:hint="eastAsia" w:ascii="仿宋_GB2312" w:hAnsi="仿宋_GB2312" w:eastAsia="仿宋_GB2312" w:cs="仿宋_GB2312"/>
          <w:color w:val="auto"/>
          <w:sz w:val="32"/>
          <w:szCs w:val="32"/>
          <w:lang w:eastAsia="zh-CN"/>
        </w:rPr>
        <w:t>高级客房服务师</w:t>
      </w:r>
      <w:r>
        <w:rPr>
          <w:rFonts w:hint="eastAsia" w:ascii="仿宋_GB2312" w:hAnsi="仿宋_GB2312" w:cs="仿宋_GB2312"/>
          <w:color w:val="auto"/>
          <w:sz w:val="32"/>
          <w:szCs w:val="32"/>
          <w:lang w:eastAsia="zh-CN"/>
        </w:rPr>
        <w:t>、</w:t>
      </w:r>
      <w:r>
        <w:rPr>
          <w:rFonts w:hint="eastAsia" w:ascii="仿宋_GB2312" w:hAnsi="仿宋_GB2312" w:eastAsia="仿宋_GB2312" w:cs="仿宋_GB2312"/>
          <w:color w:val="auto"/>
          <w:sz w:val="32"/>
          <w:szCs w:val="32"/>
          <w:lang w:eastAsia="zh-CN"/>
        </w:rPr>
        <w:t>调酒师等职业证书纳入培养要求，鼓励学生考取相关证书。通过职业证书的考取，提高学生的专业技能和就业竞争力，使学生更好地适应社会和企业的需求。</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学生接受职业培训取得的职业技能等级证书、培训证书等学习成果，经学校认定，可以转化为相应的学历教育学分，以支撑学生未来在就业、创业、学业等方面持续发展。</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1280" w:firstLineChars="4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表13  </w:t>
      </w:r>
      <w:r>
        <w:rPr>
          <w:rFonts w:hint="eastAsia" w:ascii="仿宋_GB2312" w:hAnsi="仿宋_GB2312" w:cs="仿宋_GB2312"/>
          <w:color w:val="auto"/>
          <w:sz w:val="32"/>
          <w:szCs w:val="32"/>
          <w:lang w:val="en-US" w:eastAsia="zh-CN"/>
        </w:rPr>
        <w:t>酒店管理与数字化运营</w:t>
      </w:r>
      <w:r>
        <w:rPr>
          <w:rFonts w:hint="eastAsia" w:ascii="仿宋_GB2312" w:hAnsi="仿宋_GB2312" w:eastAsia="仿宋_GB2312" w:cs="仿宋_GB2312"/>
          <w:color w:val="auto"/>
          <w:sz w:val="32"/>
          <w:szCs w:val="32"/>
          <w:lang w:val="en-US" w:eastAsia="zh-CN"/>
        </w:rPr>
        <w:t>专业职业证书一览表</w:t>
      </w:r>
    </w:p>
    <w:tbl>
      <w:tblPr>
        <w:tblStyle w:val="12"/>
        <w:tblW w:w="85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6"/>
        <w:gridCol w:w="3850"/>
        <w:gridCol w:w="2875"/>
        <w:gridCol w:w="1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746" w:type="dxa"/>
            <w:vAlign w:val="center"/>
          </w:tcPr>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序号</w:t>
            </w:r>
          </w:p>
        </w:tc>
        <w:tc>
          <w:tcPr>
            <w:tcW w:w="3850" w:type="dxa"/>
            <w:vAlign w:val="center"/>
          </w:tcPr>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证书名称</w:t>
            </w:r>
          </w:p>
        </w:tc>
        <w:tc>
          <w:tcPr>
            <w:tcW w:w="2875" w:type="dxa"/>
            <w:vAlign w:val="center"/>
          </w:tcPr>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发证机构</w:t>
            </w:r>
          </w:p>
        </w:tc>
        <w:tc>
          <w:tcPr>
            <w:tcW w:w="1082" w:type="dxa"/>
            <w:vAlign w:val="center"/>
          </w:tcPr>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0" w:firstLine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c>
          <w:tcPr>
            <w:tcW w:w="3850"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0" w:firstLine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高职学历证书</w:t>
            </w:r>
          </w:p>
        </w:tc>
        <w:tc>
          <w:tcPr>
            <w:tcW w:w="2875"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0" w:firstLine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广西工程职业学院</w:t>
            </w:r>
          </w:p>
        </w:tc>
        <w:tc>
          <w:tcPr>
            <w:tcW w:w="1082"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0" w:firstLine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必备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0" w:firstLine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w:t>
            </w:r>
          </w:p>
        </w:tc>
        <w:tc>
          <w:tcPr>
            <w:tcW w:w="3850"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0" w:firstLine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大学英语B级证书</w:t>
            </w:r>
          </w:p>
        </w:tc>
        <w:tc>
          <w:tcPr>
            <w:tcW w:w="2875"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0" w:firstLine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国家教育部、高等学校英语应用能力考试委员会</w:t>
            </w:r>
          </w:p>
        </w:tc>
        <w:tc>
          <w:tcPr>
            <w:tcW w:w="1082"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0" w:firstLine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0" w:firstLine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3850"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0" w:firstLine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eastAsia="zh-CN"/>
              </w:rPr>
              <w:t>“</w:t>
            </w:r>
            <w:r>
              <w:rPr>
                <w:rFonts w:hint="eastAsia" w:ascii="仿宋_GB2312" w:hAnsi="仿宋_GB2312" w:eastAsia="仿宋_GB2312" w:cs="仿宋_GB2312"/>
                <w:color w:val="auto"/>
                <w:sz w:val="24"/>
                <w:szCs w:val="24"/>
                <w:vertAlign w:val="baseline"/>
                <w:lang w:val="en-US" w:eastAsia="zh-CN"/>
              </w:rPr>
              <w:t>1+X</w:t>
            </w:r>
            <w:r>
              <w:rPr>
                <w:rFonts w:hint="eastAsia" w:ascii="仿宋_GB2312" w:hAnsi="仿宋_GB2312" w:eastAsia="仿宋_GB2312" w:cs="仿宋_GB2312"/>
                <w:color w:val="auto"/>
                <w:sz w:val="24"/>
                <w:szCs w:val="24"/>
                <w:vertAlign w:val="baseline"/>
                <w:lang w:eastAsia="zh-CN"/>
              </w:rPr>
              <w:t>”</w:t>
            </w:r>
            <w:r>
              <w:rPr>
                <w:rFonts w:hint="eastAsia" w:ascii="仿宋_GB2312" w:hAnsi="仿宋_GB2312" w:eastAsia="仿宋_GB2312" w:cs="仿宋_GB2312"/>
                <w:color w:val="auto"/>
                <w:sz w:val="24"/>
                <w:szCs w:val="24"/>
                <w:vertAlign w:val="baseline"/>
                <w:lang w:val="en-US" w:eastAsia="zh-CN"/>
              </w:rPr>
              <w:t>职业技能等级证书</w:t>
            </w:r>
          </w:p>
        </w:tc>
        <w:tc>
          <w:tcPr>
            <w:tcW w:w="2875"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0" w:firstLine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国家教育部</w:t>
            </w:r>
          </w:p>
        </w:tc>
        <w:tc>
          <w:tcPr>
            <w:tcW w:w="1082"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0" w:firstLine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0" w:firstLine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4</w:t>
            </w:r>
          </w:p>
        </w:tc>
        <w:tc>
          <w:tcPr>
            <w:tcW w:w="3850"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0" w:firstLine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全国计算机等级考试（一级）证书</w:t>
            </w:r>
          </w:p>
        </w:tc>
        <w:tc>
          <w:tcPr>
            <w:tcW w:w="2875" w:type="dxa"/>
            <w:shd w:val="clear" w:color="auto" w:fill="auto"/>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0" w:firstLine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国家教育部</w:t>
            </w:r>
          </w:p>
        </w:tc>
        <w:tc>
          <w:tcPr>
            <w:tcW w:w="1082" w:type="dxa"/>
            <w:shd w:val="clear" w:color="auto" w:fill="auto"/>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center"/>
              <w:textAlignment w:val="auto"/>
              <w:rPr>
                <w:rFonts w:hint="eastAsia" w:ascii="仿宋_GB2312" w:hAnsi="仿宋_GB2312" w:eastAsia="仿宋_GB2312" w:cs="仿宋_GB2312"/>
                <w:color w:val="auto"/>
                <w:kern w:val="0"/>
                <w:sz w:val="24"/>
                <w:szCs w:val="24"/>
                <w:vertAlign w:val="baseline"/>
                <w:lang w:val="en-US" w:eastAsia="zh-CN" w:bidi="ar-SA"/>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0" w:firstLine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cs="仿宋_GB2312"/>
                <w:color w:val="auto"/>
                <w:sz w:val="24"/>
                <w:szCs w:val="24"/>
                <w:vertAlign w:val="baseline"/>
                <w:lang w:val="en-US" w:eastAsia="zh-CN"/>
              </w:rPr>
              <w:t>5</w:t>
            </w:r>
          </w:p>
        </w:tc>
        <w:tc>
          <w:tcPr>
            <w:tcW w:w="3850"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0" w:firstLine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cs="仿宋_GB2312"/>
                <w:color w:val="auto"/>
                <w:sz w:val="24"/>
                <w:szCs w:val="24"/>
                <w:vertAlign w:val="baseline"/>
                <w:lang w:val="en-US" w:eastAsia="zh-CN"/>
              </w:rPr>
              <w:t>茶艺师技能证</w:t>
            </w:r>
          </w:p>
        </w:tc>
        <w:tc>
          <w:tcPr>
            <w:tcW w:w="2875"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0" w:firstLine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cs="仿宋_GB2312"/>
                <w:color w:val="auto"/>
                <w:sz w:val="24"/>
                <w:szCs w:val="24"/>
                <w:vertAlign w:val="baseline"/>
                <w:lang w:val="en-US" w:eastAsia="zh-CN"/>
              </w:rPr>
              <w:t>人力资源和社会保障部</w:t>
            </w:r>
          </w:p>
        </w:tc>
        <w:tc>
          <w:tcPr>
            <w:tcW w:w="1082"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0" w:firstLine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0" w:firstLine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cs="仿宋_GB2312"/>
                <w:color w:val="auto"/>
                <w:sz w:val="24"/>
                <w:szCs w:val="24"/>
                <w:vertAlign w:val="baseline"/>
                <w:lang w:val="en-US" w:eastAsia="zh-CN"/>
              </w:rPr>
              <w:t>6</w:t>
            </w:r>
          </w:p>
        </w:tc>
        <w:tc>
          <w:tcPr>
            <w:tcW w:w="3850"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0" w:firstLine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cs="仿宋_GB2312"/>
                <w:color w:val="auto"/>
                <w:sz w:val="24"/>
                <w:szCs w:val="24"/>
                <w:vertAlign w:val="baseline"/>
                <w:lang w:val="en-US" w:eastAsia="zh-CN"/>
              </w:rPr>
              <w:t>酒店管理师</w:t>
            </w:r>
          </w:p>
        </w:tc>
        <w:tc>
          <w:tcPr>
            <w:tcW w:w="287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0" w:firstLine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cs="仿宋_GB2312"/>
                <w:color w:val="auto"/>
                <w:sz w:val="24"/>
                <w:szCs w:val="24"/>
                <w:vertAlign w:val="baseline"/>
                <w:lang w:val="en-US" w:eastAsia="zh-CN"/>
              </w:rPr>
              <w:t>人力资源和社会保障部</w:t>
            </w:r>
          </w:p>
        </w:tc>
        <w:tc>
          <w:tcPr>
            <w:tcW w:w="1082"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0" w:firstLine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0" w:firstLine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cs="仿宋_GB2312"/>
                <w:color w:val="auto"/>
                <w:sz w:val="24"/>
                <w:szCs w:val="24"/>
                <w:vertAlign w:val="baseline"/>
                <w:lang w:val="en-US" w:eastAsia="zh-CN"/>
              </w:rPr>
              <w:t>7</w:t>
            </w:r>
          </w:p>
        </w:tc>
        <w:tc>
          <w:tcPr>
            <w:tcW w:w="3850"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0" w:firstLine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cs="仿宋_GB2312"/>
                <w:color w:val="auto"/>
                <w:sz w:val="24"/>
                <w:szCs w:val="24"/>
                <w:vertAlign w:val="baseline"/>
                <w:lang w:val="en-US" w:eastAsia="zh-CN"/>
              </w:rPr>
              <w:t>高级餐饮服务师</w:t>
            </w:r>
          </w:p>
        </w:tc>
        <w:tc>
          <w:tcPr>
            <w:tcW w:w="287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0" w:firstLine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cs="仿宋_GB2312"/>
                <w:color w:val="auto"/>
                <w:sz w:val="24"/>
                <w:szCs w:val="24"/>
                <w:vertAlign w:val="baseline"/>
                <w:lang w:val="en-US" w:eastAsia="zh-CN"/>
              </w:rPr>
              <w:t>人力资源和社会保障部</w:t>
            </w:r>
          </w:p>
        </w:tc>
        <w:tc>
          <w:tcPr>
            <w:tcW w:w="1082"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0" w:firstLine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0" w:firstLine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cs="仿宋_GB2312"/>
                <w:color w:val="auto"/>
                <w:sz w:val="24"/>
                <w:szCs w:val="24"/>
                <w:vertAlign w:val="baseline"/>
                <w:lang w:val="en-US" w:eastAsia="zh-CN"/>
              </w:rPr>
              <w:t>8</w:t>
            </w:r>
          </w:p>
        </w:tc>
        <w:tc>
          <w:tcPr>
            <w:tcW w:w="3850"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0" w:firstLine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cs="仿宋_GB2312"/>
                <w:color w:val="auto"/>
                <w:sz w:val="24"/>
                <w:szCs w:val="24"/>
                <w:vertAlign w:val="baseline"/>
                <w:lang w:val="en-US" w:eastAsia="zh-CN"/>
              </w:rPr>
              <w:t>高级客房服务师</w:t>
            </w:r>
          </w:p>
        </w:tc>
        <w:tc>
          <w:tcPr>
            <w:tcW w:w="287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0" w:firstLine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cs="仿宋_GB2312"/>
                <w:color w:val="auto"/>
                <w:sz w:val="24"/>
                <w:szCs w:val="24"/>
                <w:vertAlign w:val="baseline"/>
                <w:lang w:val="en-US" w:eastAsia="zh-CN"/>
              </w:rPr>
              <w:t>人力资源和社会保障部</w:t>
            </w:r>
          </w:p>
        </w:tc>
        <w:tc>
          <w:tcPr>
            <w:tcW w:w="1082"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0" w:firstLine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0" w:firstLine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cs="仿宋_GB2312"/>
                <w:color w:val="auto"/>
                <w:sz w:val="24"/>
                <w:szCs w:val="24"/>
                <w:vertAlign w:val="baseline"/>
                <w:lang w:val="en-US" w:eastAsia="zh-CN"/>
              </w:rPr>
              <w:t>9</w:t>
            </w:r>
          </w:p>
        </w:tc>
        <w:tc>
          <w:tcPr>
            <w:tcW w:w="3850"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0" w:firstLine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cs="仿宋_GB2312"/>
                <w:color w:val="auto"/>
                <w:sz w:val="24"/>
                <w:szCs w:val="24"/>
                <w:vertAlign w:val="baseline"/>
                <w:lang w:val="en-US" w:eastAsia="zh-CN"/>
              </w:rPr>
              <w:t>调酒师</w:t>
            </w:r>
          </w:p>
        </w:tc>
        <w:tc>
          <w:tcPr>
            <w:tcW w:w="287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0" w:firstLine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cs="仿宋_GB2312"/>
                <w:color w:val="auto"/>
                <w:sz w:val="24"/>
                <w:szCs w:val="24"/>
                <w:vertAlign w:val="baseline"/>
                <w:lang w:val="en-US" w:eastAsia="zh-CN"/>
              </w:rPr>
              <w:t>人力资源和社会保障部</w:t>
            </w:r>
          </w:p>
        </w:tc>
        <w:tc>
          <w:tcPr>
            <w:tcW w:w="1082"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0" w:firstLine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bl>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仿宋_GB2312" w:hAnsi="仿宋_GB2312" w:eastAsia="仿宋_GB2312" w:cs="仿宋_GB2312"/>
          <w:color w:val="auto"/>
          <w:kern w:val="2"/>
          <w:sz w:val="32"/>
          <w:szCs w:val="32"/>
          <w:lang w:val="en-US" w:eastAsia="zh-CN" w:bidi="ar-SA"/>
        </w:rPr>
      </w:pPr>
      <w:r>
        <w:rPr>
          <w:rFonts w:hint="eastAsia" w:ascii="楷体" w:hAnsi="楷体" w:eastAsia="楷体" w:cs="楷体"/>
          <w:color w:val="auto"/>
          <w:kern w:val="2"/>
          <w:sz w:val="32"/>
          <w:szCs w:val="32"/>
          <w:lang w:val="en-US" w:eastAsia="zh-CN" w:bidi="ar-SA"/>
        </w:rPr>
        <w:t>（三）综合素质要求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经鉴定思想品德符合要求，践行社会主义核心价值观，坚定拥护中国共产党领导，具备坚定理想信念与爱国情感。恪守行业法律法规与职业道德，具备强烈社会责任感、服务意识和职业担当，践行爱岗敬业与精益求精的工匠精神。需具备良好的人文、科学和数字素养，掌握住宿餐饮服务与运营管理知识，熟悉相关业态服务流程，拥有良好职业礼仪与沟通协作能力，适应行业数字化发展。具备良好身心素质，达到体质健康测试标准，有心理调适能力与审美素养，实现德智体美劳全面发展。秉持“教、学、做”融合理念，具备创新与终身学习能力，能解决行业实际问题，适应住宿餐饮及高端接待领域职业需求。</w:t>
      </w:r>
    </w:p>
    <w:p>
      <w:pPr>
        <w:rPr>
          <w:color w:val="auto"/>
        </w:rPr>
      </w:pPr>
    </w:p>
    <w:sectPr>
      <w:footerReference r:id="rId4" w:type="default"/>
      <w:pgSz w:w="11906" w:h="16838"/>
      <w:pgMar w:top="1417" w:right="1417" w:bottom="1417" w:left="141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704D953-89AD-4785-9490-3D874F0EC29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16099BCC-374B-4D4B-8F98-7AA0C6B0DD9B}"/>
  </w:font>
  <w:font w:name="楷体">
    <w:panose1 w:val="02010609060101010101"/>
    <w:charset w:val="86"/>
    <w:family w:val="modern"/>
    <w:pitch w:val="default"/>
    <w:sig w:usb0="800002BF" w:usb1="38CF7CFA" w:usb2="00000016" w:usb3="00000000" w:csb0="00040001" w:csb1="00000000"/>
    <w:embedRegular r:id="rId3" w:fontKey="{D496A4C5-490A-4E05-A856-04B95311C49B}"/>
  </w:font>
  <w:font w:name="Calibri Light">
    <w:panose1 w:val="020F03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embedRegular r:id="rId4" w:fontKey="{42F47B94-9D45-4E85-99F7-459BAA61B8FE}"/>
  </w:font>
  <w:font w:name="仿宋">
    <w:panose1 w:val="02010609060101010101"/>
    <w:charset w:val="86"/>
    <w:family w:val="modern"/>
    <w:pitch w:val="default"/>
    <w:sig w:usb0="800002BF" w:usb1="38CF7CFA" w:usb2="00000016" w:usb3="00000000" w:csb0="00040001" w:csb1="00000000"/>
    <w:embedRegular r:id="rId5" w:fontKey="{5325BB0C-A8BC-4705-9A9A-317ABA9C42A7}"/>
  </w:font>
  <w:font w:name="华文新魏">
    <w:panose1 w:val="02010800040101010101"/>
    <w:charset w:val="86"/>
    <w:family w:val="auto"/>
    <w:pitch w:val="default"/>
    <w:sig w:usb0="00000001" w:usb1="080F0000" w:usb2="00000000" w:usb3="00000000" w:csb0="00040000" w:csb1="00000000"/>
    <w:embedRegular r:id="rId6" w:fontKey="{969E4A69-5C20-4DF3-96F0-AC479C91311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lODNhNmM0OTAwZDVjMTAyN2Q2MmIyMTg0YmNmNzQifQ=="/>
  </w:docVars>
  <w:rsids>
    <w:rsidRoot w:val="00FA77F6"/>
    <w:rsid w:val="00090E00"/>
    <w:rsid w:val="000A7541"/>
    <w:rsid w:val="001113BD"/>
    <w:rsid w:val="0015300C"/>
    <w:rsid w:val="001673E5"/>
    <w:rsid w:val="001A7FBE"/>
    <w:rsid w:val="00283E45"/>
    <w:rsid w:val="002D15C0"/>
    <w:rsid w:val="003531B3"/>
    <w:rsid w:val="003D3CE4"/>
    <w:rsid w:val="005645D8"/>
    <w:rsid w:val="005A2BBB"/>
    <w:rsid w:val="006A1AE0"/>
    <w:rsid w:val="0071110E"/>
    <w:rsid w:val="00A12741"/>
    <w:rsid w:val="00A165B0"/>
    <w:rsid w:val="00A23811"/>
    <w:rsid w:val="00AB71CC"/>
    <w:rsid w:val="00B14C0C"/>
    <w:rsid w:val="00B46AB6"/>
    <w:rsid w:val="00B91791"/>
    <w:rsid w:val="00C3446C"/>
    <w:rsid w:val="00C4271B"/>
    <w:rsid w:val="00D03D56"/>
    <w:rsid w:val="00E2700A"/>
    <w:rsid w:val="00ED3BD8"/>
    <w:rsid w:val="00F52A8D"/>
    <w:rsid w:val="00F63617"/>
    <w:rsid w:val="00F82685"/>
    <w:rsid w:val="00FA77F6"/>
    <w:rsid w:val="00FB052B"/>
    <w:rsid w:val="01514167"/>
    <w:rsid w:val="01786F4B"/>
    <w:rsid w:val="01AA3877"/>
    <w:rsid w:val="02661E94"/>
    <w:rsid w:val="02CB7F49"/>
    <w:rsid w:val="02CD5374"/>
    <w:rsid w:val="03304250"/>
    <w:rsid w:val="039842CF"/>
    <w:rsid w:val="03A07894"/>
    <w:rsid w:val="048C3708"/>
    <w:rsid w:val="04BC3FEE"/>
    <w:rsid w:val="051223C4"/>
    <w:rsid w:val="062E0F1B"/>
    <w:rsid w:val="06471FDD"/>
    <w:rsid w:val="06C90C44"/>
    <w:rsid w:val="070954E4"/>
    <w:rsid w:val="07322345"/>
    <w:rsid w:val="07C03DF5"/>
    <w:rsid w:val="082C51BD"/>
    <w:rsid w:val="082F2519"/>
    <w:rsid w:val="084C7436"/>
    <w:rsid w:val="08DA7138"/>
    <w:rsid w:val="08F70DAF"/>
    <w:rsid w:val="09075A53"/>
    <w:rsid w:val="094D790A"/>
    <w:rsid w:val="095347F5"/>
    <w:rsid w:val="09CB082F"/>
    <w:rsid w:val="09D45935"/>
    <w:rsid w:val="0A1E4E03"/>
    <w:rsid w:val="0A5C3B09"/>
    <w:rsid w:val="0A634F0B"/>
    <w:rsid w:val="0AC91212"/>
    <w:rsid w:val="0AFF69E2"/>
    <w:rsid w:val="0B64718D"/>
    <w:rsid w:val="0B6E1CE6"/>
    <w:rsid w:val="0B9E269F"/>
    <w:rsid w:val="0BB93035"/>
    <w:rsid w:val="0C0A3BA0"/>
    <w:rsid w:val="0CE642FD"/>
    <w:rsid w:val="0CF307C8"/>
    <w:rsid w:val="0D3000CB"/>
    <w:rsid w:val="0D643474"/>
    <w:rsid w:val="0DE924A0"/>
    <w:rsid w:val="0E2350DD"/>
    <w:rsid w:val="0E5E6115"/>
    <w:rsid w:val="0ED4462A"/>
    <w:rsid w:val="0F386966"/>
    <w:rsid w:val="0FA47B58"/>
    <w:rsid w:val="0FA67D74"/>
    <w:rsid w:val="0FD20B69"/>
    <w:rsid w:val="0FE4089C"/>
    <w:rsid w:val="10093E5F"/>
    <w:rsid w:val="10152804"/>
    <w:rsid w:val="10234F21"/>
    <w:rsid w:val="10914580"/>
    <w:rsid w:val="10EE36A0"/>
    <w:rsid w:val="116752E1"/>
    <w:rsid w:val="12485112"/>
    <w:rsid w:val="127F665A"/>
    <w:rsid w:val="12DC3AAD"/>
    <w:rsid w:val="12F708E7"/>
    <w:rsid w:val="13203999"/>
    <w:rsid w:val="135C5E82"/>
    <w:rsid w:val="139B5716"/>
    <w:rsid w:val="13F454F6"/>
    <w:rsid w:val="14A800EA"/>
    <w:rsid w:val="14D32046"/>
    <w:rsid w:val="15001CD4"/>
    <w:rsid w:val="150317C5"/>
    <w:rsid w:val="15202377"/>
    <w:rsid w:val="15542020"/>
    <w:rsid w:val="165F0C7D"/>
    <w:rsid w:val="1699418F"/>
    <w:rsid w:val="16995FBA"/>
    <w:rsid w:val="16A42B33"/>
    <w:rsid w:val="16DC051F"/>
    <w:rsid w:val="16E23F2B"/>
    <w:rsid w:val="170B4961"/>
    <w:rsid w:val="1740285C"/>
    <w:rsid w:val="174435F7"/>
    <w:rsid w:val="1749510D"/>
    <w:rsid w:val="17532AD3"/>
    <w:rsid w:val="176D73C9"/>
    <w:rsid w:val="1796247C"/>
    <w:rsid w:val="18CB084B"/>
    <w:rsid w:val="19481E9C"/>
    <w:rsid w:val="19AF3CC9"/>
    <w:rsid w:val="19D44AE1"/>
    <w:rsid w:val="1AE45BF4"/>
    <w:rsid w:val="1BAE7956"/>
    <w:rsid w:val="1BCC19A4"/>
    <w:rsid w:val="1BF93A5C"/>
    <w:rsid w:val="1C27223D"/>
    <w:rsid w:val="1C6F14EE"/>
    <w:rsid w:val="1CB25FAA"/>
    <w:rsid w:val="1D0377EB"/>
    <w:rsid w:val="1D0C4F8F"/>
    <w:rsid w:val="1D24677C"/>
    <w:rsid w:val="1D38566F"/>
    <w:rsid w:val="1DD51824"/>
    <w:rsid w:val="1E4B3DFE"/>
    <w:rsid w:val="1E91399D"/>
    <w:rsid w:val="1EA77665"/>
    <w:rsid w:val="1ECC6B87"/>
    <w:rsid w:val="1F3A7811"/>
    <w:rsid w:val="1F5350F7"/>
    <w:rsid w:val="1FB17C46"/>
    <w:rsid w:val="1FB21E1D"/>
    <w:rsid w:val="1FBC2C9C"/>
    <w:rsid w:val="207417C9"/>
    <w:rsid w:val="20AA343C"/>
    <w:rsid w:val="20BE4D41"/>
    <w:rsid w:val="20E56222"/>
    <w:rsid w:val="210E0F0E"/>
    <w:rsid w:val="2170143C"/>
    <w:rsid w:val="21EB3D26"/>
    <w:rsid w:val="22123047"/>
    <w:rsid w:val="223461B5"/>
    <w:rsid w:val="22967FAA"/>
    <w:rsid w:val="22A00653"/>
    <w:rsid w:val="22DF7044"/>
    <w:rsid w:val="2338088B"/>
    <w:rsid w:val="23524E2E"/>
    <w:rsid w:val="236773C3"/>
    <w:rsid w:val="237D0994"/>
    <w:rsid w:val="23954DD6"/>
    <w:rsid w:val="23D42CAA"/>
    <w:rsid w:val="23E83A89"/>
    <w:rsid w:val="249D12EE"/>
    <w:rsid w:val="24E76143"/>
    <w:rsid w:val="24F353B2"/>
    <w:rsid w:val="267A11BB"/>
    <w:rsid w:val="27075144"/>
    <w:rsid w:val="27441EF5"/>
    <w:rsid w:val="27AE3812"/>
    <w:rsid w:val="27F5401D"/>
    <w:rsid w:val="28557849"/>
    <w:rsid w:val="285A12A4"/>
    <w:rsid w:val="289A5B44"/>
    <w:rsid w:val="28BD30CD"/>
    <w:rsid w:val="296E1A2F"/>
    <w:rsid w:val="29B449E4"/>
    <w:rsid w:val="29C72B81"/>
    <w:rsid w:val="29F55728"/>
    <w:rsid w:val="2B0F281A"/>
    <w:rsid w:val="2B7B3A0B"/>
    <w:rsid w:val="2B8D373E"/>
    <w:rsid w:val="2BF11F1F"/>
    <w:rsid w:val="2C802418"/>
    <w:rsid w:val="2CB341C7"/>
    <w:rsid w:val="2CC66F08"/>
    <w:rsid w:val="2CEB2E12"/>
    <w:rsid w:val="2D5704A8"/>
    <w:rsid w:val="2D8165B1"/>
    <w:rsid w:val="2D964B2C"/>
    <w:rsid w:val="2DAC4350"/>
    <w:rsid w:val="2DE47F8D"/>
    <w:rsid w:val="2E514963"/>
    <w:rsid w:val="2F083808"/>
    <w:rsid w:val="2F34284F"/>
    <w:rsid w:val="2F436F36"/>
    <w:rsid w:val="2F7A2E0A"/>
    <w:rsid w:val="2F8D1F5F"/>
    <w:rsid w:val="2FA71376"/>
    <w:rsid w:val="2FA96B3D"/>
    <w:rsid w:val="2FD933F6"/>
    <w:rsid w:val="30A6152A"/>
    <w:rsid w:val="30A77050"/>
    <w:rsid w:val="30DC27D6"/>
    <w:rsid w:val="3115220C"/>
    <w:rsid w:val="31342FDA"/>
    <w:rsid w:val="318A49A8"/>
    <w:rsid w:val="31A83FF1"/>
    <w:rsid w:val="31AA329C"/>
    <w:rsid w:val="31D2634F"/>
    <w:rsid w:val="321D581C"/>
    <w:rsid w:val="32F32A21"/>
    <w:rsid w:val="32F92E4C"/>
    <w:rsid w:val="32FA3DAF"/>
    <w:rsid w:val="33260700"/>
    <w:rsid w:val="33266952"/>
    <w:rsid w:val="33AE06F6"/>
    <w:rsid w:val="33B93C14"/>
    <w:rsid w:val="348B3F97"/>
    <w:rsid w:val="34B65AB4"/>
    <w:rsid w:val="34C46423"/>
    <w:rsid w:val="34EA50C0"/>
    <w:rsid w:val="357449D1"/>
    <w:rsid w:val="35E93C67"/>
    <w:rsid w:val="364315C9"/>
    <w:rsid w:val="36657792"/>
    <w:rsid w:val="370E7E29"/>
    <w:rsid w:val="371A67CE"/>
    <w:rsid w:val="376B0DD8"/>
    <w:rsid w:val="3770165B"/>
    <w:rsid w:val="37960DB8"/>
    <w:rsid w:val="37AD2573"/>
    <w:rsid w:val="381153F4"/>
    <w:rsid w:val="38481119"/>
    <w:rsid w:val="38877EE4"/>
    <w:rsid w:val="38C22C79"/>
    <w:rsid w:val="39372651"/>
    <w:rsid w:val="39A700C1"/>
    <w:rsid w:val="3A451367"/>
    <w:rsid w:val="3A60099C"/>
    <w:rsid w:val="3A7A7584"/>
    <w:rsid w:val="3AEA4709"/>
    <w:rsid w:val="3B4007CD"/>
    <w:rsid w:val="3C17152E"/>
    <w:rsid w:val="3D0047E4"/>
    <w:rsid w:val="3D766728"/>
    <w:rsid w:val="3D9F7A2D"/>
    <w:rsid w:val="3E4D7489"/>
    <w:rsid w:val="3E725142"/>
    <w:rsid w:val="3EB92D70"/>
    <w:rsid w:val="3F23643C"/>
    <w:rsid w:val="3F6A4DBB"/>
    <w:rsid w:val="3F785DC7"/>
    <w:rsid w:val="3FF86C17"/>
    <w:rsid w:val="3FFC1167"/>
    <w:rsid w:val="40077B0C"/>
    <w:rsid w:val="404B5C4A"/>
    <w:rsid w:val="40664832"/>
    <w:rsid w:val="4084115C"/>
    <w:rsid w:val="4099592E"/>
    <w:rsid w:val="40B53BBC"/>
    <w:rsid w:val="40B557B9"/>
    <w:rsid w:val="40C8470D"/>
    <w:rsid w:val="413D6362"/>
    <w:rsid w:val="41540B2E"/>
    <w:rsid w:val="415648A7"/>
    <w:rsid w:val="41727207"/>
    <w:rsid w:val="41A42FA1"/>
    <w:rsid w:val="41AA4208"/>
    <w:rsid w:val="41BB6E00"/>
    <w:rsid w:val="41CF62FB"/>
    <w:rsid w:val="41DE5079"/>
    <w:rsid w:val="422A57D8"/>
    <w:rsid w:val="42817701"/>
    <w:rsid w:val="428611BC"/>
    <w:rsid w:val="42884F34"/>
    <w:rsid w:val="42B86E9B"/>
    <w:rsid w:val="43105F3B"/>
    <w:rsid w:val="436463B1"/>
    <w:rsid w:val="43713C1A"/>
    <w:rsid w:val="43792ACE"/>
    <w:rsid w:val="43A538C3"/>
    <w:rsid w:val="43C755E8"/>
    <w:rsid w:val="44380293"/>
    <w:rsid w:val="447D65EE"/>
    <w:rsid w:val="44A43B7B"/>
    <w:rsid w:val="44B71B00"/>
    <w:rsid w:val="44B862E9"/>
    <w:rsid w:val="455530C7"/>
    <w:rsid w:val="4602706C"/>
    <w:rsid w:val="46733805"/>
    <w:rsid w:val="46B856BC"/>
    <w:rsid w:val="46EE10DD"/>
    <w:rsid w:val="46F661E4"/>
    <w:rsid w:val="47103740"/>
    <w:rsid w:val="471C3E9C"/>
    <w:rsid w:val="4803505C"/>
    <w:rsid w:val="480A0199"/>
    <w:rsid w:val="488B58D1"/>
    <w:rsid w:val="48A57EC2"/>
    <w:rsid w:val="48AE4FC8"/>
    <w:rsid w:val="48BA396D"/>
    <w:rsid w:val="48BD16AF"/>
    <w:rsid w:val="48DF1625"/>
    <w:rsid w:val="48E56510"/>
    <w:rsid w:val="49395702"/>
    <w:rsid w:val="49530D69"/>
    <w:rsid w:val="49843F7B"/>
    <w:rsid w:val="49A63EF1"/>
    <w:rsid w:val="4A3C6604"/>
    <w:rsid w:val="4AA20B5D"/>
    <w:rsid w:val="4AD8632C"/>
    <w:rsid w:val="4AF15640"/>
    <w:rsid w:val="4AFA62A3"/>
    <w:rsid w:val="4B726781"/>
    <w:rsid w:val="4C0272E2"/>
    <w:rsid w:val="4C0C0983"/>
    <w:rsid w:val="4C1149B8"/>
    <w:rsid w:val="4C675BBA"/>
    <w:rsid w:val="4D135D42"/>
    <w:rsid w:val="4D1473C4"/>
    <w:rsid w:val="4DB50BA7"/>
    <w:rsid w:val="4E3A4E03"/>
    <w:rsid w:val="4E514358"/>
    <w:rsid w:val="4E5C7274"/>
    <w:rsid w:val="4E8F31A6"/>
    <w:rsid w:val="4F585C8E"/>
    <w:rsid w:val="4F6B3C13"/>
    <w:rsid w:val="4F7D56F4"/>
    <w:rsid w:val="5099655E"/>
    <w:rsid w:val="509C4C8B"/>
    <w:rsid w:val="5135219E"/>
    <w:rsid w:val="51C30881"/>
    <w:rsid w:val="51D535C6"/>
    <w:rsid w:val="51FE1E87"/>
    <w:rsid w:val="522105B9"/>
    <w:rsid w:val="5259656B"/>
    <w:rsid w:val="535B634F"/>
    <w:rsid w:val="53807561"/>
    <w:rsid w:val="53C71634"/>
    <w:rsid w:val="542919A7"/>
    <w:rsid w:val="55D87B28"/>
    <w:rsid w:val="56397652"/>
    <w:rsid w:val="565C2507"/>
    <w:rsid w:val="566118CC"/>
    <w:rsid w:val="56A23A63"/>
    <w:rsid w:val="56D95684"/>
    <w:rsid w:val="56F95FA8"/>
    <w:rsid w:val="572D5C52"/>
    <w:rsid w:val="580554BA"/>
    <w:rsid w:val="58337298"/>
    <w:rsid w:val="58680DC2"/>
    <w:rsid w:val="588673C8"/>
    <w:rsid w:val="58977827"/>
    <w:rsid w:val="58E02A3F"/>
    <w:rsid w:val="5900361E"/>
    <w:rsid w:val="592F7A5F"/>
    <w:rsid w:val="59345076"/>
    <w:rsid w:val="59575208"/>
    <w:rsid w:val="595C12A3"/>
    <w:rsid w:val="5996188C"/>
    <w:rsid w:val="59C77C98"/>
    <w:rsid w:val="59DE1485"/>
    <w:rsid w:val="5A9F0C15"/>
    <w:rsid w:val="5AD36B10"/>
    <w:rsid w:val="5AE64A95"/>
    <w:rsid w:val="5B137EF8"/>
    <w:rsid w:val="5B1F1DFE"/>
    <w:rsid w:val="5B322D65"/>
    <w:rsid w:val="5B7025B1"/>
    <w:rsid w:val="5B8027F4"/>
    <w:rsid w:val="5BBC75A4"/>
    <w:rsid w:val="5BCC4E68"/>
    <w:rsid w:val="5C0E6052"/>
    <w:rsid w:val="5C38700F"/>
    <w:rsid w:val="5C4E644E"/>
    <w:rsid w:val="5C606182"/>
    <w:rsid w:val="5C8C341B"/>
    <w:rsid w:val="5C9B365E"/>
    <w:rsid w:val="5CD0542E"/>
    <w:rsid w:val="5CD1707F"/>
    <w:rsid w:val="5D01298C"/>
    <w:rsid w:val="5D206DB4"/>
    <w:rsid w:val="5D292A17"/>
    <w:rsid w:val="5E043D85"/>
    <w:rsid w:val="5E510503"/>
    <w:rsid w:val="5E7540E3"/>
    <w:rsid w:val="5E8B1BDC"/>
    <w:rsid w:val="5E93321A"/>
    <w:rsid w:val="5E9B7945"/>
    <w:rsid w:val="5EBD5B0D"/>
    <w:rsid w:val="5F07293D"/>
    <w:rsid w:val="5F1B4F3C"/>
    <w:rsid w:val="5F2B6F1B"/>
    <w:rsid w:val="5F335DCF"/>
    <w:rsid w:val="5F475456"/>
    <w:rsid w:val="5F4C0C3F"/>
    <w:rsid w:val="5FC058B5"/>
    <w:rsid w:val="5FE1582B"/>
    <w:rsid w:val="5FF23595"/>
    <w:rsid w:val="5FF437B1"/>
    <w:rsid w:val="601B0D3D"/>
    <w:rsid w:val="601C4AB5"/>
    <w:rsid w:val="608D150F"/>
    <w:rsid w:val="611D2893"/>
    <w:rsid w:val="613D1187"/>
    <w:rsid w:val="614442C4"/>
    <w:rsid w:val="61750921"/>
    <w:rsid w:val="617A5F38"/>
    <w:rsid w:val="61926DDD"/>
    <w:rsid w:val="62386256"/>
    <w:rsid w:val="62D11B87"/>
    <w:rsid w:val="62E80EC0"/>
    <w:rsid w:val="631D301E"/>
    <w:rsid w:val="632717A7"/>
    <w:rsid w:val="6384309D"/>
    <w:rsid w:val="638D0589"/>
    <w:rsid w:val="63CE39A4"/>
    <w:rsid w:val="63D27965"/>
    <w:rsid w:val="64025D70"/>
    <w:rsid w:val="643017E4"/>
    <w:rsid w:val="644840CB"/>
    <w:rsid w:val="64523DF9"/>
    <w:rsid w:val="64966BE4"/>
    <w:rsid w:val="65165F77"/>
    <w:rsid w:val="65FE0EE5"/>
    <w:rsid w:val="663F14FE"/>
    <w:rsid w:val="66707909"/>
    <w:rsid w:val="66B141AA"/>
    <w:rsid w:val="66F43E21"/>
    <w:rsid w:val="67336171"/>
    <w:rsid w:val="67470A9D"/>
    <w:rsid w:val="6773145F"/>
    <w:rsid w:val="67B90B06"/>
    <w:rsid w:val="67FA56DC"/>
    <w:rsid w:val="681A3FD0"/>
    <w:rsid w:val="6888718C"/>
    <w:rsid w:val="68B25FB7"/>
    <w:rsid w:val="69164798"/>
    <w:rsid w:val="698A0BB4"/>
    <w:rsid w:val="69D837FB"/>
    <w:rsid w:val="6A246A40"/>
    <w:rsid w:val="6A9C6F1F"/>
    <w:rsid w:val="6ABA1153"/>
    <w:rsid w:val="6AF44665"/>
    <w:rsid w:val="6BDB75D3"/>
    <w:rsid w:val="6BF80185"/>
    <w:rsid w:val="6C2B055A"/>
    <w:rsid w:val="6C423AF6"/>
    <w:rsid w:val="6C8A72E3"/>
    <w:rsid w:val="6C923EBF"/>
    <w:rsid w:val="6CF7668E"/>
    <w:rsid w:val="6D1D49F8"/>
    <w:rsid w:val="6D8F2D6B"/>
    <w:rsid w:val="6E0C43BB"/>
    <w:rsid w:val="6E445903"/>
    <w:rsid w:val="6EF07839"/>
    <w:rsid w:val="6F2F65B3"/>
    <w:rsid w:val="6FC4358D"/>
    <w:rsid w:val="6FF128C8"/>
    <w:rsid w:val="6FF60E7F"/>
    <w:rsid w:val="71126B20"/>
    <w:rsid w:val="713C6D66"/>
    <w:rsid w:val="71DD2CB4"/>
    <w:rsid w:val="72011973"/>
    <w:rsid w:val="72563E57"/>
    <w:rsid w:val="72DA6836"/>
    <w:rsid w:val="72F21DD2"/>
    <w:rsid w:val="72FF629D"/>
    <w:rsid w:val="730022F6"/>
    <w:rsid w:val="732301DD"/>
    <w:rsid w:val="732950C8"/>
    <w:rsid w:val="735E76C4"/>
    <w:rsid w:val="73C60B68"/>
    <w:rsid w:val="73FD2CDB"/>
    <w:rsid w:val="74024296"/>
    <w:rsid w:val="74185868"/>
    <w:rsid w:val="742510D0"/>
    <w:rsid w:val="74257F85"/>
    <w:rsid w:val="744F0B5E"/>
    <w:rsid w:val="749A44CF"/>
    <w:rsid w:val="74F55BA9"/>
    <w:rsid w:val="74F6722B"/>
    <w:rsid w:val="751A53DD"/>
    <w:rsid w:val="75504B8E"/>
    <w:rsid w:val="76191423"/>
    <w:rsid w:val="76326989"/>
    <w:rsid w:val="76421559"/>
    <w:rsid w:val="76562678"/>
    <w:rsid w:val="7718792D"/>
    <w:rsid w:val="77D965A0"/>
    <w:rsid w:val="77FC484A"/>
    <w:rsid w:val="782C5979"/>
    <w:rsid w:val="7847671C"/>
    <w:rsid w:val="789254BD"/>
    <w:rsid w:val="79002D6F"/>
    <w:rsid w:val="791660EE"/>
    <w:rsid w:val="79751DE3"/>
    <w:rsid w:val="7A1E674C"/>
    <w:rsid w:val="7B821819"/>
    <w:rsid w:val="7BAC4AE8"/>
    <w:rsid w:val="7BFF730D"/>
    <w:rsid w:val="7C9C690A"/>
    <w:rsid w:val="7D1172F8"/>
    <w:rsid w:val="7D7B6E68"/>
    <w:rsid w:val="7DAC0DCF"/>
    <w:rsid w:val="7E372159"/>
    <w:rsid w:val="7E9D4D1D"/>
    <w:rsid w:val="7EAF501B"/>
    <w:rsid w:val="7EE2799F"/>
    <w:rsid w:val="7F080287"/>
    <w:rsid w:val="7F0B5ACD"/>
    <w:rsid w:val="7F1255AA"/>
    <w:rsid w:val="7F491DA9"/>
    <w:rsid w:val="7FB623D9"/>
    <w:rsid w:val="7FC919D7"/>
    <w:rsid w:val="7FE70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20" w:lineRule="exact"/>
      <w:ind w:firstLine="480" w:firstLineChars="20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adjustRightInd w:val="0"/>
      <w:snapToGrid w:val="0"/>
      <w:spacing w:beforeLines="0" w:beforeAutospacing="0" w:afterLines="0" w:afterAutospacing="0" w:line="520" w:lineRule="exact"/>
      <w:ind w:firstLine="480" w:firstLineChars="200"/>
      <w:outlineLvl w:val="0"/>
    </w:pPr>
    <w:rPr>
      <w:rFonts w:ascii="Times New Roman" w:hAnsi="Times New Roman" w:eastAsia="黑体"/>
      <w:kern w:val="44"/>
      <w:sz w:val="32"/>
    </w:rPr>
  </w:style>
  <w:style w:type="paragraph" w:styleId="3">
    <w:name w:val="heading 2"/>
    <w:basedOn w:val="1"/>
    <w:next w:val="1"/>
    <w:link w:val="19"/>
    <w:unhideWhenUsed/>
    <w:qFormat/>
    <w:uiPriority w:val="0"/>
    <w:pPr>
      <w:keepNext/>
      <w:keepLines/>
      <w:spacing w:beforeLines="0" w:beforeAutospacing="0" w:afterLines="0" w:afterAutospacing="0" w:line="520" w:lineRule="exact"/>
      <w:ind w:firstLine="480" w:firstLineChars="200"/>
      <w:outlineLvl w:val="1"/>
    </w:pPr>
    <w:rPr>
      <w:rFonts w:ascii="Arial" w:hAnsi="Arial" w:eastAsia="楷体"/>
      <w:sz w:val="32"/>
    </w:rPr>
  </w:style>
  <w:style w:type="paragraph" w:styleId="4">
    <w:name w:val="heading 3"/>
    <w:basedOn w:val="1"/>
    <w:next w:val="1"/>
    <w:qFormat/>
    <w:uiPriority w:val="9"/>
    <w:pPr>
      <w:keepNext/>
      <w:keepLines/>
      <w:spacing w:before="40"/>
      <w:jc w:val="center"/>
      <w:outlineLvl w:val="2"/>
    </w:pPr>
    <w:rPr>
      <w:rFonts w:ascii="Calibri Light" w:hAnsi="Calibri Light" w:eastAsia="方正小标宋简体"/>
      <w:color w:val="0D0D0D"/>
      <w:sz w:val="44"/>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Body Text"/>
    <w:basedOn w:val="1"/>
    <w:semiHidden/>
    <w:qFormat/>
    <w:uiPriority w:val="0"/>
    <w:rPr>
      <w:rFonts w:ascii="宋体" w:hAnsi="宋体" w:cs="宋体"/>
      <w:szCs w:val="21"/>
      <w:lang w:eastAsia="en-US"/>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paragraph" w:customStyle="1" w:styleId="15">
    <w:name w:val="Table Text"/>
    <w:basedOn w:val="1"/>
    <w:semiHidden/>
    <w:qFormat/>
    <w:uiPriority w:val="0"/>
    <w:rPr>
      <w:rFonts w:ascii="宋体" w:hAnsi="宋体" w:cs="宋体"/>
      <w:sz w:val="18"/>
      <w:szCs w:val="18"/>
      <w:lang w:eastAsia="en-US"/>
    </w:rPr>
  </w:style>
  <w:style w:type="table" w:customStyle="1" w:styleId="16">
    <w:name w:val="Table Normal"/>
    <w:semiHidden/>
    <w:unhideWhenUsed/>
    <w:qFormat/>
    <w:uiPriority w:val="0"/>
    <w:tblPr>
      <w:tblCellMar>
        <w:top w:w="0" w:type="dxa"/>
        <w:left w:w="0" w:type="dxa"/>
        <w:bottom w:w="0" w:type="dxa"/>
        <w:right w:w="0" w:type="dxa"/>
      </w:tblCellMar>
    </w:tblPr>
  </w:style>
  <w:style w:type="paragraph" w:customStyle="1" w:styleId="17">
    <w:name w:val="WPSOffice手动目录 1"/>
    <w:qFormat/>
    <w:uiPriority w:val="0"/>
    <w:pPr>
      <w:ind w:leftChars="0"/>
    </w:pPr>
    <w:rPr>
      <w:rFonts w:ascii="Times New Roman" w:hAnsi="Times New Roman" w:eastAsia="宋体" w:cs="Times New Roman"/>
      <w:sz w:val="20"/>
      <w:szCs w:val="20"/>
    </w:rPr>
  </w:style>
  <w:style w:type="paragraph" w:customStyle="1" w:styleId="18">
    <w:name w:val="WPSOffice手动目录 2"/>
    <w:qFormat/>
    <w:uiPriority w:val="0"/>
    <w:pPr>
      <w:ind w:leftChars="200"/>
    </w:pPr>
    <w:rPr>
      <w:rFonts w:ascii="Times New Roman" w:hAnsi="Times New Roman" w:eastAsia="宋体" w:cs="Times New Roman"/>
      <w:sz w:val="20"/>
      <w:szCs w:val="20"/>
    </w:rPr>
  </w:style>
  <w:style w:type="character" w:customStyle="1" w:styleId="19">
    <w:name w:val="标题 2 Char"/>
    <w:link w:val="3"/>
    <w:qFormat/>
    <w:uiPriority w:val="0"/>
    <w:rPr>
      <w:rFonts w:ascii="Arial" w:hAnsi="Arial" w:eastAsia="楷体"/>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35f27ec4-9428-416f-b46d-035934474bce</errorID>
      <errorWord>适于</errorWord>
      <group>L1_AI</group>
      <groupName>深度校对</groupName>
      <ability>L2_AI_Word</ability>
      <abilityName>字词纠错</abilityName>
      <candidateList>
        <item>适用于</item>
      </candidateList>
      <explain/>
      <paraID>1F5B5EF5</paraID>
      <start>9</start>
      <end>11</end>
      <status>ignored</status>
      <modifiedWord/>
      <trackRevisions>false</trackRevisions>
    </reviewItem>
    <reviewItem>
      <errorID>314100cb-0104-49f1-a8a0-d1f3d19ccaf7</errorID>
      <errorWord>制订</errorWord>
      <group>L1_AI</group>
      <groupName>深度校对</groupName>
      <ability>L2_AI_Word</ability>
      <abilityName>字词纠错</abilityName>
      <candidateList>
        <item>制定</item>
      </candidateList>
      <explain/>
      <paraID>1F5B5EF5</paraID>
      <start>61</start>
      <end>63</end>
      <status>ignored</status>
      <modifiedWord/>
      <trackRevisions>false</trackRevisions>
    </reviewItem>
    <reviewItem>
      <errorID>908966c4-eb87-4fcf-8d75-9c1ab69b2d98</errorID>
      <errorWord>，</errorWord>
      <group>L1_AI</group>
      <groupName>深度校对</groupName>
      <ability>L2_AI_Punc</ability>
      <abilityName>标点纠错</abilityName>
      <candidateList>
        <item>、</item>
      </candidateList>
      <explain/>
      <paraID>1F5B5EF5</paraID>
      <start>91</start>
      <end>92</end>
      <status>ignored</status>
      <modifiedWord/>
      <trackRevisions>false</trackRevisions>
    </reviewItem>
    <reviewItem>
      <errorID>d74a8413-4615-4de8-895c-b4eec924a8ec</errorID>
      <errorWord>同等学力</errorWord>
      <group>L1_Word</group>
      <groupName>字词问题</groupName>
      <ability>L2_Typo</ability>
      <abilityName>字词错误</abilityName>
      <candidateList>
        <item>同等学历</item>
      </candidateList>
      <explain/>
      <paraID>6BBCA934</paraID>
      <start>20</start>
      <end>24</end>
      <status>modified</status>
      <modifiedWord>同等学历</modifiedWord>
      <trackRevisions>false</trackRevisions>
    </reviewItem>
    <reviewItem>
      <errorID>5085ecba-acb2-491d-9bca-3415e49f67c2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7252F68C</paraID>
      <start>22</start>
      <end>23</end>
      <status>ignored</status>
      <modifiedWord/>
      <trackRevisions>false</trackRevisions>
    </reviewItem>
    <reviewItem>
      <errorID>0233caa2-c1ff-4e54-a22f-44b3a76c5699</errorID>
      <errorWord>，</errorWord>
      <group>L1_AI</group>
      <groupName>深度校对</groupName>
      <ability>L2_AI_Punc</ability>
      <abilityName>标点纠错</abilityName>
      <candidateList>
        <item>。</item>
      </candidateList>
      <explain/>
      <paraID>5797B159</paraID>
      <start>75</start>
      <end>76</end>
      <status>modified</status>
      <modifiedWord>。</modifiedWord>
      <trackRevisions>false</trackRevisions>
    </reviewItem>
    <reviewItem>
      <errorID>2851638a-3e36-46b3-b5ad-f23f2ba5b3d8</errorID>
      <errorWord>塑造</errorWord>
      <group>L1_AI</group>
      <groupName>深度校对</groupName>
      <ability>L2_AI_Word</ability>
      <abilityName>字词纠错</abilityName>
      <candidateList>
        <item>拥有</item>
      </candidateList>
      <explain/>
      <paraID>5797B159</paraID>
      <start>94</start>
      <end>96</end>
      <status>ignored</status>
      <modifiedWord/>
      <trackRevisions>false</trackRevisions>
    </reviewItem>
    <reviewItem>
      <errorID>98a4a1f6-b2eb-4ba1-9591-7b80a4c49c7d</errorID>
      <errorWord>安全公共卫生</errorWord>
      <group>L1_AI</group>
      <groupName>深度校对</groupName>
      <ability>L2_AI_Word</ability>
      <abilityName>字词纠错</abilityName>
      <candidateList>
        <item>公共卫生安全</item>
      </candidateList>
      <explain/>
      <paraID>3AACDB8A</paraID>
      <start>19</start>
      <end>25</end>
      <status>modified</status>
      <modifiedWord>公共卫生安全</modifiedWord>
      <trackRevisions>false</trackRevisions>
    </reviewItem>
    <reviewItem>
      <errorID>a1278bc8-41ac-489a-b246-08f67f390ca3</errorID>
      <errorWord>言行举止</errorWord>
      <group>L1_Word</group>
      <groupName>字词问题</groupName>
      <ability>L2_Typo</ability>
      <abilityName>字词错误</abilityName>
      <candidateList>
        <item>言谈举止</item>
      </candidateList>
      <explain>人的言语、举动、行为。</explain>
      <paraID> 65EFD38</paraID>
      <start>21</start>
      <end>25</end>
      <status>modified</status>
      <modifiedWord>言谈举止</modifiedWord>
      <trackRevisions>false</trackRevisions>
    </reviewItem>
    <reviewItem>
      <errorID>8f8a1b77-50db-4fb9-8495-f43ad1367906</errorID>
      <errorWord>公共</errorWord>
      <group>L1_AI</group>
      <groupName>深度校对</groupName>
      <ability>L2_AI_Word</ability>
      <abilityName>字词纠错</abilityName>
      <candidateList>
        <item> 公共</item>
      </candidateList>
      <explain/>
      <paraID>58A754D6</paraID>
      <start>2</start>
      <end>4</end>
      <status>ignored</status>
      <modifiedWord/>
      <trackRevisions>false</trackRevisions>
    </reviewItem>
    <reviewItem>
      <errorID>c05feb92-4959-4ab7-ac7f-3f8b8a3fb279</errorID>
      <errorWord>、</errorWord>
      <group>L1_AI</group>
      <groupName>深度校对</groupName>
      <ability>L2_AI_Punc</ability>
      <abilityName>标点纠错</abilityName>
      <candidateList>
        <item>，</item>
      </candidateList>
      <explain/>
      <paraID> C0CAF5A</paraID>
      <start>40</start>
      <end>41</end>
      <status>ignored</status>
      <modifiedWord/>
      <trackRevisions>false</trackRevisions>
    </reviewItem>
    <reviewItem>
      <errorID>7d653c50-e4cb-4cd5-8b16-3f430f096ee0</errorID>
      <errorWord>做</errorWord>
      <group>L1_AI</group>
      <groupName>深度校对</groupName>
      <ability>L2_AI_Punc</ability>
      <abilityName>标点纠错</abilityName>
      <candidateList>
        <item>，做</item>
      </candidateList>
      <explain/>
      <paraID> C0CAF5A</paraID>
      <start>71</start>
      <end>72</end>
      <status>ignored</status>
      <modifiedWord/>
      <trackRevisions>false</trackRevisions>
    </reviewItem>
    <reviewItem>
      <errorID>cffc2c19-c059-4ba7-96ac-ebcda9756baa</errorID>
      <errorWord>判断上</errorWord>
      <group>L1_Word</group>
      <groupName>字词问题</groupName>
      <ability>L2_Typo</ability>
      <abilityName>字词错误</abilityName>
      <candidateList>
        <item>判断</item>
      </candidateList>
      <explain/>
      <paraID> 23A10E9</paraID>
      <start>47</start>
      <end>50</end>
      <status>ignored</status>
      <modifiedWord/>
      <trackRevisions>false</trackRevisions>
    </reviewItem>
    <reviewItem>
      <errorID>629119f5-f569-451f-8b6f-d9a09008dfc1</errorID>
      <errorWord>提高政治辨别力</errorWord>
      <group>L1_Political</group>
      <groupName>政治性问题</groupName>
      <ability>L2_Keyword</ability>
      <abilityName>固定表述</abilityName>
      <candidateList>
        <item>提高政治能力</item>
      </candidateList>
      <explain>词汇“提高政治能力”在特定场景下为固定表述形式，请确认此处的“提高政治辨别力”是否存在不当。</explain>
      <paraID>2A658266</paraID>
      <start>94</start>
      <end>101</end>
      <status>ignored</status>
      <modifiedWord/>
      <trackRevisions>false</trackRevisions>
    </reviewItem>
    <reviewItem>
      <errorID>1e9c06d1-1630-4cc6-850b-5125f2d0c1b7</errorID>
      <errorWord>围绕在</errorWord>
      <group>L1_Word</group>
      <groupName>字词问题</groupName>
      <ability>L2_Typo</ability>
      <abilityName>字词错误</abilityName>
      <candidateList>
        <item>围绕</item>
      </candidateList>
      <explain/>
      <paraID>2A658266</paraID>
      <start>104</start>
      <end>107</end>
      <status>ignored</status>
      <modifiedWord/>
      <trackRevisions>false</trackRevisions>
    </reviewItem>
    <reviewItem>
      <errorID>aa1ee1e7-ec70-4614-99d1-3fe844ab5458</errorID>
      <errorWord>国家安全法</errorWord>
      <group>L1_Knowledge</group>
      <groupName>知识性问题</groupName>
      <ability>L2_Knowledge</ability>
      <abilityName>其他知识</abilityName>
      <candidateList>
        <item>中华人民共和国国家安全法</item>
      </candidateList>
      <explain>当前法律法规名称使用简称，请注意是否应当使用全称。</explain>
      <paraID>35E1D92B</paraID>
      <start>133</start>
      <end>138</end>
      <status>ignored</status>
      <modifiedWord/>
      <trackRevisions>false</trackRevisions>
    </reviewItem>
    <reviewItem>
      <errorID>d95224ba-4bac-4975-aba4-bfadbf061f32</errorID>
      <errorWord>情景教学法</errorWord>
      <group>L1_Knowledge</group>
      <groupName>知识性问题</groupName>
      <ability>L2_Term</ability>
      <abilityName>专业术语</abilityName>
      <candidateList>
        <item>情境教学法</item>
      </candidateList>
      <explain/>
      <paraID>38FCBE35</paraID>
      <start>9</start>
      <end>14</end>
      <status>ignored</status>
      <modifiedWord/>
      <trackRevisions>false</trackRevisions>
    </reviewItem>
    <reviewItem>
      <errorID>867b56f5-5359-4572-9892-220e8c5c7501</errorID>
      <errorWord>的</errorWord>
      <group>L1_Word</group>
      <groupName>字词问题</groupName>
      <ability>L2_Typo</ability>
      <abilityName>字词错误</abilityName>
      <candidateList>
        <item>的新</item>
      </candidateList>
      <explain/>
      <paraID>4C789E25</paraID>
      <start>49</start>
      <end>50</end>
      <status>ignored</status>
      <modifiedWord/>
      <trackRevisions>false</trackRevisions>
    </reviewItem>
    <reviewItem>
      <errorID>92baaaf6-d680-4670-85a7-4a4c5508d649</errorID>
      <errorWord>；</errorWord>
      <group>L1_Word</group>
      <groupName>字词问题</groupName>
      <ability>L2_Typo</ability>
      <abilityName>字词错误</abilityName>
      <candidateList>
        <item>；在</item>
      </candidateList>
      <explain/>
      <paraID>1B556F2D</paraID>
      <start>18</start>
      <end>19</end>
      <status>ignored</status>
      <modifiedWord/>
      <trackRevisions>false</trackRevisions>
    </reviewItem>
    <reviewItem>
      <errorID>2132527f-2102-48da-9a1b-e26c3ce3c85a</errorID>
      <errorWord>时代化的</errorWord>
      <group>L1_Word</group>
      <groupName>字词问题</groupName>
      <ability>L2_Typo</ability>
      <abilityName>字词错误</abilityName>
      <candidateList>
        <item>时代化</item>
      </candidateList>
      <explain/>
      <paraID>1A83DC70</paraID>
      <start>113</start>
      <end>117</end>
      <status>ignored</status>
      <modifiedWord/>
      <trackRevisions>false</trackRevisions>
    </reviewItem>
    <reviewItem>
      <errorID>1489ef3e-0bb9-450e-a31b-17510600f87e</errorID>
      <errorWord>扩大</errorWord>
      <group>L1_Word</group>
      <groupName>字词问题</groupName>
      <ability>L2_Typo</ability>
      <abilityName>字词错误</abilityName>
      <candidateList>
        <item>扩宽</item>
      </candidateList>
      <explain/>
      <paraID> BB49CCE</paraID>
      <start>119</start>
      <end>121</end>
      <status>ignored</status>
      <modifiedWord/>
      <trackRevisions>false</trackRevisions>
    </reviewItem>
    <reviewItem>
      <errorID>683bc89c-75fa-45cc-8b72-4a8504cf1819</errorID>
      <errorWord>坚持和加强党的领导</errorWord>
      <group>L1_Word</group>
      <groupName>字词问题</groupName>
      <ability>L2_Typo</ability>
      <abilityName>字词错误</abilityName>
      <candidateList>
        <item>坚持和加强党的全面领导</item>
      </candidateList>
      <explain/>
      <paraID>2D31EF7B</paraID>
      <start>101</start>
      <end>110</end>
      <status>ignored</status>
      <modifiedWord/>
      <trackRevisions>false</trackRevisions>
    </reviewItem>
    <reviewItem>
      <errorID>65e94b3b-3262-46d9-9952-1da1605edf7d</errorID>
      <errorWord>，</errorWord>
      <group>L1_Word</group>
      <groupName>字词问题</groupName>
      <ability>L2_Typo</ability>
      <abilityName>字词错误</abilityName>
      <candidateList>
        <item>，及</item>
      </candidateList>
      <explain/>
      <paraID>2905BA61</paraID>
      <start>35</start>
      <end>36</end>
      <status>ignored</status>
      <modifiedWord/>
      <trackRevisions>false</trackRevisions>
    </reviewItem>
    <reviewItem>
      <errorID>0696194c-9895-45d5-81a7-ee7cbb128c89</errorID>
      <errorWord>的</errorWord>
      <group>L1_Word</group>
      <groupName>字词问题</groupName>
      <ability>L2_Typo</ability>
      <abilityName>字词错误</abilityName>
      <candidateList>
        <item>的国</item>
      </candidateList>
      <explain/>
      <paraID>2905BA61</paraID>
      <start>154</start>
      <end>155</end>
      <status>ignored</status>
      <modifiedWord/>
      <trackRevisions>false</trackRevisions>
    </reviewItem>
    <reviewItem>
      <errorID>ea0f7341-d425-4c5c-b5cb-deb627eb0599</errorID>
      <errorWord>全面建设小康社会</errorWord>
      <group>L1_Word</group>
      <groupName>字词问题</groupName>
      <ability>L2_Typo</ability>
      <abilityName>字词错误</abilityName>
      <candidateList>
        <item>全面建成小康社会</item>
      </candidateList>
      <explain/>
      <paraID> 1D36D06</paraID>
      <start>90</start>
      <end>98</end>
      <status>unmodified</status>
      <modifiedWord/>
      <trackRevisions>false</trackRevisions>
    </reviewItem>
    <reviewItem>
      <errorID>d666d69a-add5-4c7b-b934-e7535fa7f66c</errorID>
      <errorWord>中国特色社会主义的伟大实践</errorWord>
      <group>L1_Political</group>
      <groupName>政治性问题</groupName>
      <ability>L2_Keyword</ability>
      <abilityName>固定表述</abilityName>
      <candidateList>
        <item>中国特色社会主义伟大实践</item>
      </candidateList>
      <explain>词汇“中国特色社会主义伟大实践”在特定场景下为固定表述形式，请确认此处的“中国特色社会主义的伟大实践”是否存在不当。</explain>
      <paraID>2A19A834</paraID>
      <start>116</start>
      <end>129</end>
      <status>unmodified</status>
      <modifiedWord/>
      <trackRevisions>false</trackRevisions>
    </reviewItem>
    <reviewItem>
      <errorID>a15fae76-a9a9-4b1c-8c86-2cf428d49d3b</errorID>
      <errorWord>社会主义发展简史</errorWord>
      <group>L1_Political</group>
      <groupName>政治性问题</groupName>
      <ability>L2_Keyword</ability>
      <abilityName>固定表述</abilityName>
      <candidateList>
        <item>社会主义发展史</item>
      </candidateList>
      <explain>词汇“社会主义发展史”在特定场景下为固定表述形式，请确认此处的“社会主义发展简史”是否存在不当。</explain>
      <paraID>318BE2E9</paraID>
      <start>0</start>
      <end>8</end>
      <status>unmodified</status>
      <modifiedWord/>
      <trackRevisions>false</trackRevisions>
    </reviewItem>
    <reviewItem>
      <errorID>56d0ba82-35cd-492b-b9d8-fe0739503e91</errorID>
      <errorWord>增强</errorWord>
      <group>L1_Grammar</group>
      <groupName>语法问题</groupName>
      <ability>L2_Grammar</ability>
      <abilityName>语法错误</abilityName>
      <candidateList>
        <item>加深</item>
      </candidateList>
      <explain>“增强～认识”搭配不当，建议修改为“加深～认识”。</explain>
      <paraID>116D9E0E</paraID>
      <start>92</start>
      <end>94</end>
      <status>unmodified</status>
      <modifiedWord/>
      <trackRevisions>false</trackRevisions>
    </reviewItem>
    <reviewItem>
      <errorID>9e07113e-4fe4-4da3-978e-09a806eb1658</errorID>
      <errorWord>界线</errorWord>
      <group>L1_Word</group>
      <groupName>字词问题</groupName>
      <ability>L2_Typo</ability>
      <abilityName>字词错误</abilityName>
      <candidateList>
        <item>界限</item>
      </candidateList>
      <explain/>
      <paraID>6F557CA6</paraID>
      <start>161</start>
      <end>163</end>
      <status>unmodified</status>
      <modifiedWord/>
      <trackRevisions>false</trackRevisions>
    </reviewItem>
    <reviewItem>
      <errorID>8d97e51c-c19c-4dec-bac0-d70b0aa372f7</errorID>
      <errorWord>了解了</errorWord>
      <group>L1_Word</group>
      <groupName>字词问题</groupName>
      <ability>L2_Typo</ability>
      <abilityName>字词错误</abilityName>
      <candidateList>
        <item>了解</item>
      </candidateList>
      <explain/>
      <paraID>5F61E05F</paraID>
      <start>34</start>
      <end>37</end>
      <status>unmodified</status>
      <modifiedWord/>
      <trackRevisions>false</trackRevisions>
    </reviewItem>
    <reviewItem>
      <errorID>1d545547-82fc-43f1-abc8-e2270a790e0d</errorID>
      <errorWord>推动中华民族共同体建设</errorWord>
      <group>L1_Political</group>
      <groupName>政治性问题</groupName>
      <ability>L2_Keyword</ability>
      <abilityName>固定表述</abilityName>
      <candidateList>
        <item>推进中华民族共同体建设</item>
      </candidateList>
      <explain>词汇“推进中华民族共同体建设”在特定场景下为固定表述形式，请确认此处的“推动中华民族共同体建设”是否存在不当。</explain>
      <paraID>11ADB070</paraID>
      <start>163</start>
      <end>174</end>
      <status>unmodified</status>
      <modifiedWord/>
      <trackRevisions>false</trackRevisions>
    </reviewItem>
    <reviewItem>
      <errorID>4f4c2b5e-6487-4a3c-adf5-0f9380824379</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7AB4F751</paraID>
      <start>7</start>
      <end>8</end>
      <status>modified</status>
      <modifiedWord>地</modifiedWord>
      <trackRevisions>false</trackRevisions>
    </reviewItem>
    <reviewItem>
      <errorID>4edc7473-57f3-4454-bbce-371a1f88bad9</errorID>
      <errorWord>严谨的</errorWord>
      <group>L1_Word</group>
      <groupName>字词问题</groupName>
      <ability>L2_Typo</ability>
      <abilityName>字词错误</abilityName>
      <candidateList>
        <item>严谨</item>
      </candidateList>
      <explain>形❶严密谨慎：办事～。❷严密细致：格律～｜文章结构～。</explain>
      <paraID> 5E84AAC</paraID>
      <start>7</start>
      <end>10</end>
      <status>unmodified</status>
      <modifiedWord/>
      <trackRevisions>false</trackRevisions>
    </reviewItem>
    <reviewItem>
      <errorID>d87a61f1-9b11-40f6-8396-857b14befb57</errorID>
      <errorWord>基础性</errorWord>
      <group>L1_Word</group>
      <groupName>字词问题</groupName>
      <ability>L2_Typo</ability>
      <abilityName>字词错误</abilityName>
      <candidateList>
        <item>基础</item>
      </candidateList>
      <explain/>
      <paraID>1A98658F</paraID>
      <start>33</start>
      <end>35</end>
      <status>modified</status>
      <modifiedWord>基础</modifiedWord>
      <trackRevisions>false</trackRevisions>
    </reviewItem>
    <reviewItem>
      <errorID>2dc8f695-dd16-4717-bed4-194b746d38c4</errorID>
      <errorWord>融入到</errorWord>
      <group>L1_Word</group>
      <groupName>字词问题</groupName>
      <ability>L2_Typo</ability>
      <abilityName>字词错误</abilityName>
      <candidateList>
        <item>融入</item>
      </candidateList>
      <explain/>
      <paraID>49050E14</paraID>
      <start>104</start>
      <end>106</end>
      <status>modified</status>
      <modifiedWord>融入</modifiedWord>
      <trackRevisions>false</trackRevisions>
    </reviewItem>
    <reviewItem>
      <errorID>1142ee3d-f62a-4054-8143-0b4b466f345b</errorID>
      <errorWord>提高</errorWord>
      <group>L1_Word</group>
      <groupName>字词问题</groupName>
      <ability>L2_Typo</ability>
      <abilityName>字词错误</abilityName>
      <candidateList>
        <item>增强</item>
      </candidateList>
      <explain>〈动〉增进；加强：～体质｜～信心｜实力大大～。</explain>
      <paraID> 2AD88B3</paraID>
      <start>49</start>
      <end>51</end>
      <status>unmodified</status>
      <modifiedWord/>
      <trackRevisions>false</trackRevisions>
    </reviewItem>
    <reviewItem>
      <errorID>7c352e0f-4308-48de-9936-d68ef33299e2</errorID>
      <errorWord>学生的</errorWord>
      <group>L1_Word</group>
      <groupName>字词问题</groupName>
      <ability>L2_Typo</ability>
      <abilityName>字词错误</abilityName>
      <candidateList>
        <item>学生</item>
      </candidateList>
      <explain/>
      <paraID>23648CC8</paraID>
      <start>65</start>
      <end>68</end>
      <status>unmodified</status>
      <modifiedWord/>
      <trackRevisions>false</trackRevisions>
    </reviewItem>
    <reviewItem>
      <errorID>0e664f81-c0d0-4ded-84df-6377de4511ce</errorID>
      <errorWord>付诸于</errorWord>
      <group>L1_Grammar</group>
      <groupName>语法问题</groupName>
      <ability>L2_Grammar</ability>
      <abilityName>语法错误</abilityName>
      <candidateList>
        <item>付诸</item>
      </candidateList>
      <explain/>
      <paraID>359490BD</paraID>
      <start>115</start>
      <end>117</end>
      <status>modified</status>
      <modifiedWord>付诸</modifiedWord>
      <trackRevisions>false</trackRevisions>
    </reviewItem>
    <reviewItem>
      <errorID>23f9b219-15ef-40fd-88d6-04923b56e57d</errorID>
      <errorWord>言行举止</errorWord>
      <group>L1_Word</group>
      <groupName>字词问题</groupName>
      <ability>L2_Typo</ability>
      <abilityName>字词错误</abilityName>
      <candidateList>
        <item>言谈举止</item>
      </candidateList>
      <explain>人的言语、举动、行为。</explain>
      <paraID>7877B67A</paraID>
      <start>26</start>
      <end>30</end>
      <status>modified</status>
      <modifiedWord>言谈举止</modifiedWord>
      <trackRevisions>false</trackRevisions>
    </reviewItem>
    <reviewItem>
      <errorID>b785c02a-38b5-4f21-a5f0-f5da4249f093</errorID>
      <errorWord>践</errorWord>
      <group>L1_Word</group>
      <groupName>字词问题</groupName>
      <ability>L2_Typo</ability>
      <abilityName>字词错误</abilityName>
      <candidateList>
        <item>践相</item>
      </candidateList>
      <explain/>
      <paraID>3E788112</paraID>
      <start>18</start>
      <end>20</end>
      <status>modified</status>
      <modifiedWord>践相</modifiedWord>
      <trackRevisions>false</trackRevisions>
    </reviewItem>
    <reviewItem>
      <errorID>f640e388-029f-401d-9f1d-9c187ed3c1e5</errorID>
      <errorWord>社会主义发展简史</errorWord>
      <group>L1_Political</group>
      <groupName>政治性问题</groupName>
      <ability>L2_Keyword</ability>
      <abilityName>固定表述</abilityName>
      <candidateList>
        <item>社会主义发展史</item>
      </candidateList>
      <explain>词汇“社会主义发展史”在特定场景下为固定表述形式，请确认此处的“社会主义发展简史”是否存在不当。</explain>
      <paraID>347FBD3F</paraID>
      <start>0</start>
      <end>8</end>
      <status>unmodified</status>
      <modifiedWord/>
      <trackRevisions>false</trackRevisions>
    </reviewItem>
    <reviewItem>
      <errorID>99b45ba0-5a85-45bb-be94-2713b25955b1</errorID>
      <errorWord>人力资源和和社会保障部</errorWord>
      <group>L1_Political</group>
      <groupName>政治性问题</groupName>
      <ability>L2_Keyword</ability>
      <abilityName>固定表述</abilityName>
      <candidateList>
        <item>人力资源和社会保障部</item>
      </candidateList>
      <explain>词汇“人力资源和社会保障部”在特定场景下为固定表述形式，请确认此处的“人力资源和和社会保障部”是否存在不当。</explain>
      <paraID>797DE1B1</paraID>
      <start>0</start>
      <end>10</end>
      <status>modified</status>
      <modifiedWord>人力资源和社会保障部</modifiedWord>
      <trackRevisions>false</trackRevisions>
    </reviewItem>
    <reviewItem>
      <errorID>eb4ee385-095a-4966-9c6a-b6ff511cbc60</errorID>
      <errorWord>人力资源和和社会保障部</errorWord>
      <group>L1_Political</group>
      <groupName>政治性问题</groupName>
      <ability>L2_Keyword</ability>
      <abilityName>固定表述</abilityName>
      <candidateList>
        <item>人力资源和社会保障部</item>
      </candidateList>
      <explain>词汇“人力资源和社会保障部”在特定场景下为固定表述形式，请确认此处的“人力资源和和社会保障部”是否存在不当。</explain>
      <paraID>65FEF747</paraID>
      <start>0</start>
      <end>10</end>
      <status>modified</status>
      <modifiedWord>人力资源和社会保障部</modifiedWord>
      <trackRevisions>false</trackRevisions>
    </reviewItem>
    <reviewItem>
      <errorID>f7b7d9c7-f063-4158-9580-ffbf5c63ba46</errorID>
      <errorWord>人力资源和和社会保障部</errorWord>
      <group>L1_Political</group>
      <groupName>政治性问题</groupName>
      <ability>L2_Keyword</ability>
      <abilityName>固定表述</abilityName>
      <candidateList>
        <item>人力资源和社会保障部</item>
      </candidateList>
      <explain>词汇“人力资源和社会保障部”在特定场景下为固定表述形式，请确认此处的“人力资源和和社会保障部”是否存在不当。</explain>
      <paraID>347F534D</paraID>
      <start>0</start>
      <end>10</end>
      <status>modified</status>
      <modifiedWord>人力资源和社会保障部</modifiedWord>
      <trackRevisions>false</trackRevisions>
    </reviewItem>
    <reviewItem>
      <errorID>e6e063be-65ed-473e-9073-e81ad8a21926</errorID>
      <errorWord>人力资源和和社会保障部</errorWord>
      <group>L1_Political</group>
      <groupName>政治性问题</groupName>
      <ability>L2_Keyword</ability>
      <abilityName>固定表述</abilityName>
      <candidateList>
        <item>人力资源和社会保障部</item>
      </candidateList>
      <explain>词汇“人力资源和社会保障部”在特定场景下为固定表述形式，请确认此处的“人力资源和和社会保障部”是否存在不当。</explain>
      <paraID>6A522D86</paraID>
      <start>0</start>
      <end>10</end>
      <status>modified</status>
      <modifiedWord>人力资源和社会保障部</modifiedWord>
      <trackRevisions>false</trackRevisions>
    </reviewItem>
    <reviewItem>
      <errorID>6648b3ee-1ee8-428a-a306-82dcb0307776</errorID>
      <errorWord>人力资源和和社会保障部</errorWord>
      <group>L1_Political</group>
      <groupName>政治性问题</groupName>
      <ability>L2_Keyword</ability>
      <abilityName>固定表述</abilityName>
      <candidateList>
        <item>人力资源和社会保障部</item>
      </candidateList>
      <explain>词汇“人力资源和社会保障部”在特定场景下为固定表述形式，请确认此处的“人力资源和和社会保障部”是否存在不当。</explain>
      <paraID>6A432D35</paraID>
      <start>0</start>
      <end>10</end>
      <status>modified</status>
      <modifiedWord>人力资源和社会保障部</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4a47a8-1fa8-406b-821c-17007f79ad82}">
  <ds:schemaRefs/>
</ds:datastoreItem>
</file>

<file path=docProps/app.xml><?xml version="1.0" encoding="utf-8"?>
<Properties xmlns="http://schemas.openxmlformats.org/officeDocument/2006/extended-properties" xmlns:vt="http://schemas.openxmlformats.org/officeDocument/2006/docPropsVTypes">
  <Template>Normal</Template>
  <Pages>52</Pages>
  <Words>21532</Words>
  <Characters>21721</Characters>
  <Lines>1850</Lines>
  <Paragraphs>1270</Paragraphs>
  <TotalTime>3</TotalTime>
  <ScaleCrop>false</ScaleCrop>
  <LinksUpToDate>false</LinksUpToDate>
  <CharactersWithSpaces>22094</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2024-09-18T00:36:00Z</dcterms:created>
  <dc:creator>Administrator.WIN-GUF7F9D61L7</dc:creator>
  <cp:lastModifiedBy>何莹苑</cp:lastModifiedBy>
  <cp:lastPrinted>2026-03-24T12:36:50Z</cp:lastPrinted>
  <dcterms:modified xsi:type="dcterms:W3CDTF">2026-03-24T14:08:19Z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A385E2C009404C899765892B4693260D_13</vt:lpwstr>
  </property>
  <property fmtid="{D5CDD505-2E9C-101B-9397-08002B2CF9AE}" pid="4" name="KSOTemplateDocerSaveRecord">
    <vt:lpwstr>eyJoZGlkIjoiOTlkYjc2ZWYyMDRiNWJjZTRkYjI2Yzk5M2I2MDljMjYiLCJ1c2VySWQiOiIyOTg5OTU1NTEifQ==</vt:lpwstr>
  </property>
</Properties>
</file>