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highlight w:val="none"/>
        </w:rPr>
      </w:pPr>
      <w:r>
        <w:rPr>
          <w:rFonts w:ascii="宋体" w:hAnsi="宋体" w:eastAsia="宋体" w:cs="宋体"/>
          <w:color w:val="auto"/>
          <w:sz w:val="24"/>
          <w:szCs w:val="24"/>
          <w:highlight w:val="none"/>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10"/>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highlight w:val="none"/>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rPr>
        <w:t>202</w:t>
      </w:r>
      <w:r>
        <w:rPr>
          <w:rFonts w:hint="eastAsia" w:ascii="方正小标宋简体" w:hAnsi="方正小标宋简体" w:eastAsia="方正小标宋简体" w:cs="方正小标宋简体"/>
          <w:b w:val="0"/>
          <w:bCs/>
          <w:color w:val="auto"/>
          <w:sz w:val="72"/>
          <w:szCs w:val="72"/>
          <w:highlight w:val="none"/>
          <w:lang w:val="en-US" w:eastAsia="zh-CN"/>
        </w:rPr>
        <w:t>5</w:t>
      </w:r>
      <w:r>
        <w:rPr>
          <w:rFonts w:hint="eastAsia" w:ascii="方正小标宋简体" w:hAnsi="方正小标宋简体" w:eastAsia="方正小标宋简体" w:cs="方正小标宋简体"/>
          <w:b w:val="0"/>
          <w:bCs/>
          <w:color w:val="auto"/>
          <w:sz w:val="72"/>
          <w:szCs w:val="72"/>
          <w:highlight w:val="none"/>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highlight w:val="none"/>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  名  称</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空中乘务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专  业</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代  码</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500</w:t>
      </w:r>
      <w:r>
        <w:rPr>
          <w:rFonts w:hint="eastAsia" w:ascii="仿宋_GB2312" w:hAnsi="仿宋_GB2312" w:eastAsia="仿宋_GB2312" w:cs="仿宋_GB2312"/>
          <w:color w:val="auto"/>
          <w:kern w:val="0"/>
          <w:sz w:val="32"/>
          <w:szCs w:val="32"/>
          <w:highlight w:val="none"/>
          <w:u w:val="single"/>
          <w:lang w:val="en-US" w:eastAsia="zh-CN"/>
        </w:rPr>
        <w:t xml:space="preserve">405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w:t>
      </w:r>
      <w:r>
        <w:rPr>
          <w:rFonts w:hint="eastAsia" w:ascii="仿宋_GB2312" w:hAnsi="仿宋_GB2312" w:eastAsia="仿宋_GB2312" w:cs="仿宋_GB2312"/>
          <w:color w:val="auto"/>
          <w:kern w:val="0"/>
          <w:sz w:val="32"/>
          <w:szCs w:val="32"/>
          <w:highlight w:val="none"/>
          <w:shd w:val="clear" w:color="auto" w:fill="FFFFFF"/>
        </w:rPr>
        <w:t xml:space="preserve">  学  制：</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三年制</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制</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lang w:val="en-US" w:eastAsia="zh-CN"/>
        </w:rPr>
        <w:t>修</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rPr>
        <w:t xml:space="preserve">定时间：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2025年4月  </w:t>
      </w:r>
      <w:r>
        <w:rPr>
          <w:rFonts w:hint="eastAsia" w:ascii="仿宋_GB2312" w:hAnsi="仿宋_GB2312" w:eastAsia="仿宋_GB2312" w:cs="仿宋_GB2312"/>
          <w:color w:val="auto"/>
          <w:kern w:val="0"/>
          <w:sz w:val="32"/>
          <w:szCs w:val="32"/>
          <w:highlight w:val="none"/>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u w:val="single"/>
        </w:rPr>
      </w:pPr>
      <w:r>
        <w:rPr>
          <w:rFonts w:hint="eastAsia" w:ascii="仿宋_GB2312" w:hAnsi="仿宋_GB2312" w:eastAsia="仿宋_GB2312" w:cs="仿宋_GB2312"/>
          <w:color w:val="auto"/>
          <w:kern w:val="0"/>
          <w:sz w:val="32"/>
          <w:szCs w:val="32"/>
          <w:highlight w:val="none"/>
          <w:lang w:val="en-US" w:eastAsia="zh-CN"/>
        </w:rPr>
        <w:t>所</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属</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学  院</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铁道与航空学院</w:t>
      </w:r>
      <w:r>
        <w:rPr>
          <w:rFonts w:hint="eastAsia" w:ascii="仿宋_GB2312" w:hAnsi="仿宋_GB2312" w:eastAsia="仿宋_GB2312" w:cs="仿宋_GB2312"/>
          <w:color w:val="auto"/>
          <w:kern w:val="0"/>
          <w:sz w:val="32"/>
          <w:szCs w:val="32"/>
          <w:highlight w:val="none"/>
          <w:u w:val="single"/>
        </w:rPr>
        <w:t xml:space="preserve"> </w:t>
      </w:r>
    </w:p>
    <w:p>
      <w:pPr>
        <w:rPr>
          <w:rFonts w:hint="eastAsia" w:ascii="仿宋_GB2312" w:hAnsi="仿宋_GB2312" w:eastAsia="仿宋_GB2312" w:cs="仿宋_GB2312"/>
          <w:color w:val="auto"/>
          <w:kern w:val="0"/>
          <w:sz w:val="32"/>
          <w:szCs w:val="32"/>
          <w:highlight w:val="none"/>
          <w:shd w:val="clear" w:color="auto" w:fill="FFFFFF"/>
        </w:rPr>
      </w:pPr>
    </w:p>
    <w:p>
      <w:pPr>
        <w:rPr>
          <w:rFonts w:hint="eastAsia" w:ascii="仿宋_GB2312" w:hAnsi="仿宋_GB2312" w:eastAsia="仿宋_GB2312" w:cs="仿宋_GB2312"/>
          <w:color w:val="auto"/>
          <w:kern w:val="0"/>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rPr>
      </w:pPr>
      <w:r>
        <w:rPr>
          <w:rFonts w:hint="eastAsia" w:ascii="仿宋_GB2312" w:hAnsi="仿宋_GB2312" w:eastAsia="仿宋_GB2312" w:cs="仿宋_GB2312"/>
          <w:color w:val="auto"/>
          <w:kern w:val="0"/>
          <w:sz w:val="32"/>
          <w:szCs w:val="32"/>
          <w:highlight w:val="none"/>
          <w:shd w:val="clear" w:color="auto" w:fill="FFFFFF"/>
        </w:rPr>
        <w:t>广西工程职业学院</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w:t>
      </w:r>
      <w:r>
        <w:rPr>
          <w:rFonts w:hint="eastAsia" w:ascii="仿宋_GB2312" w:hAnsi="仿宋_GB2312" w:eastAsia="仿宋_GB2312" w:cs="仿宋_GB2312"/>
          <w:color w:val="auto"/>
          <w:kern w:val="0"/>
          <w:sz w:val="32"/>
          <w:szCs w:val="32"/>
          <w:highlight w:val="none"/>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2025年4月</w:t>
      </w: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sectPr>
          <w:headerReference r:id="rId3"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sectPr>
          <w:footerReference r:id="rId4"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工程职业学院空中乘务</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color w:val="auto"/>
          <w:sz w:val="32"/>
          <w:szCs w:val="32"/>
          <w:highlight w:val="none"/>
        </w:rPr>
        <w:t>广西南旭航空服务有限</w:t>
      </w:r>
      <w:r>
        <w:rPr>
          <w:rFonts w:hint="eastAsia" w:ascii="仿宋_GB2312" w:hAnsi="仿宋_GB2312" w:eastAsia="仿宋_GB2312" w:cs="仿宋_GB2312"/>
          <w:b w:val="0"/>
          <w:bCs/>
          <w:color w:val="auto"/>
          <w:sz w:val="32"/>
          <w:szCs w:val="32"/>
          <w:highlight w:val="none"/>
        </w:rPr>
        <w:t>公司</w:t>
      </w:r>
      <w:r>
        <w:rPr>
          <w:rFonts w:hint="eastAsia" w:ascii="仿宋_GB2312" w:hAnsi="仿宋_GB2312" w:eastAsia="仿宋_GB2312" w:cs="仿宋_GB2312"/>
          <w:b w:val="0"/>
          <w:bCs/>
          <w:color w:val="auto"/>
          <w:sz w:val="32"/>
          <w:szCs w:val="32"/>
          <w:highlight w:val="none"/>
          <w:lang w:val="en-US" w:eastAsia="zh-CN"/>
        </w:rPr>
        <w:t>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8" w:type="dxa"/>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727" w:type="dxa"/>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杨阳</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广西南旭航空服务有限公司</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总经理</w:t>
            </w:r>
          </w:p>
        </w:tc>
        <w:tc>
          <w:tcPr>
            <w:tcW w:w="172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梁春雨</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72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谢锡洁</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72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农璐</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72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助教</w:t>
            </w:r>
          </w:p>
        </w:tc>
      </w:tr>
    </w:tbl>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sectPr>
          <w:footerReference r:id="rId5"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sectPr>
          <w:footerReference r:id="rId6"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pPr>
      <w:r>
        <w:rPr>
          <w:rFonts w:hint="eastAsia" w:ascii="黑体" w:hAnsi="黑体" w:eastAsia="黑体" w:cs="黑体"/>
          <w:b w:val="0"/>
          <w:bCs/>
          <w:color w:val="auto"/>
          <w:sz w:val="44"/>
          <w:szCs w:val="44"/>
          <w:highlight w:val="none"/>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440" w:lineRule="exact"/>
        <w:jc w:val="center"/>
        <w:textAlignment w:val="auto"/>
        <w:rPr>
          <w:rFonts w:hint="eastAsia" w:ascii="黑体" w:hAnsi="黑体" w:eastAsia="黑体" w:cs="黑体"/>
          <w:b w:val="0"/>
          <w:bCs/>
          <w:color w:val="auto"/>
          <w:sz w:val="44"/>
          <w:szCs w:val="44"/>
          <w:highlight w:val="none"/>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一、专业名称及代码</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二、入学要求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三、基本修业年限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四、职业面向</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五、培养目标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六、培养规格</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（一）知识目标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（二）能力目标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（三）素质目标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七、课程设置</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（一）公共基础课程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（三）第二课堂素质教育课</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八、教学进程总体安排</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（一）教学环节分配表</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（二）课程结构与学时、学分分配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（三）教学计划进程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九、师资队伍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（一）队伍结构</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（二）专业带头人</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（三）专任教师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（四）兼职教师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十、教学条件</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（一）教学设施</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（二）教学资源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（三）教学方法</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（四）学习评价</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十一、质量保障</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十二、毕业要求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（一）学分要求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（三）综合素质要求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43</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sectPr>
          <w:footerReference r:id="rId7" w:type="default"/>
          <w:pgSz w:w="11906" w:h="16838"/>
          <w:pgMar w:top="1417"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lang w:val="en-US" w:eastAsia="zh-CN"/>
        </w:rPr>
        <w:t>空中乘务</w:t>
      </w:r>
      <w:r>
        <w:rPr>
          <w:rFonts w:hint="eastAsia" w:ascii="方正小标宋简体" w:hAnsi="方正小标宋简体" w:eastAsia="方正小标宋简体" w:cs="方正小标宋简体"/>
          <w:bCs/>
          <w:color w:val="auto"/>
          <w:sz w:val="44"/>
          <w:szCs w:val="44"/>
          <w:highlight w:val="none"/>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一、专业名称及代码</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空中乘务</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color w:val="auto"/>
          <w:sz w:val="32"/>
          <w:szCs w:val="32"/>
          <w:highlight w:val="none"/>
          <w:lang w:val="en-US" w:eastAsia="zh-CN"/>
        </w:rPr>
        <w:t xml:space="preserve">500405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二、入学要求</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中等职业学校毕业、普通高级中学毕业或具备同等学力</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四、职业面向</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表1职业岗位分析表</w:t>
      </w:r>
    </w:p>
    <w:tbl>
      <w:tblPr>
        <w:tblStyle w:val="8"/>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21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321" w:type="dxa"/>
            <w:vAlign w:val="center"/>
          </w:tcPr>
          <w:p>
            <w:pPr>
              <w:overflowPunct w:val="0"/>
              <w:adjustRightInd w:val="0"/>
              <w:spacing w:after="0" w:line="300" w:lineRule="auto"/>
              <w:jc w:val="center"/>
              <w:rPr>
                <w:rFonts w:hint="eastAsia" w:ascii="仿宋_GB2312" w:hAnsi="仿宋_GB2312" w:eastAsia="仿宋_GB2312" w:cs="仿宋_GB2312"/>
                <w:color w:val="auto"/>
                <w:sz w:val="24"/>
                <w:highlight w:val="none"/>
              </w:rPr>
            </w:pPr>
            <w:bookmarkStart w:id="0" w:name="OLE_LINK1" w:colFirst="0" w:colLast="5"/>
            <w:r>
              <w:rPr>
                <w:rFonts w:hint="eastAsia" w:ascii="仿宋_GB2312" w:hAnsi="仿宋_GB2312" w:eastAsia="仿宋_GB2312" w:cs="仿宋_GB2312"/>
                <w:color w:val="auto"/>
                <w:sz w:val="24"/>
                <w:highlight w:val="none"/>
              </w:rPr>
              <w:t>交通运输大类（50）</w:t>
            </w:r>
          </w:p>
        </w:tc>
        <w:tc>
          <w:tcPr>
            <w:tcW w:w="1523" w:type="dxa"/>
            <w:vAlign w:val="center"/>
          </w:tcPr>
          <w:p>
            <w:pPr>
              <w:overflowPunct w:val="0"/>
              <w:adjustRightInd w:val="0"/>
              <w:spacing w:after="0"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航空运输类（5004）</w:t>
            </w:r>
          </w:p>
        </w:tc>
        <w:tc>
          <w:tcPr>
            <w:tcW w:w="1284" w:type="dxa"/>
            <w:vAlign w:val="center"/>
          </w:tcPr>
          <w:p>
            <w:pPr>
              <w:overflowPunct w:val="0"/>
              <w:adjustRightInd w:val="0"/>
              <w:spacing w:after="0"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航空运输业（56）</w:t>
            </w:r>
          </w:p>
        </w:tc>
        <w:tc>
          <w:tcPr>
            <w:tcW w:w="1728" w:type="dxa"/>
            <w:vAlign w:val="center"/>
          </w:tcPr>
          <w:p>
            <w:pPr>
              <w:overflowPunct w:val="0"/>
              <w:adjustRightInd w:val="0"/>
              <w:spacing w:after="0"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民航乘务员（4-02-04-01）</w:t>
            </w:r>
          </w:p>
        </w:tc>
        <w:tc>
          <w:tcPr>
            <w:tcW w:w="2184" w:type="dxa"/>
            <w:vAlign w:val="center"/>
          </w:tcPr>
          <w:p>
            <w:pPr>
              <w:overflowPunct w:val="0"/>
              <w:adjustRightInd w:val="0"/>
              <w:spacing w:after="0"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民航乘务员、航空公司和机场的贵宾服务人员、公务机服务保障人员、机场旅客服务人员</w:t>
            </w:r>
          </w:p>
        </w:tc>
        <w:tc>
          <w:tcPr>
            <w:tcW w:w="1866" w:type="dxa"/>
            <w:vAlign w:val="center"/>
          </w:tcPr>
          <w:p>
            <w:pPr>
              <w:overflowPunct w:val="0"/>
              <w:adjustRightInd w:val="0"/>
              <w:spacing w:after="0"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民航乘务员、民航空中乘务</w:t>
            </w:r>
          </w:p>
        </w:tc>
      </w:tr>
      <w:bookmarkEnd w:id="0"/>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五、培养目标</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熟悉民航服务行业现状，具备民航各岗位服务技能、基层管理能力。面向民航客舱服务主岗位，兼顾机场贵宾服务、航空安全培训等拓展领域，助力实现学生阶梯式发展，成为兼具安全执行力、服务创新力和可持续发展能力的复合型乘务专业人才。</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、培养</w:t>
      </w:r>
      <w:r>
        <w:rPr>
          <w:rFonts w:hint="eastAsia" w:ascii="黑体" w:hAnsi="黑体" w:eastAsia="黑体" w:cs="黑体"/>
          <w:color w:val="auto"/>
          <w:sz w:val="32"/>
          <w:szCs w:val="32"/>
          <w:highlight w:val="none"/>
          <w:lang w:val="en-US" w:eastAsia="zh-CN"/>
        </w:rPr>
        <w:t>规格</w:t>
      </w:r>
    </w:p>
    <w:p>
      <w:pPr>
        <w:pStyle w:val="3"/>
        <w:keepNext w:val="0"/>
        <w:keepLines w:val="0"/>
        <w:pageBreakBefore w:val="0"/>
        <w:widowControl w:val="0"/>
        <w:kinsoku/>
        <w:wordWrap/>
        <w:topLinePunct w:val="0"/>
        <w:autoSpaceDE/>
        <w:autoSpaceDN/>
        <w:bidi w:val="0"/>
        <w:snapToGrid/>
        <w:spacing w:after="0" w:line="520" w:lineRule="exact"/>
        <w:ind w:left="0"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本专业学生应在系统学习本专业知识并完成有关实习实训基础上，全面提升知识、能力、素质，掌握并实际运用岗位（群）需要的专业核心技术技能，实现德智体美劳全面发展,</w:t>
      </w:r>
      <w:r>
        <w:rPr>
          <w:rFonts w:hint="eastAsia" w:ascii="仿宋_GB2312" w:hAnsi="仿宋_GB2312" w:eastAsia="仿宋_GB2312" w:cs="仿宋_GB2312"/>
          <w:color w:val="auto"/>
          <w:sz w:val="32"/>
          <w:szCs w:val="32"/>
          <w:highlight w:val="none"/>
          <w:lang w:eastAsia="zh-CN"/>
        </w:rPr>
        <w:t>总体上须达到以下要求：</w:t>
      </w:r>
    </w:p>
    <w:p>
      <w:pPr>
        <w:numPr>
          <w:ilvl w:val="0"/>
          <w:numId w:val="1"/>
        </w:num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1" w:name="_Toc30525"/>
      <w:r>
        <w:rPr>
          <w:rFonts w:hint="eastAsia" w:ascii="楷体" w:hAnsi="楷体" w:eastAsia="楷体" w:cs="楷体"/>
          <w:color w:val="auto"/>
          <w:sz w:val="32"/>
          <w:szCs w:val="32"/>
          <w:highlight w:val="none"/>
        </w:rPr>
        <w:t>知识目标</w:t>
      </w:r>
      <w:bookmarkEnd w:id="1"/>
    </w:p>
    <w:p>
      <w:pPr>
        <w:numPr>
          <w:ilvl w:val="0"/>
          <w:numId w:val="2"/>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熟悉与民航运输和飞行运行有关的国内外法律法规和标准，以及环境保护、安全消防、民航安全等知识；</w:t>
      </w:r>
    </w:p>
    <w:p>
      <w:pPr>
        <w:numPr>
          <w:ilvl w:val="0"/>
          <w:numId w:val="2"/>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熟悉航空运输常识；</w:t>
      </w:r>
    </w:p>
    <w:p>
      <w:pPr>
        <w:numPr>
          <w:ilvl w:val="0"/>
          <w:numId w:val="2"/>
        </w:numPr>
        <w:overflowPunct w:val="0"/>
        <w:adjustRightInd w:val="0"/>
        <w:spacing w:after="0" w:line="520" w:lineRule="exact"/>
        <w:ind w:left="0" w:firstLine="640" w:firstLineChars="200"/>
        <w:rPr>
          <w:rFonts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掌握旅客服务心理，我国客源国风俗文化、服务礼仪等知识。</w:t>
      </w:r>
    </w:p>
    <w:p>
      <w:pPr>
        <w:numPr>
          <w:ilvl w:val="0"/>
          <w:numId w:val="1"/>
        </w:num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2" w:name="_Toc7322"/>
      <w:r>
        <w:rPr>
          <w:rFonts w:hint="eastAsia" w:ascii="楷体" w:hAnsi="楷体" w:eastAsia="楷体" w:cs="楷体"/>
          <w:color w:val="auto"/>
          <w:sz w:val="32"/>
          <w:szCs w:val="32"/>
          <w:highlight w:val="none"/>
        </w:rPr>
        <w:t>能力目标</w:t>
      </w:r>
      <w:bookmarkEnd w:id="2"/>
    </w:p>
    <w:p>
      <w:pPr>
        <w:numPr>
          <w:ilvl w:val="0"/>
          <w:numId w:val="3"/>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掌握客舱安全管理、客舱服务等技术技能，具有操作客舱设备设施、处置客舱紧急状况、完成客舱服务、进行紧急救护的能力；</w:t>
      </w:r>
    </w:p>
    <w:p>
      <w:pPr>
        <w:numPr>
          <w:ilvl w:val="0"/>
          <w:numId w:val="3"/>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掌握信息技术基础知识，具有适应本领域数字化和智能化发展需求的数字技能；</w:t>
      </w:r>
    </w:p>
    <w:p>
      <w:pPr>
        <w:numPr>
          <w:ilvl w:val="0"/>
          <w:numId w:val="3"/>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掌握支撑本专业学习和可持续发展必备的数学、外语（英语等）、信息技术等文化基础知识，具有良好的人文素养与科学素养，具备职业生涯规划能力；</w:t>
      </w:r>
    </w:p>
    <w:p>
      <w:pPr>
        <w:numPr>
          <w:ilvl w:val="0"/>
          <w:numId w:val="3"/>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具有良好的语言表达能力、文字表达能力、沟通合作能力，具有较强的集体意识和团队合作意识，学习1门外语并结合本专业加以运用；</w:t>
      </w:r>
    </w:p>
    <w:p>
      <w:pPr>
        <w:numPr>
          <w:ilvl w:val="0"/>
          <w:numId w:val="3"/>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具有探究学习、终身学习和可持续发展的能力，具有整合知识和综合运用知识分析问题和解决问题的能力；</w:t>
      </w:r>
    </w:p>
    <w:p>
      <w:pPr>
        <w:numPr>
          <w:ilvl w:val="0"/>
          <w:numId w:val="3"/>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掌握身体运动的基本知识和至少1项体育运动技能，达到国家大学生体质健康测试合格标准，养成良好的运动习惯、卫生习惯和行为习惯；具备一定的心理调适能力；</w:t>
      </w:r>
    </w:p>
    <w:p>
      <w:pPr>
        <w:numPr>
          <w:ilvl w:val="0"/>
          <w:numId w:val="3"/>
        </w:numPr>
        <w:overflowPunct w:val="0"/>
        <w:adjustRightInd w:val="0"/>
        <w:spacing w:after="0" w:line="520" w:lineRule="exact"/>
        <w:ind w:left="0" w:firstLine="640" w:firstLineChars="200"/>
        <w:rPr>
          <w:rFonts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掌握必备的美育知识，具有一定的文化修养、审美能力，形成至少1项艺术特长或爱好。</w:t>
      </w:r>
    </w:p>
    <w:p>
      <w:pPr>
        <w:numPr>
          <w:ilvl w:val="0"/>
          <w:numId w:val="1"/>
        </w:num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3" w:name="_Toc16564"/>
      <w:r>
        <w:rPr>
          <w:rFonts w:hint="eastAsia" w:ascii="楷体" w:hAnsi="楷体" w:eastAsia="楷体" w:cs="楷体"/>
          <w:color w:val="auto"/>
          <w:sz w:val="32"/>
          <w:szCs w:val="32"/>
          <w:highlight w:val="none"/>
        </w:rPr>
        <w:t>素质目标</w:t>
      </w:r>
      <w:bookmarkEnd w:id="3"/>
    </w:p>
    <w:p>
      <w:pPr>
        <w:numPr>
          <w:ilvl w:val="0"/>
          <w:numId w:val="4"/>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坚定拥护中国共产党领导和中国特色社会主义制度，以习近平新时代中国特色社会主义思想为指导，践行社会主义核心价值观，具有坚定的理想信念、深厚的爱国情感和中华民族自豪感；</w:t>
      </w:r>
    </w:p>
    <w:p>
      <w:pPr>
        <w:numPr>
          <w:ilvl w:val="0"/>
          <w:numId w:val="4"/>
        </w:numPr>
        <w:overflowPunct w:val="0"/>
        <w:adjustRightInd w:val="0"/>
        <w:spacing w:after="0" w:line="52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pPr>
        <w:numPr>
          <w:ilvl w:val="0"/>
          <w:numId w:val="4"/>
        </w:numPr>
        <w:overflowPunct w:val="0"/>
        <w:adjustRightInd w:val="0"/>
        <w:spacing w:after="0" w:line="520" w:lineRule="exact"/>
        <w:ind w:left="0" w:firstLine="640" w:firstLineChars="200"/>
        <w:rPr>
          <w:rFonts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、课程设置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（一）公共基础课程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4"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4"/>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w:t>
      </w:r>
      <w:r>
        <w:rPr>
          <w:rFonts w:hint="eastAsia" w:ascii="仿宋_GB2312" w:hAnsi="仿宋_GB2312" w:eastAsia="仿宋_GB2312" w:cs="仿宋_GB2312"/>
          <w:color w:val="auto"/>
          <w:sz w:val="32"/>
          <w:szCs w:val="32"/>
          <w:highlight w:val="none"/>
        </w:rPr>
        <w:t>行业文化</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7"/>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5" w:name="_Toc90734979"/>
            <w:bookmarkStart w:id="6" w:name="_Toc2022"/>
            <w:r>
              <w:rPr>
                <w:rFonts w:hint="eastAsia" w:ascii="仿宋_GB2312" w:hAnsi="仿宋_GB2312" w:eastAsia="仿宋_GB2312" w:cs="仿宋_GB2312"/>
                <w:color w:val="auto"/>
                <w:sz w:val="24"/>
                <w:szCs w:val="24"/>
                <w:highlight w:val="none"/>
              </w:rPr>
              <w:t>序号</w:t>
            </w:r>
            <w:bookmarkEnd w:id="5"/>
            <w:bookmarkEnd w:id="6"/>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7" w:name="_Toc2635"/>
            <w:bookmarkStart w:id="8" w:name="_Toc90734980"/>
            <w:r>
              <w:rPr>
                <w:rFonts w:hint="eastAsia" w:ascii="仿宋_GB2312" w:hAnsi="仿宋_GB2312" w:eastAsia="仿宋_GB2312" w:cs="仿宋_GB2312"/>
                <w:color w:val="auto"/>
                <w:sz w:val="24"/>
                <w:szCs w:val="24"/>
                <w:highlight w:val="none"/>
              </w:rPr>
              <w:t>课程名称</w:t>
            </w:r>
            <w:bookmarkEnd w:id="7"/>
            <w:bookmarkEnd w:id="8"/>
          </w:p>
        </w:tc>
        <w:tc>
          <w:tcPr>
            <w:tcW w:w="3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9" w:name="_Toc90734981"/>
            <w:bookmarkStart w:id="10" w:name="_Toc24608"/>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bookmarkEnd w:id="9"/>
            <w:bookmarkEnd w:id="10"/>
          </w:p>
        </w:tc>
        <w:tc>
          <w:tcPr>
            <w:tcW w:w="2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11" w:name="_Toc23051"/>
            <w:bookmarkStart w:id="12" w:name="_Toc90734982"/>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11"/>
            <w:bookmarkEnd w:id="12"/>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军训</w:t>
            </w:r>
          </w:p>
        </w:tc>
        <w:tc>
          <w:tcPr>
            <w:tcW w:w="3928"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行业文化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系统掌握行业文化内涵、职业道德规范及相关法律法规，明晰行业发展脉络与典型案例。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b w:val="0"/>
                <w:bCs w:val="0"/>
                <w:color w:val="auto"/>
                <w:sz w:val="24"/>
                <w:szCs w:val="24"/>
                <w:highlight w:val="none"/>
                <w:lang w:val="en-US" w:eastAsia="zh-CN"/>
              </w:rPr>
              <w:t>具备分析行业文化现象、规范运用职业礼仪以及将行业精神转化为职业行为的实践能力。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养成严谨务实的职业习惯，树立正确的职业价值观，增强对行业的认同感与职业适应力。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b w:val="0"/>
                <w:bCs w:val="0"/>
                <w:color w:val="auto"/>
                <w:sz w:val="24"/>
                <w:szCs w:val="24"/>
                <w:highlight w:val="none"/>
                <w:lang w:val="en-US" w:eastAsia="zh-CN"/>
              </w:rPr>
              <w:t>弘扬工匠精神与文化自信，引导学生将个人理想融入国家发展大局，树立服务社会的责任担当。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本课程系统涵盖行业文化概论、职业道德与法律法规、职业精神与工匠精神、职业礼仪与素养、行业发展史与未来展望以及优秀企业文化案例分析等核心模块，旨在通过理论阐述与实例剖析，全方位构建学生对行业精神内核、行为规范及发展趋势的认知体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课程要求坚持理论与实践深度融合，摒弃空洞说教，广泛采用案例教学、情景模拟与实地参观等多元化手段，强调 “知行合一”，注重引导学生从认知认同向行为践行转化，并实施包含职业态度与实践表现在内的多元化考核，以确保学生真正将行业文化内化为职业素养，外化为职业行为。</w:t>
            </w:r>
          </w:p>
        </w:tc>
      </w:tr>
    </w:tbl>
    <w:p>
      <w:pPr>
        <w:pStyle w:val="2"/>
        <w:pageBreakBefore w:val="0"/>
        <w:widowControl/>
        <w:kinsoku/>
        <w:wordWrap/>
        <w:topLinePunct w:val="0"/>
        <w:autoSpaceDE/>
        <w:autoSpaceDN/>
        <w:bidi w:val="0"/>
        <w:snapToGrid/>
        <w:spacing w:before="0" w:after="0" w:line="520" w:lineRule="exact"/>
        <w:ind w:left="0" w:firstLine="640" w:firstLineChars="200"/>
        <w:jc w:val="left"/>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b w:val="0"/>
          <w:bCs w:val="0"/>
          <w:color w:val="auto"/>
          <w:sz w:val="32"/>
          <w:szCs w:val="32"/>
          <w:highlight w:val="none"/>
        </w:rPr>
      </w:pPr>
      <w:bookmarkStart w:id="13" w:name="_Toc90734975"/>
      <w:r>
        <w:rPr>
          <w:rFonts w:hint="eastAsia" w:ascii="仿宋_GB2312" w:hAnsi="仿宋_GB2312" w:eastAsia="仿宋_GB2312" w:cs="仿宋_GB2312"/>
          <w:b w:val="0"/>
          <w:bCs w:val="0"/>
          <w:color w:val="auto"/>
          <w:sz w:val="32"/>
          <w:szCs w:val="32"/>
          <w:highlight w:val="none"/>
        </w:rPr>
        <w:t>1.专业基础课程</w:t>
      </w:r>
      <w:bookmarkEnd w:id="1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专业基础课程</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color w:val="auto"/>
          <w:sz w:val="32"/>
          <w:szCs w:val="32"/>
          <w:highlight w:val="none"/>
        </w:rPr>
        <w:t>面向空乘乘务员、值机员、安检员等岗位，结合售票、客服、调度员等就业岗位，建立空中乘务专业核心课程，培养学生客舱服务、地面值机、安检等方面的能力。包括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客舱服务英语、客舱设施与服务、民航客舱救护、民航服务心理学、客舱服务沟通技巧、客舱安全与应急处置等课程</w:t>
      </w:r>
      <w:r>
        <w:rPr>
          <w:rFonts w:hint="eastAsia" w:ascii="仿宋_GB2312" w:hAnsi="仿宋_GB2312" w:eastAsia="仿宋_GB2312" w:cs="仿宋_GB2312"/>
          <w:color w:val="auto"/>
          <w:spacing w:val="-4"/>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表3专业基础课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5604" w:type="pct"/>
        <w:tblInd w:w="-4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1268"/>
        <w:gridCol w:w="3424"/>
        <w:gridCol w:w="2549"/>
        <w:gridCol w:w="2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line="360" w:lineRule="exact"/>
              <w:jc w:val="center"/>
              <w:rPr>
                <w:rFonts w:ascii="仿宋_GB2312" w:hAnsi="仿宋_GB2312" w:eastAsia="仿宋_GB2312" w:cs="仿宋_GB2312"/>
                <w:color w:val="auto"/>
                <w:sz w:val="24"/>
                <w:highlight w:val="none"/>
              </w:rPr>
            </w:pPr>
            <w:bookmarkStart w:id="14" w:name="_Toc90734977"/>
            <w:r>
              <w:rPr>
                <w:rFonts w:hint="eastAsia" w:ascii="仿宋_GB2312" w:hAnsi="仿宋_GB2312" w:eastAsia="仿宋_GB2312" w:cs="仿宋_GB2312"/>
                <w:color w:val="auto"/>
                <w:sz w:val="24"/>
                <w:highlight w:val="none"/>
              </w:rPr>
              <w:t>序号</w:t>
            </w:r>
          </w:p>
        </w:tc>
        <w:tc>
          <w:tcPr>
            <w:tcW w:w="609"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1644"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1224"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1235"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客舱服务英语</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掌握客舱服务核心英语词汇与句型；了解不同服务场景英语表达规范；知晓国际旅客沟通英语礼仪要点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能用英语完成基本客舱服务沟通；可应对旅客英语咨询与需求回应；具备简单英语应急服务表达能力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养成客舱英语服务的规范使用意识；提升跨文化英语沟通的适应能力；树立英语服务质量与职业素养关联观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以英语服务展现中国民航职业风采；借跨文化沟通传递中外友好情谊；从规范英语服务中强化职业使命感</w:t>
            </w:r>
          </w:p>
        </w:tc>
        <w:tc>
          <w:tcPr>
            <w:tcW w:w="1224" w:type="pct"/>
          </w:tcPr>
          <w:p>
            <w:pPr>
              <w:autoSpaceDE w:val="0"/>
              <w:spacing w:after="0" w:line="320" w:lineRule="exac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涵盖客舱服务全流程英语应用，主要包括五大模块：一是基础客舱英语；二是流程服务英语；三是特殊情况英语；四是跨文化交际英语；五是实战模拟训练，通过角色扮演、客舱情景复现等方式强化语言应用能力。采用航空公司真实语音素材等现代化教具，结合客舱服务案例分析和英语辩论等互动形式，全面提升学生的专业英语能力。</w:t>
            </w:r>
          </w:p>
          <w:p>
            <w:pPr>
              <w:autoSpaceDE w:val="0"/>
              <w:spacing w:after="0" w:line="320" w:lineRule="exact"/>
              <w:rPr>
                <w:rFonts w:ascii="仿宋_GB2312" w:hAnsi="仿宋_GB2312" w:eastAsia="仿宋_GB2312" w:cs="仿宋_GB2312"/>
                <w:color w:val="auto"/>
                <w:sz w:val="24"/>
                <w:highlight w:val="none"/>
                <w:lang w:bidi="ar"/>
              </w:rPr>
            </w:pP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听说领先、情境驱动的教学方法，重点突破学生的行业英语应用瓶颈。学生需完成每日语音作业、情景对话录制及客舱英语日志等学习任务，并定期参与模拟舱英语服务考核。要求学生在模拟噪声环境等真实条件下仍能保持清晰、专业的英语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286" w:type="pct"/>
            <w:vAlign w:val="center"/>
          </w:tcPr>
          <w:p>
            <w:pPr>
              <w:spacing w:after="0" w:line="320" w:lineRule="exact"/>
              <w:jc w:val="center"/>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p>
          <w:p>
            <w:pPr>
              <w:autoSpaceDE w:val="0"/>
              <w:spacing w:after="0" w:line="320" w:lineRule="exact"/>
              <w:jc w:val="left"/>
              <w:rPr>
                <w:rFonts w:ascii="仿宋_GB2312" w:hAnsi="仿宋_GB2312" w:eastAsia="仿宋_GB2312" w:cs="仿宋_GB2312"/>
                <w:color w:val="auto"/>
                <w:sz w:val="24"/>
                <w:highlight w:val="none"/>
                <w:lang w:bidi="ar"/>
              </w:rPr>
            </w:pPr>
          </w:p>
          <w:p>
            <w:pPr>
              <w:autoSpaceDE w:val="0"/>
              <w:spacing w:after="0" w:line="320" w:lineRule="exact"/>
              <w:jc w:val="left"/>
              <w:rPr>
                <w:rFonts w:ascii="仿宋_GB2312" w:hAnsi="仿宋_GB2312" w:eastAsia="仿宋_GB2312" w:cs="仿宋_GB2312"/>
                <w:color w:val="auto"/>
                <w:sz w:val="24"/>
                <w:highlight w:val="none"/>
                <w:lang w:bidi="ar"/>
              </w:rPr>
            </w:pPr>
          </w:p>
          <w:p>
            <w:pPr>
              <w:autoSpaceDE w:val="0"/>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客舱设施与服务</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掌握客舱各类设施的功能与使用规范；了解客舱服务的基本流程与标准要求；知晓特殊旅客对应的设施服务要点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能熟练操作客舱设施并提供基础服务；可依据旅客需求灵活调整服务方式；具备处理客舱设施故障的初步能力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养成爱护客舱设施的职业自觉意识；提升客舱服务的主动与细致程度；树立设施完好与服务质量关联观念</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以规范服务展现民航人的责任担当；借设施维护传递绿色环保职业理念；从优质服务中增强行业职业自豪感</w:t>
            </w: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包括六大模块：一是客舱设施概述；二是客舱服务设备操作；三是应急设备使用；四是特殊旅客服务设施；五是客舱服务流程；六是特殊情况处置。采用模拟舱实操、案例分析等多种形式，通过真实设备操作演练强化实践技能。</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讲解－示范－练习－考核的递进式教学方法。定期参与模拟舱实操考核。考核采用过程性评价与终结性评价相结合的方式，课程强调安全规范与实操能力，要求学生在模拟真实飞行环境下准确、规范地完成各项客舱服务操作，为民航客舱服务岗位培养合格的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民航客舱救护</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掌握客舱常见伤病急救基础知识；了解客舱急救设备使用规范与流程；知晓民航救护相关法规与操作标准</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能对客舱常见急症进行初步处置；可正确使用客舱急救设备实施救护；具备客舱紧急救护时的协同能力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养成客舱救护的快速反应意识；提升救护过程中的冷静与责任心；树立救护技能与旅客安全关联观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以专业救护彰显生命至上的理念；借应急处置培育临危不乱的担当；从救护实践中强化职业使命感。</w:t>
            </w:r>
          </w:p>
          <w:p>
            <w:pPr>
              <w:autoSpaceDE w:val="0"/>
              <w:spacing w:after="0" w:line="320" w:lineRule="exact"/>
              <w:rPr>
                <w:rFonts w:ascii="仿宋_GB2312" w:eastAsia="仿宋_GB2312" w:cs="仿宋_GB2312"/>
                <w:color w:val="auto"/>
                <w:sz w:val="24"/>
                <w:highlight w:val="none"/>
                <w:lang w:bidi="ar"/>
              </w:rPr>
            </w:pP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涵盖客舱医疗救护全流程知识与技能，主要包括五大模块：一是航空医学基础；二是客舱急救设备使用；三是基础生命支持；四是特殊病症处置；五是机上应急医疗协作。采用模拟舱实操、高仿真情景演练等多种形式，通过真实案例分析和压力环境训练强化实战能力。</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理论讲授－示范演练－情景模拟－复盘总结的进阶式教学方法。学生需完成急救知识测试、救护操作日志等课业任务，并定期参与模拟舱紧急医疗事件处置考核。考核采用标准化评估体系。为民航安全运行培养合格的应急救护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民航服务心理学</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掌握旅客心理需求与行为规律基础；了解民航服务中的心理互动原理；知晓不同旅客群体的心理特征</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能洞察旅客心理并调整服务策略；可运用心理技巧化解服务矛盾；具备自我心理调节与情绪管理能力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养成关注旅客心理的服务意识；提升服务中的同理心与包容度；树立心理服务与旅客满意度关联观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以心理服务传递人文关怀与尊重；借心态调节培育职业抗压与韧性；从真诚服务中强化责任与奉献精神</w:t>
            </w:r>
          </w:p>
          <w:p>
            <w:pPr>
              <w:autoSpaceDE w:val="0"/>
              <w:spacing w:after="0" w:line="320" w:lineRule="exact"/>
              <w:rPr>
                <w:rFonts w:ascii="仿宋_GB2312" w:eastAsia="仿宋_GB2312" w:cs="仿宋_GB2312"/>
                <w:color w:val="auto"/>
                <w:sz w:val="24"/>
                <w:highlight w:val="none"/>
                <w:lang w:bidi="ar"/>
              </w:rPr>
            </w:pP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涵盖民航服务心理学的核心领域，主要包括五大模块：一是服务心理学基础；二是旅客心理分析；三是客舱特殊环境心理；四是服务沟通心理学；五是危机心理干预。采用角色扮演、心理实验、案例分析等多种形式，通过真实服务场景模拟和旅客行为观察强化实践应用能力。</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理论－案例－实践－反思的循环教学模式。学生需完成心理观察报告、服务情境分析等实践作业，并定期参与服务心理模拟演练。考核采用多元化评估方式。要求学生能够将心理学知识灵活运用于真实服务场景，培养敏锐的心理观察能力和专业的服务心理应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客舱服务沟通技巧</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掌握客舱服务沟通的基本原理与技巧；了解不同旅客类型的沟通特点与策略；知晓客舱特殊场景的沟通规范与要点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能与旅客进行高效、友好的日常沟通；可运用技巧化解客舱服务中的沟通矛盾；具备根据沟通反馈调整服务的能力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养成主动倾听、积极回应的沟通意识；提升服务沟通中的耐心与共情能力；树立优质沟通与服务体验关联观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以真诚沟通传递民航服务的温度与尊重；借有效沟通培育化解矛盾的责任与智慧；从和谐沟通中强化团队协作与服务精神。</w:t>
            </w:r>
          </w:p>
          <w:p>
            <w:pPr>
              <w:autoSpaceDE w:val="0"/>
              <w:spacing w:after="0" w:line="320" w:lineRule="exact"/>
              <w:rPr>
                <w:rFonts w:ascii="仿宋_GB2312" w:eastAsia="仿宋_GB2312" w:cs="仿宋_GB2312"/>
                <w:color w:val="auto"/>
                <w:sz w:val="24"/>
                <w:highlight w:val="none"/>
                <w:lang w:bidi="ar"/>
              </w:rPr>
            </w:pP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涵盖客舱服务沟通全场景技能训练，主要包括五大核心模块：一是基础沟通理论；二是语言表达技巧；三是非语言沟通；四是特殊情境沟通；五是跨文化沟通。采用角色扮演、录音分析等形式，通过真实客舱录音案例、沟通障碍模拟等强化实战能力。</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示范－演练－反馈－优化的螺旋式教学方法。学生需完成沟通日志、情景案例分析等实践任务，并定期参与模拟客舱环境下的沟通压力测试。课程强调实战应用能力，要求学生在模拟噪声、时间压力等真实客舱环境下，仍能保持专业、有效的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客舱安全与应急处置</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掌握客舱安全规则及应急处置流程；了解客舱应急设备功能与使用规范；知晓不同险情的应急处置要点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能熟练执行客舱安全检查与提示；可快速响应并处置客舱突发险情；具备组织旅客应急撤离的协调能力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养成时刻警惕的客舱安全防护意识；提升应急处置时的冷静与决断力；树立安全责任与旅客生命关联观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以严守安全规章践行生命至上理念；借应急处置锤炼临危不惧的担当精神；从安全保障中强化职业使命感与责任感</w:t>
            </w: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客舱安全运行规则及不同飞行阶段的安全检查内容；旅客行为不当、非法行为、非正常旅客处理及劫机处置；应急设备的使用、应急处置的方法及不同机型、环境类型的水陆撤离程序，野外生存知识。</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多媒体教学手段，结合案例分析，深入浅出地讲解理论知识；围绕特定主题或案例，组织学生分组讨论，培养其分析问题和解决问题的能力；模拟客舱紧急情况，让学生扮演不同角色进行应急处置演练，加深理解；鼓励学生课外阅读相关文献，撰写学习心得，定期进行学习反思，促进自我提升。</w:t>
            </w:r>
          </w:p>
        </w:tc>
      </w:tr>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2.专业核心课程</w:t>
      </w:r>
      <w:bookmarkEnd w:id="14"/>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highlight w:val="none"/>
        </w:rPr>
      </w:pPr>
      <w:bookmarkStart w:id="15" w:name="OLE_LINK7"/>
      <w:r>
        <w:rPr>
          <w:rFonts w:hint="eastAsia" w:ascii="仿宋_GB2312" w:hAnsi="仿宋_GB2312" w:eastAsia="仿宋_GB2312" w:cs="仿宋_GB2312"/>
          <w:color w:val="auto"/>
          <w:sz w:val="32"/>
          <w:szCs w:val="32"/>
          <w:highlight w:val="none"/>
        </w:rPr>
        <w:t>专业核心课是</w:t>
      </w:r>
      <w:bookmarkEnd w:id="15"/>
      <w:r>
        <w:rPr>
          <w:rFonts w:hint="eastAsia" w:ascii="仿宋_GB2312" w:hAnsi="仿宋_GB2312" w:eastAsia="仿宋_GB2312" w:cs="仿宋_GB2312"/>
          <w:color w:val="auto"/>
          <w:sz w:val="32"/>
          <w:szCs w:val="32"/>
          <w:highlight w:val="none"/>
        </w:rPr>
        <w:t>面向空乘乘务员、值机员、安检员等岗位，结合售票、客服、调度员等就业岗位，建立空中乘务专业核心课程，培养学生客舱服务、地面值机、安检等方面的能力。包括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客舱服务英语、客舱设施与服务、民航客舱救护、民航服务心理学、客舱服务沟通技巧、客舱安全与应急处置等课程</w:t>
      </w:r>
      <w:r>
        <w:rPr>
          <w:rFonts w:hint="eastAsia" w:ascii="仿宋_GB2312" w:hAnsi="仿宋_GB2312" w:eastAsia="仿宋_GB2312" w:cs="仿宋_GB2312"/>
          <w:color w:val="auto"/>
          <w:spacing w:val="-4"/>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5604" w:type="pct"/>
        <w:tblInd w:w="-4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1268"/>
        <w:gridCol w:w="3424"/>
        <w:gridCol w:w="2549"/>
        <w:gridCol w:w="2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line="360" w:lineRule="exact"/>
              <w:jc w:val="center"/>
              <w:rPr>
                <w:rFonts w:ascii="仿宋_GB2312" w:hAnsi="仿宋_GB2312" w:eastAsia="仿宋_GB2312" w:cs="仿宋_GB2312"/>
                <w:color w:val="auto"/>
                <w:sz w:val="24"/>
                <w:highlight w:val="none"/>
              </w:rPr>
            </w:pPr>
            <w:bookmarkStart w:id="16" w:name="_Toc90734991"/>
            <w:r>
              <w:rPr>
                <w:rFonts w:hint="eastAsia" w:ascii="仿宋_GB2312" w:hAnsi="仿宋_GB2312" w:eastAsia="仿宋_GB2312" w:cs="仿宋_GB2312"/>
                <w:color w:val="auto"/>
                <w:sz w:val="24"/>
                <w:highlight w:val="none"/>
              </w:rPr>
              <w:t>序号</w:t>
            </w:r>
          </w:p>
        </w:tc>
        <w:tc>
          <w:tcPr>
            <w:tcW w:w="609"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1644"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1224"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1235" w:type="pct"/>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客舱服务英语</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掌握客舱服务核心英语词汇与句型；了解不同服务场景英语表达规范；知晓国际旅客沟通英语礼仪要点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能用英语完成基本客舱服务沟通；可应对旅客英语咨询与需求回应；具备简单英语应急服务表达能力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养成客舱英语服务的规范使用意识；提升跨文化英语沟通的适应能力；树立英语服务质量与职业素养关联观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以英语服务展现中国民航职业风采；借跨文化沟通传递中外友好情谊；从规范英语服务中强化职业使命感</w:t>
            </w:r>
          </w:p>
        </w:tc>
        <w:tc>
          <w:tcPr>
            <w:tcW w:w="1224" w:type="pct"/>
          </w:tcPr>
          <w:p>
            <w:pPr>
              <w:autoSpaceDE w:val="0"/>
              <w:spacing w:after="0" w:line="320" w:lineRule="exac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涵盖客舱服务全流程英语应用，主要包括五大模块：一是基础客舱英语；二是流程服务英语；三是特殊情况英语；四是跨文化交际英语；五是实战模拟训练，通过角色扮演、客舱情景复现等方式强化语言应用能力。采用航空公司真实语音素材等现代化教具，结合客舱服务案例分析和英语辩论等互动形式，全面提升学生的专业英语能力。</w:t>
            </w:r>
          </w:p>
          <w:p>
            <w:pPr>
              <w:autoSpaceDE w:val="0"/>
              <w:spacing w:after="0" w:line="320" w:lineRule="exact"/>
              <w:rPr>
                <w:rFonts w:ascii="仿宋_GB2312" w:hAnsi="仿宋_GB2312" w:eastAsia="仿宋_GB2312" w:cs="仿宋_GB2312"/>
                <w:color w:val="auto"/>
                <w:sz w:val="24"/>
                <w:highlight w:val="none"/>
                <w:lang w:bidi="ar"/>
              </w:rPr>
            </w:pP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听说领先、情境驱动的教学方法，重点突破学生的行业英语应用瓶颈。学生需完成每日语音作业、情景对话录制及客舱英语日志等学习任务，并定期参与模拟舱英语服务考核。要求学生在模拟噪声环境等真实条件下仍能保持清晰、专业的英语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286" w:type="pct"/>
            <w:vAlign w:val="center"/>
          </w:tcPr>
          <w:p>
            <w:pPr>
              <w:spacing w:after="0" w:line="320" w:lineRule="exact"/>
              <w:jc w:val="center"/>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p>
          <w:p>
            <w:pPr>
              <w:autoSpaceDE w:val="0"/>
              <w:spacing w:after="0" w:line="320" w:lineRule="exact"/>
              <w:jc w:val="left"/>
              <w:rPr>
                <w:rFonts w:ascii="仿宋_GB2312" w:hAnsi="仿宋_GB2312" w:eastAsia="仿宋_GB2312" w:cs="仿宋_GB2312"/>
                <w:color w:val="auto"/>
                <w:sz w:val="24"/>
                <w:highlight w:val="none"/>
                <w:lang w:bidi="ar"/>
              </w:rPr>
            </w:pPr>
          </w:p>
          <w:p>
            <w:pPr>
              <w:autoSpaceDE w:val="0"/>
              <w:spacing w:after="0" w:line="320" w:lineRule="exact"/>
              <w:jc w:val="left"/>
              <w:rPr>
                <w:rFonts w:ascii="仿宋_GB2312" w:hAnsi="仿宋_GB2312" w:eastAsia="仿宋_GB2312" w:cs="仿宋_GB2312"/>
                <w:color w:val="auto"/>
                <w:sz w:val="24"/>
                <w:highlight w:val="none"/>
                <w:lang w:bidi="ar"/>
              </w:rPr>
            </w:pPr>
          </w:p>
          <w:p>
            <w:pPr>
              <w:autoSpaceDE w:val="0"/>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客舱设施与服务</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掌握客舱各类设施的功能与使用规范；了解客舱服务的基本流程与标准要求；知晓特殊旅客对应的设施服务要点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能熟练操作客舱设施并提供基础服务；可依据旅客需求灵活调整服务方式；具备处理客舱设施故障的初步能力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养成爱护客舱设施的职业自觉意识；提升客舱服务的主动与细致程度；树立设施完好与服务质量关联观念</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以规范服务展现民航人的责任担当；借设施维护传递绿色环保职业理念；从优质服务中增强行业职业自豪感</w:t>
            </w: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包括六大模块：一是客舱设施概述；二是客舱服务设备操作；三是应急设备使用；四是特殊旅客服务设施；五是客舱服务流程；六是特殊情况处置。采用模拟舱实操、案例分析等多种形式，通过真实设备操作演练强化实践技能。</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讲解－示范－练习－考核的递进式教学方法。定期参与模拟舱实操考核。考核采用过程性评价与终结性评价相结合的方式，课程强调安全规范与实操能力，要求学生在模拟真实飞行环境下准确、规范地完成各项客舱服务操作，为民航客舱服务岗位培养合格的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民航客舱救护</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掌握客舱常见伤病急救基础知识；了解客舱急救设备使用规范与流程；知晓民航救护相关法规与操作标准</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能对客舱常见急症进行初步处置；可正确使用客舱急救设备实施救护；具备客舱紧急救护时的协同能力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养成客舱救护的快速反应意识；提升救护过程中的冷静与责任心；树立救护技能与旅客安全关联观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以专业救护彰显生命至上的理念；借应急处置培育临危不乱的担当；从救护实践中强化职业使命感。</w:t>
            </w:r>
          </w:p>
          <w:p>
            <w:pPr>
              <w:autoSpaceDE w:val="0"/>
              <w:spacing w:after="0" w:line="320" w:lineRule="exact"/>
              <w:rPr>
                <w:rFonts w:ascii="仿宋_GB2312" w:eastAsia="仿宋_GB2312" w:cs="仿宋_GB2312"/>
                <w:color w:val="auto"/>
                <w:sz w:val="24"/>
                <w:highlight w:val="none"/>
                <w:lang w:bidi="ar"/>
              </w:rPr>
            </w:pP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涵盖客舱医疗救护全流程知识与技能，主要包括五大模块：一是航空医学基础；二是客舱急救设备使用；三是基础生命支持；四是特殊病症处置；五是机上应急医疗协作。采用模拟舱实操、高仿真情景演练等多种形式，通过真实案例分析和压力环境训练强化实战能力。</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理论讲授－示范演练－情景模拟－复盘总结的进阶式教学方法。学生需完成急救知识测试、救护操作日志等课业任务，并定期参与模拟舱紧急医疗事件处置考核。考核采用标准化评估体系。为民航安全运行培养合格的应急救护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民航服务心理学</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掌握旅客心理需求与行为规律基础；了解民航服务中的心理互动原理；知晓不同旅客群体的心理特征</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能洞察旅客心理并调整服务策略；可运用心理技巧化解服务矛盾；具备自我心理调节与情绪管理能力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养成关注旅客心理的服务意识；提升服务中的同理心与包容度；树立心理服务与旅客满意度关联观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以心理服务传递人文关怀与尊重；借心态调节培育职业抗压与韧性；从真诚服务中强化责任与奉献精神</w:t>
            </w:r>
          </w:p>
          <w:p>
            <w:pPr>
              <w:autoSpaceDE w:val="0"/>
              <w:spacing w:after="0" w:line="320" w:lineRule="exact"/>
              <w:rPr>
                <w:rFonts w:ascii="仿宋_GB2312" w:eastAsia="仿宋_GB2312" w:cs="仿宋_GB2312"/>
                <w:color w:val="auto"/>
                <w:sz w:val="24"/>
                <w:highlight w:val="none"/>
                <w:lang w:bidi="ar"/>
              </w:rPr>
            </w:pP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涵盖民航服务心理学的核心领域，主要包括五大模块：一是服务心理学基础；二是旅客心理分析；三是客舱特殊环境心理；四是服务沟通心理学；五是危机心理干预。采用角色扮演、心理实验、案例分析等多种形式，通过真实服务场景模拟和旅客行为观察强化实践应用能力。</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理论－案例－实践－反思的循环教学模式。学生需完成心理观察报告、服务情境分析等实践作业，并定期参与服务心理模拟演练。考核采用多元化评估方式。要求学生能够将心理学知识灵活运用于真实服务场景，培养敏锐的心理观察能力和专业的服务心理应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客舱服务沟通技巧</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掌握客舱服务沟通的基本原理与技巧；了解不同旅客类型的沟通特点与策略；知晓客舱特殊场景的沟通规范与要点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能与旅客进行高效、友好的日常沟通；可运用技巧化解客舱服务中的沟通矛盾；具备根据沟通反馈调整服务的能力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养成主动倾听、积极回应的沟通意识；提升服务沟通中的耐心与共情能力；树立优质沟通与服务体验关联观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以真诚沟通传递民航服务的温度与尊重；借有效沟通培育化解矛盾的责任与智慧；从和谐沟通中强化团队协作与服务精神。</w:t>
            </w:r>
          </w:p>
          <w:p>
            <w:pPr>
              <w:autoSpaceDE w:val="0"/>
              <w:spacing w:after="0" w:line="320" w:lineRule="exact"/>
              <w:rPr>
                <w:rFonts w:ascii="仿宋_GB2312" w:eastAsia="仿宋_GB2312" w:cs="仿宋_GB2312"/>
                <w:color w:val="auto"/>
                <w:sz w:val="24"/>
                <w:highlight w:val="none"/>
                <w:lang w:bidi="ar"/>
              </w:rPr>
            </w:pP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课程涵盖客舱服务沟通全场景技能训练，主要包括五大核心模块：一是基础沟通理论；二是语言表达技巧；三是非语言沟通；四是特殊情境沟通；五是跨文化沟通。采用角色扮演、录音分析等形式，通过真实客舱录音案例、沟通障碍模拟等强化实战能力。</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示范－演练－反馈－优化的螺旋式教学方法。学生需完成沟通日志、情景案例分析等实践任务，并定期参与模拟客舱环境下的沟通压力测试。课程强调实战应用能力，要求学生在模拟噪声、时间压力等真实客舱环境下，仍能保持专业、有效的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 w:type="pct"/>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609" w:type="pct"/>
            <w:vAlign w:val="center"/>
          </w:tcPr>
          <w:p>
            <w:pPr>
              <w:autoSpaceDE w:val="0"/>
              <w:spacing w:after="0" w:line="320" w:lineRule="exact"/>
              <w:jc w:val="lef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客舱安全与应急处置</w:t>
            </w:r>
          </w:p>
        </w:tc>
        <w:tc>
          <w:tcPr>
            <w:tcW w:w="1644" w:type="pct"/>
          </w:tcPr>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知识目标：</w:t>
            </w:r>
            <w:r>
              <w:rPr>
                <w:rFonts w:hint="eastAsia" w:ascii="仿宋_GB2312" w:eastAsia="仿宋_GB2312" w:cs="仿宋_GB2312"/>
                <w:color w:val="auto"/>
                <w:sz w:val="24"/>
                <w:highlight w:val="none"/>
                <w:lang w:bidi="ar"/>
              </w:rPr>
              <w:t>掌握客舱安全规则及应急处置流程；了解客舱应急设备功能与使用规范；知晓不同险情的应急处置要点</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能力目标：</w:t>
            </w:r>
            <w:r>
              <w:rPr>
                <w:rFonts w:hint="eastAsia" w:ascii="仿宋_GB2312" w:eastAsia="仿宋_GB2312" w:cs="仿宋_GB2312"/>
                <w:color w:val="auto"/>
                <w:sz w:val="24"/>
                <w:highlight w:val="none"/>
                <w:lang w:bidi="ar"/>
              </w:rPr>
              <w:t>能熟练执行客舱安全检查与提示；可快速响应并处置客舱突发险情；具备组织旅客应急撤离的协调能力</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养成时刻警惕的客舱安全防护意识；提升应急处置时的冷静与决断力；树立安全责任与旅客生命关联观</w:t>
            </w:r>
          </w:p>
          <w:p>
            <w:pPr>
              <w:autoSpaceDE w:val="0"/>
              <w:spacing w:after="0" w:line="320" w:lineRule="exact"/>
              <w:rPr>
                <w:rFonts w:ascii="仿宋_GB2312" w:eastAsia="仿宋_GB2312" w:cs="仿宋_GB2312"/>
                <w:color w:val="auto"/>
                <w:sz w:val="24"/>
                <w:highlight w:val="none"/>
                <w:lang w:bidi="ar"/>
              </w:rPr>
            </w:pPr>
            <w:r>
              <w:rPr>
                <w:rFonts w:hint="eastAsia" w:ascii="仿宋_GB2312" w:eastAsia="仿宋_GB2312" w:cs="仿宋_GB2312"/>
                <w:b/>
                <w:bCs/>
                <w:color w:val="auto"/>
                <w:sz w:val="24"/>
                <w:highlight w:val="none"/>
                <w:lang w:bidi="ar"/>
              </w:rPr>
              <w:t>课程思政育人目标：</w:t>
            </w:r>
            <w:r>
              <w:rPr>
                <w:rFonts w:hint="eastAsia" w:ascii="仿宋_GB2312" w:eastAsia="仿宋_GB2312" w:cs="仿宋_GB2312"/>
                <w:color w:val="auto"/>
                <w:sz w:val="24"/>
                <w:highlight w:val="none"/>
                <w:lang w:bidi="ar"/>
              </w:rPr>
              <w:t>以严守安全规章践行生命至上理念；借应急处置锤炼临危不惧的担当精神；从安全保障中强化职业使命感与责任感</w:t>
            </w:r>
          </w:p>
        </w:tc>
        <w:tc>
          <w:tcPr>
            <w:tcW w:w="1224"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客舱安全运行规则及不同飞行阶段的安全检查内容；旅客行为不当、非法行为、非正常旅客处理及劫机处置；应急设备的使用、应急处置的方法及不同机型、环境类型的水陆撤离程序，野外生存知识。</w:t>
            </w:r>
          </w:p>
        </w:tc>
        <w:tc>
          <w:tcPr>
            <w:tcW w:w="1235" w:type="pct"/>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采用多媒体教学手段，结合案例分析，深入浅出地讲解理论知识；围绕特定主题或案例，组织学生分组讨论，培养其分析问题和解决问题的能力；模拟客舱紧急情况，让学生扮演不同角色进行应急处置演练，加深理解；鼓励学生课外阅读相关文献，撰写学习心得，定期进行学习反思，促进自我提升。</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bookmarkEnd w:id="16"/>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专业拓展课程是按照岗位迁移，根据民航</w:t>
      </w:r>
      <w:r>
        <w:rPr>
          <w:rFonts w:hint="eastAsia" w:ascii="仿宋_GB2312" w:hAnsi="仿宋_GB2312" w:eastAsia="仿宋_GB2312" w:cs="仿宋_GB2312"/>
          <w:color w:val="auto"/>
          <w:spacing w:val="-2"/>
          <w:sz w:val="32"/>
          <w:szCs w:val="32"/>
          <w:highlight w:val="none"/>
        </w:rPr>
        <w:t>行业</w:t>
      </w:r>
      <w:r>
        <w:rPr>
          <w:rFonts w:hint="eastAsia" w:ascii="仿宋_GB2312" w:hAnsi="仿宋_GB2312" w:eastAsia="仿宋_GB2312" w:cs="仿宋_GB2312"/>
          <w:color w:val="auto"/>
          <w:sz w:val="32"/>
          <w:szCs w:val="32"/>
          <w:highlight w:val="none"/>
        </w:rPr>
        <w:t>发展的趋势，依据企业用人需求调研，企业对茶文化、旅客旅游咨询、健康营养等方面日益增加的需求，建立了</w:t>
      </w:r>
      <w:r>
        <w:rPr>
          <w:rFonts w:hint="eastAsia" w:ascii="仿宋_GB2312" w:hAnsi="仿宋_GB2312" w:eastAsia="仿宋_GB2312" w:cs="仿宋_GB2312"/>
          <w:color w:val="auto"/>
          <w:spacing w:val="-2"/>
          <w:sz w:val="32"/>
          <w:szCs w:val="32"/>
          <w:highlight w:val="none"/>
        </w:rPr>
        <w:t>空中乘务</w:t>
      </w:r>
      <w:r>
        <w:rPr>
          <w:rFonts w:hint="eastAsia" w:ascii="仿宋_GB2312" w:hAnsi="仿宋_GB2312" w:eastAsia="仿宋_GB2312" w:cs="仿宋_GB2312"/>
          <w:color w:val="auto"/>
          <w:sz w:val="32"/>
          <w:szCs w:val="32"/>
          <w:highlight w:val="none"/>
        </w:rPr>
        <w:t>专业拓展课，并将辅修方向课程纳入其中。由航空运输地理、民航危险品运输、民航旅客运输服务、民航商务英语、空港地面服务、民航运输企业管理概论、机组资源管理、手语训练、服务营销、茶艺与茶文化、工程制图等课程构成专业拓展课。</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专业拓展课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pPr w:leftFromText="180" w:rightFromText="180" w:vertAnchor="text" w:tblpXSpec="center" w:tblpY="1"/>
        <w:tblOverlap w:val="never"/>
        <w:tblW w:w="10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052"/>
        <w:gridCol w:w="3062"/>
        <w:gridCol w:w="2798"/>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052"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 名称</w:t>
            </w:r>
          </w:p>
        </w:tc>
        <w:tc>
          <w:tcPr>
            <w:tcW w:w="3062"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2798"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940"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航空运输地理</w:t>
            </w:r>
          </w:p>
        </w:tc>
        <w:tc>
          <w:tcPr>
            <w:tcW w:w="3062" w:type="dxa"/>
          </w:tcPr>
          <w:p>
            <w:pPr>
              <w:autoSpaceDE w:val="0"/>
              <w:spacing w:after="0" w:line="320" w:lineRule="exact"/>
              <w:rPr>
                <w:rFonts w:ascii="仿宋_GB2312" w:eastAsia="仿宋_GB2312" w:cs="仿宋_GB2312"/>
                <w:color w:val="auto"/>
                <w:sz w:val="24"/>
                <w:highlight w:val="none"/>
              </w:rPr>
            </w:pPr>
            <w:bookmarkStart w:id="17" w:name="OLE_LINK2"/>
            <w:r>
              <w:rPr>
                <w:rFonts w:ascii="仿宋_GB2312" w:eastAsia="仿宋_GB2312" w:cs="仿宋_GB2312"/>
                <w:b/>
                <w:bCs/>
                <w:color w:val="auto"/>
                <w:sz w:val="24"/>
                <w:highlight w:val="none"/>
                <w:lang w:bidi="ar"/>
              </w:rPr>
              <w:t>知识目标：</w:t>
            </w:r>
            <w:bookmarkEnd w:id="17"/>
            <w:r>
              <w:rPr>
                <w:rFonts w:ascii="仿宋_GB2312" w:eastAsia="仿宋_GB2312" w:cs="仿宋_GB2312"/>
                <w:color w:val="auto"/>
                <w:sz w:val="24"/>
                <w:highlight w:val="none"/>
                <w:lang w:bidi="ar"/>
              </w:rPr>
              <w:t>掌握航空运输地理基本概念与原理；明晰全球航空枢纽分布规律</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了解航线规划的地理影响因素</w:t>
            </w:r>
            <w:r>
              <w:rPr>
                <w:rFonts w:hint="eastAsia" w:ascii="仿宋_GB2312" w:eastAsia="仿宋_GB2312" w:cs="仿宋_GB2312"/>
                <w:color w:val="auto"/>
                <w:sz w:val="24"/>
                <w:highlight w:val="none"/>
                <w:lang w:bidi="ar"/>
              </w:rPr>
              <w:t>。</w:t>
            </w:r>
          </w:p>
          <w:p>
            <w:pPr>
              <w:autoSpaceDE w:val="0"/>
              <w:spacing w:after="0" w:line="320" w:lineRule="exact"/>
              <w:rPr>
                <w:rFonts w:ascii="仿宋_GB2312" w:eastAsia="仿宋_GB2312" w:cs="仿宋_GB2312"/>
                <w:color w:val="auto"/>
                <w:sz w:val="24"/>
                <w:highlight w:val="none"/>
              </w:rPr>
            </w:pPr>
            <w:r>
              <w:rPr>
                <w:rFonts w:ascii="仿宋_GB2312" w:eastAsia="仿宋_GB2312" w:cs="仿宋_GB2312"/>
                <w:b/>
                <w:bCs/>
                <w:color w:val="auto"/>
                <w:sz w:val="24"/>
                <w:highlight w:val="none"/>
                <w:lang w:bidi="ar"/>
              </w:rPr>
              <w:t>能力目标：</w:t>
            </w:r>
            <w:r>
              <w:rPr>
                <w:rFonts w:ascii="仿宋_GB2312" w:eastAsia="仿宋_GB2312" w:cs="仿宋_GB2312"/>
                <w:color w:val="auto"/>
                <w:sz w:val="24"/>
                <w:highlight w:val="none"/>
                <w:lang w:bidi="ar"/>
              </w:rPr>
              <w:t>能分析区域航空运输地理特征；具备简单航线地理设计能力；可解读航空地图关键信息</w:t>
            </w:r>
            <w:r>
              <w:rPr>
                <w:rFonts w:hint="eastAsia" w:ascii="仿宋_GB2312" w:eastAsia="仿宋_GB2312" w:cs="仿宋_GB2312"/>
                <w:color w:val="auto"/>
                <w:sz w:val="24"/>
                <w:highlight w:val="none"/>
                <w:lang w:bidi="ar"/>
              </w:rPr>
              <w:t>。</w:t>
            </w:r>
          </w:p>
          <w:p>
            <w:pPr>
              <w:autoSpaceDE w:val="0"/>
              <w:spacing w:after="0" w:line="320" w:lineRule="exact"/>
              <w:rPr>
                <w:color w:val="auto"/>
                <w:szCs w:val="21"/>
                <w:highlight w:val="none"/>
              </w:rPr>
            </w:pPr>
            <w:bookmarkStart w:id="18" w:name="OLE_LINK5"/>
            <w:r>
              <w:rPr>
                <w:rFonts w:ascii="仿宋_GB2312" w:eastAsia="仿宋_GB2312" w:cs="仿宋_GB2312"/>
                <w:b/>
                <w:bCs/>
                <w:color w:val="auto"/>
                <w:sz w:val="24"/>
                <w:highlight w:val="none"/>
                <w:lang w:bidi="ar"/>
              </w:rPr>
              <w:t>素质目标</w:t>
            </w:r>
            <w:r>
              <w:rPr>
                <w:rFonts w:ascii="仿宋_GB2312" w:eastAsia="仿宋_GB2312" w:cs="仿宋_GB2312"/>
                <w:color w:val="auto"/>
                <w:sz w:val="24"/>
                <w:highlight w:val="none"/>
                <w:lang w:bidi="ar"/>
              </w:rPr>
              <w:t>：</w:t>
            </w:r>
            <w:bookmarkEnd w:id="18"/>
            <w:r>
              <w:rPr>
                <w:rFonts w:ascii="仿宋_GB2312" w:eastAsia="仿宋_GB2312" w:cs="仿宋_GB2312"/>
                <w:color w:val="auto"/>
                <w:sz w:val="24"/>
                <w:highlight w:val="none"/>
                <w:lang w:bidi="ar"/>
              </w:rPr>
              <w:t>培养严谨的地理数据研判素养；提升跨领域知识整合能力；树立航空运输全局观</w:t>
            </w:r>
            <w:r>
              <w:rPr>
                <w:rFonts w:hint="eastAsia" w:ascii="仿宋_GB2312" w:eastAsia="仿宋_GB2312" w:cs="仿宋_GB2312"/>
                <w:color w:val="auto"/>
                <w:sz w:val="24"/>
                <w:highlight w:val="none"/>
                <w:lang w:bidi="ar"/>
              </w:rPr>
              <w:t>。</w:t>
            </w:r>
          </w:p>
          <w:p>
            <w:pPr>
              <w:autoSpaceDE w:val="0"/>
              <w:spacing w:after="0" w:line="320" w:lineRule="exact"/>
              <w:rPr>
                <w:rFonts w:ascii="仿宋_GB2312" w:eastAsia="仿宋_GB2312" w:cs="仿宋_GB2312"/>
                <w:color w:val="auto"/>
                <w:sz w:val="24"/>
                <w:highlight w:val="none"/>
              </w:rPr>
            </w:pPr>
            <w:bookmarkStart w:id="19" w:name="OLE_LINK6"/>
            <w:r>
              <w:rPr>
                <w:rFonts w:ascii="仿宋_GB2312" w:eastAsia="仿宋_GB2312" w:cs="仿宋_GB2312"/>
                <w:b/>
                <w:bCs/>
                <w:color w:val="auto"/>
                <w:sz w:val="24"/>
                <w:highlight w:val="none"/>
                <w:lang w:bidi="ar"/>
              </w:rPr>
              <w:t>课程思政育人目标：</w:t>
            </w:r>
            <w:bookmarkEnd w:id="19"/>
            <w:r>
              <w:rPr>
                <w:rFonts w:ascii="仿宋_GB2312" w:eastAsia="仿宋_GB2312" w:cs="仿宋_GB2312"/>
                <w:color w:val="auto"/>
                <w:sz w:val="24"/>
                <w:highlight w:val="none"/>
                <w:lang w:bidi="ar"/>
              </w:rPr>
              <w:t>厚植航空报国的家国情怀；培育交通强国的责任担当；树立绿色航空的生态理念</w:t>
            </w:r>
            <w:r>
              <w:rPr>
                <w:rFonts w:hint="eastAsia" w:ascii="仿宋_GB2312" w:eastAsia="仿宋_GB2312" w:cs="仿宋_GB2312"/>
                <w:color w:val="auto"/>
                <w:sz w:val="24"/>
                <w:highlight w:val="none"/>
                <w:lang w:bidi="ar"/>
              </w:rPr>
              <w:t>。</w:t>
            </w:r>
          </w:p>
          <w:p>
            <w:pPr>
              <w:spacing w:line="320" w:lineRule="exact"/>
              <w:rPr>
                <w:rFonts w:ascii="仿宋_GB2312" w:hAnsi="仿宋_GB2312" w:eastAsia="仿宋_GB2312" w:cs="仿宋_GB2312"/>
                <w:color w:val="auto"/>
                <w:sz w:val="24"/>
                <w:highlight w:val="none"/>
              </w:rPr>
            </w:pP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内容分为四大模块，分别是基础理论航空运输地理学科内涵、世界航空区划（如IATA交通区）、航空运输与地理环境的关系。二是空间结构分析：全球主要航线网络、枢纽机场分布、航空港区位影响因素。三是区域专题；中国及国际航空运输地理特征（如“一带一路”航空走廊）、航空自由化与航权政策。四是技术应用：航空地理信息系统（GIS）、航班时刻表解读、航空物流与区域经济案例分析。</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师通过讲授法进行理论知识讲解，让学生掌握航空运输地理的基本概念、时差计算、航线网络布局及航空区划等核心知识，能够熟练识别国内外主要航线、空港城市及机场代码，理解地理环境、气候条件对航空运输的影响，并具备运用地理知识解答旅客问询的能力。同时，课程注重培养学生的职业素养，如安全意识、服务意识及团队协作能力，以满足民航乘务员岗位的初级职业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民航危险品运输</w:t>
            </w:r>
          </w:p>
        </w:tc>
        <w:tc>
          <w:tcPr>
            <w:tcW w:w="3062" w:type="dxa"/>
          </w:tcPr>
          <w:p>
            <w:pPr>
              <w:spacing w:after="0" w:line="320" w:lineRule="exact"/>
              <w:rPr>
                <w:rFonts w:ascii="仿宋_GB2312" w:hAnsi="仿宋_GB2312" w:eastAsia="仿宋_GB2312" w:cs="仿宋_GB2312"/>
                <w:color w:val="auto"/>
                <w:sz w:val="24"/>
                <w:highlight w:val="none"/>
              </w:rPr>
            </w:pPr>
            <w:bookmarkStart w:id="20" w:name="OLE_LINK9"/>
            <w:r>
              <w:rPr>
                <w:rFonts w:ascii="仿宋_GB2312" w:eastAsia="仿宋_GB2312" w:cs="仿宋_GB2312"/>
                <w:b/>
                <w:bCs/>
                <w:color w:val="auto"/>
                <w:sz w:val="24"/>
                <w:highlight w:val="none"/>
                <w:lang w:bidi="ar"/>
              </w:rPr>
              <w:t>知识目标：</w:t>
            </w:r>
            <w:bookmarkEnd w:id="20"/>
            <w:r>
              <w:rPr>
                <w:rFonts w:hint="eastAsia" w:ascii="仿宋_GB2312" w:hAnsi="仿宋_GB2312" w:eastAsia="仿宋_GB2312" w:cs="仿宋_GB2312"/>
                <w:color w:val="auto"/>
                <w:sz w:val="24"/>
                <w:highlight w:val="none"/>
              </w:rPr>
              <w:t>掌握民航危险品分类及标识规则；熟知危险品运输限制与包装要求；了解危险品运输应急处理流程。</w:t>
            </w:r>
          </w:p>
          <w:p>
            <w:pPr>
              <w:spacing w:after="0" w:line="320" w:lineRule="exact"/>
              <w:rPr>
                <w:rFonts w:ascii="仿宋_GB2312" w:eastAsia="仿宋_GB2312" w:cs="仿宋_GB2312"/>
                <w:color w:val="auto"/>
                <w:sz w:val="24"/>
                <w:highlight w:val="none"/>
                <w:lang w:bidi="ar"/>
              </w:rPr>
            </w:pPr>
            <w:bookmarkStart w:id="21" w:name="OLE_LINK10"/>
            <w:r>
              <w:rPr>
                <w:rFonts w:ascii="仿宋_GB2312" w:eastAsia="仿宋_GB2312" w:cs="仿宋_GB2312"/>
                <w:b/>
                <w:bCs/>
                <w:color w:val="auto"/>
                <w:sz w:val="24"/>
                <w:highlight w:val="none"/>
                <w:lang w:bidi="ar"/>
              </w:rPr>
              <w:t>能力目标：</w:t>
            </w:r>
            <w:bookmarkEnd w:id="21"/>
            <w:r>
              <w:rPr>
                <w:rFonts w:ascii="仿宋_GB2312" w:eastAsia="仿宋_GB2312" w:cs="仿宋_GB2312"/>
                <w:color w:val="auto"/>
                <w:sz w:val="24"/>
                <w:highlight w:val="none"/>
                <w:lang w:bidi="ar"/>
              </w:rPr>
              <w:t>能准确识别常见民航危险品</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会规范填写危险品运输文件</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可操作危险品应急处置基础步骤</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22" w:name="OLE_LINK11"/>
            <w:r>
              <w:rPr>
                <w:rFonts w:ascii="仿宋_GB2312" w:eastAsia="仿宋_GB2312" w:cs="仿宋_GB2312"/>
                <w:b/>
                <w:bCs/>
                <w:color w:val="auto"/>
                <w:sz w:val="24"/>
                <w:highlight w:val="none"/>
                <w:lang w:bidi="ar"/>
              </w:rPr>
              <w:t>素质目标：</w:t>
            </w:r>
            <w:bookmarkEnd w:id="22"/>
            <w:r>
              <w:rPr>
                <w:rFonts w:hint="eastAsia" w:ascii="仿宋_GB2312" w:eastAsia="仿宋_GB2312" w:cs="仿宋_GB2312"/>
                <w:color w:val="auto"/>
                <w:sz w:val="24"/>
                <w:highlight w:val="none"/>
                <w:lang w:bidi="ar"/>
              </w:rPr>
              <w:t>培养严谨细致的作业态度；树立安全第一的责任意识；提升应急处突的应变能力。</w:t>
            </w:r>
          </w:p>
          <w:p>
            <w:pPr>
              <w:spacing w:after="0" w:line="320" w:lineRule="exact"/>
              <w:rPr>
                <w:rFonts w:ascii="仿宋_GB2312" w:eastAsia="仿宋_GB2312" w:cs="仿宋_GB2312"/>
                <w:color w:val="auto"/>
                <w:sz w:val="24"/>
                <w:highlight w:val="none"/>
                <w:lang w:bidi="ar"/>
              </w:rPr>
            </w:pPr>
            <w:bookmarkStart w:id="23" w:name="OLE_LINK12"/>
            <w:r>
              <w:rPr>
                <w:rFonts w:ascii="仿宋_GB2312" w:eastAsia="仿宋_GB2312" w:cs="仿宋_GB2312"/>
                <w:b/>
                <w:bCs/>
                <w:color w:val="auto"/>
                <w:sz w:val="24"/>
                <w:highlight w:val="none"/>
                <w:lang w:bidi="ar"/>
              </w:rPr>
              <w:t>课程思政育人目标：</w:t>
            </w:r>
            <w:bookmarkEnd w:id="23"/>
            <w:r>
              <w:rPr>
                <w:rFonts w:hint="eastAsia" w:ascii="仿宋_GB2312" w:eastAsia="仿宋_GB2312" w:cs="仿宋_GB2312"/>
                <w:color w:val="auto"/>
                <w:sz w:val="24"/>
                <w:highlight w:val="none"/>
                <w:lang w:bidi="ar"/>
              </w:rPr>
              <w:t>厚植民航安全的家国情怀；强化遵纪守法的职业操守；传承精益求精的行业精神。</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以工作实践为主线，以项目为导向，以民航危险品运输工作过程为框架，根据工作内容设置课程内容，不仅要囊括航空物流与民航危险品运输基础知识、民航危险品运输实操技能，还应包括放射性物质和锂电池的运输、危险品运输紧急情况的处置作业</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危险品运输作业为背景，突出工作过程的主体地位，按照实际工作情境组织课程内容，模拟收运、存储及装载、检查、信息与报告、应急与事故处理实际业务流程，使学生能综合运用专业知识，熟练掌握民航危险品运输操作全景作业流程。⑵在虚拟仿真软件基础上运用信息技术对“放射性物品”和“锂电池” 民航运输进行全过程模拟，结合民航报关、报检、货代真实业务场景。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24" w:name="OLE_LINK8"/>
          </w:p>
          <w:p>
            <w:pPr>
              <w:spacing w:after="0" w:line="320" w:lineRule="exact"/>
              <w:jc w:val="center"/>
              <w:rPr>
                <w:rFonts w:ascii="仿宋_GB2312" w:hAnsi="仿宋_GB2312" w:eastAsia="仿宋_GB2312" w:cs="仿宋_GB2312"/>
                <w:color w:val="auto"/>
                <w:sz w:val="24"/>
                <w:highlight w:val="none"/>
              </w:rPr>
            </w:pPr>
          </w:p>
          <w:p>
            <w:pPr>
              <w:spacing w:after="0" w:line="320" w:lineRule="exact"/>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民航旅客运输服务</w:t>
            </w:r>
            <w:bookmarkEnd w:id="24"/>
          </w:p>
        </w:tc>
        <w:tc>
          <w:tcPr>
            <w:tcW w:w="3062" w:type="dxa"/>
          </w:tcPr>
          <w:p>
            <w:pPr>
              <w:spacing w:after="0" w:line="320" w:lineRule="exact"/>
              <w:rPr>
                <w:rFonts w:ascii="仿宋_GB2312" w:hAnsi="仿宋_GB2312" w:eastAsia="仿宋_GB2312" w:cs="仿宋_GB2312"/>
                <w:color w:val="auto"/>
                <w:sz w:val="24"/>
                <w:highlight w:val="none"/>
              </w:rPr>
            </w:pPr>
            <w:bookmarkStart w:id="25" w:name="OLE_LINK14"/>
            <w:r>
              <w:rPr>
                <w:rFonts w:ascii="仿宋_GB2312" w:eastAsia="仿宋_GB2312" w:cs="仿宋_GB2312"/>
                <w:b/>
                <w:bCs/>
                <w:color w:val="auto"/>
                <w:sz w:val="24"/>
                <w:highlight w:val="none"/>
                <w:lang w:bidi="ar"/>
              </w:rPr>
              <w:t>知识目标：</w:t>
            </w:r>
            <w:bookmarkEnd w:id="25"/>
            <w:r>
              <w:rPr>
                <w:rFonts w:hint="eastAsia" w:ascii="仿宋_GB2312" w:hAnsi="仿宋_GB2312" w:eastAsia="仿宋_GB2312" w:cs="仿宋_GB2312"/>
                <w:color w:val="auto"/>
                <w:sz w:val="24"/>
                <w:highlight w:val="none"/>
              </w:rPr>
              <w:t>掌握民航旅客运输基本流程与规定；熟知客票销售及退改签核心知识；了解特殊旅客服务的基本要求。</w:t>
            </w:r>
          </w:p>
          <w:p>
            <w:pPr>
              <w:spacing w:after="0" w:line="320" w:lineRule="exact"/>
              <w:rPr>
                <w:rFonts w:ascii="仿宋_GB2312" w:hAnsi="仿宋_GB2312" w:eastAsia="仿宋_GB2312" w:cs="仿宋_GB2312"/>
                <w:color w:val="auto"/>
                <w:sz w:val="24"/>
                <w:highlight w:val="none"/>
              </w:rPr>
            </w:pPr>
            <w:bookmarkStart w:id="26" w:name="OLE_LINK15"/>
            <w:r>
              <w:rPr>
                <w:rFonts w:ascii="仿宋_GB2312" w:eastAsia="仿宋_GB2312" w:cs="仿宋_GB2312"/>
                <w:b/>
                <w:bCs/>
                <w:color w:val="auto"/>
                <w:sz w:val="24"/>
                <w:highlight w:val="none"/>
                <w:lang w:bidi="ar"/>
              </w:rPr>
              <w:t>能力目标：</w:t>
            </w:r>
            <w:bookmarkEnd w:id="26"/>
            <w:r>
              <w:rPr>
                <w:rFonts w:hint="eastAsia" w:ascii="仿宋_GB2312" w:hAnsi="仿宋_GB2312" w:eastAsia="仿宋_GB2312" w:cs="仿宋_GB2312"/>
                <w:color w:val="auto"/>
                <w:sz w:val="24"/>
                <w:highlight w:val="none"/>
              </w:rPr>
              <w:t>能独立完成旅客值机与行李托运操作；具备旅客投诉高效处理能力；熟练开展航班不正常时的服务。</w:t>
            </w:r>
          </w:p>
          <w:p>
            <w:pPr>
              <w:spacing w:after="0" w:line="320" w:lineRule="exact"/>
              <w:rPr>
                <w:rFonts w:ascii="仿宋_GB2312" w:hAnsi="仿宋_GB2312" w:eastAsia="仿宋_GB2312" w:cs="仿宋_GB2312"/>
                <w:color w:val="auto"/>
                <w:sz w:val="24"/>
                <w:highlight w:val="none"/>
              </w:rPr>
            </w:pPr>
            <w:bookmarkStart w:id="27" w:name="OLE_LINK16"/>
            <w:r>
              <w:rPr>
                <w:rFonts w:ascii="仿宋_GB2312" w:eastAsia="仿宋_GB2312" w:cs="仿宋_GB2312"/>
                <w:b/>
                <w:bCs/>
                <w:color w:val="auto"/>
                <w:sz w:val="24"/>
                <w:highlight w:val="none"/>
                <w:lang w:bidi="ar"/>
              </w:rPr>
              <w:t>素质目标：</w:t>
            </w:r>
            <w:bookmarkEnd w:id="27"/>
            <w:r>
              <w:rPr>
                <w:rFonts w:hint="eastAsia" w:ascii="仿宋_GB2312" w:hAnsi="仿宋_GB2312" w:eastAsia="仿宋_GB2312" w:cs="仿宋_GB2312"/>
                <w:color w:val="auto"/>
                <w:sz w:val="24"/>
                <w:highlight w:val="none"/>
              </w:rPr>
              <w:t>养成民航服务行业的职业礼仪习惯；培养应急情况下的冷静应变素质；树立主动服务旅客的责任意识。</w:t>
            </w:r>
          </w:p>
          <w:p>
            <w:pPr>
              <w:spacing w:after="0" w:line="320" w:lineRule="exact"/>
              <w:rPr>
                <w:rFonts w:ascii="仿宋_GB2312" w:hAnsi="仿宋_GB2312" w:eastAsia="仿宋_GB2312" w:cs="仿宋_GB2312"/>
                <w:color w:val="auto"/>
                <w:sz w:val="24"/>
                <w:highlight w:val="none"/>
              </w:rPr>
            </w:pPr>
            <w:bookmarkStart w:id="28" w:name="OLE_LINK17"/>
            <w:r>
              <w:rPr>
                <w:rFonts w:ascii="仿宋_GB2312" w:eastAsia="仿宋_GB2312" w:cs="仿宋_GB2312"/>
                <w:b/>
                <w:bCs/>
                <w:color w:val="auto"/>
                <w:sz w:val="24"/>
                <w:highlight w:val="none"/>
                <w:lang w:bidi="ar"/>
              </w:rPr>
              <w:t>课程思政育人目标：</w:t>
            </w:r>
            <w:bookmarkEnd w:id="28"/>
            <w:r>
              <w:rPr>
                <w:rFonts w:hint="eastAsia" w:ascii="仿宋_GB2312" w:hAnsi="仿宋_GB2312" w:eastAsia="仿宋_GB2312" w:cs="仿宋_GB2312"/>
                <w:color w:val="auto"/>
                <w:sz w:val="24"/>
                <w:highlight w:val="none"/>
              </w:rPr>
              <w:t>厚植民航人爱国奉献的职业情怀；强化遵纪守法的行业自律意识；培育精益求精的民航服务匠心。</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主要包括五个模块，分别是民航旅客运输的基本概念；民航旅客运输的流程；民航旅客运输中的服务项目；民航旅客运输相关规定：介绍民航旅客禁限带物品目录、安检制度、航班延误与取消的处理、旅客投诉与满意度调查等关键规定；文明乘机与民航礼仪：讲解乘机前的准备工作、登机及舱内行为规范、航班降落后的离机流程以及民航礼仪与沟通技巧。</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教师采用多元教学方法，包括课堂讲授、小组研讨、案例分析和软件工具演示，讲授理论知识让学生熟练掌握民航旅客运输的基本概念、流程、服务项目及相关规定，能够准确解读和应用所学知识。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通过操作技能提升：通过情景模拟、实操演练等方式，学生能够正确办理旅客的乘机手续、处理行李托运、提供抵离港服务等实际操作技能。</w:t>
            </w:r>
          </w:p>
          <w:p>
            <w:pPr>
              <w:spacing w:after="0" w:line="320" w:lineRule="exact"/>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29" w:name="OLE_LINK13"/>
            <w:r>
              <w:rPr>
                <w:rFonts w:hint="eastAsia" w:ascii="仿宋_GB2312" w:hAnsi="仿宋_GB2312" w:eastAsia="仿宋_GB2312" w:cs="仿宋_GB2312"/>
                <w:color w:val="auto"/>
                <w:sz w:val="24"/>
                <w:highlight w:val="none"/>
              </w:rPr>
              <w:t>民航商务英语</w:t>
            </w:r>
            <w:bookmarkEnd w:id="29"/>
          </w:p>
        </w:tc>
        <w:tc>
          <w:tcPr>
            <w:tcW w:w="3062" w:type="dxa"/>
          </w:tcPr>
          <w:p>
            <w:pPr>
              <w:spacing w:after="0" w:line="320" w:lineRule="exact"/>
              <w:rPr>
                <w:rFonts w:ascii="仿宋_GB2312" w:hAnsi="仿宋_GB2312" w:eastAsia="仿宋_GB2312" w:cs="仿宋_GB2312"/>
                <w:color w:val="auto"/>
                <w:sz w:val="24"/>
                <w:highlight w:val="none"/>
              </w:rPr>
            </w:pPr>
            <w:bookmarkStart w:id="30" w:name="OLE_LINK19"/>
            <w:r>
              <w:rPr>
                <w:rFonts w:ascii="仿宋_GB2312" w:eastAsia="仿宋_GB2312" w:cs="仿宋_GB2312"/>
                <w:b/>
                <w:bCs/>
                <w:color w:val="auto"/>
                <w:sz w:val="24"/>
                <w:highlight w:val="none"/>
                <w:lang w:bidi="ar"/>
              </w:rPr>
              <w:t>知识目标：</w:t>
            </w:r>
            <w:bookmarkEnd w:id="30"/>
            <w:r>
              <w:rPr>
                <w:rFonts w:hint="eastAsia" w:ascii="仿宋_GB2312" w:hAnsi="仿宋_GB2312" w:eastAsia="仿宋_GB2312" w:cs="仿宋_GB2312"/>
                <w:color w:val="auto"/>
                <w:sz w:val="24"/>
                <w:highlight w:val="none"/>
              </w:rPr>
              <w:t>掌握民航商务核心英语词汇与句型；理解民航票务、值机等业务英文表达；熟知民航国际交流常用英文规范。</w:t>
            </w:r>
          </w:p>
          <w:p>
            <w:pPr>
              <w:spacing w:after="0" w:line="320" w:lineRule="exact"/>
              <w:rPr>
                <w:rFonts w:ascii="仿宋_GB2312" w:eastAsia="仿宋_GB2312" w:cs="仿宋_GB2312"/>
                <w:color w:val="auto"/>
                <w:sz w:val="24"/>
                <w:highlight w:val="none"/>
                <w:lang w:bidi="ar"/>
              </w:rPr>
            </w:pPr>
            <w:bookmarkStart w:id="31" w:name="OLE_LINK20"/>
            <w:r>
              <w:rPr>
                <w:rFonts w:ascii="仿宋_GB2312" w:eastAsia="仿宋_GB2312" w:cs="仿宋_GB2312"/>
                <w:b/>
                <w:bCs/>
                <w:color w:val="auto"/>
                <w:sz w:val="24"/>
                <w:highlight w:val="none"/>
                <w:lang w:bidi="ar"/>
              </w:rPr>
              <w:t>能力目标：</w:t>
            </w:r>
            <w:bookmarkEnd w:id="31"/>
            <w:r>
              <w:rPr>
                <w:rFonts w:ascii="仿宋_GB2312" w:eastAsia="仿宋_GB2312" w:cs="仿宋_GB2312"/>
                <w:color w:val="auto"/>
                <w:sz w:val="24"/>
                <w:highlight w:val="none"/>
                <w:lang w:bidi="ar"/>
              </w:rPr>
              <w:t>能用英语处理民航客户咨询与需求</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能撰写民航商务基础英文文书</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能进行民航场景英文沟通与协作</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32" w:name="OLE_LINK22"/>
            <w:r>
              <w:rPr>
                <w:rFonts w:ascii="仿宋_GB2312" w:eastAsia="仿宋_GB2312" w:cs="仿宋_GB2312"/>
                <w:b/>
                <w:bCs/>
                <w:color w:val="auto"/>
                <w:sz w:val="24"/>
                <w:highlight w:val="none"/>
                <w:lang w:bidi="ar"/>
              </w:rPr>
              <w:t>素质目标：</w:t>
            </w:r>
            <w:bookmarkEnd w:id="32"/>
            <w:r>
              <w:rPr>
                <w:rFonts w:ascii="仿宋_GB2312" w:eastAsia="仿宋_GB2312" w:cs="仿宋_GB2312"/>
                <w:color w:val="auto"/>
                <w:sz w:val="24"/>
                <w:highlight w:val="none"/>
                <w:lang w:bidi="ar"/>
              </w:rPr>
              <w:t>培养民航服务细致严谨的工作态度</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提升跨文化民航商务沟通素养</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增强民航服务应急应变素质</w:t>
            </w:r>
            <w:r>
              <w:rPr>
                <w:rFonts w:hint="eastAsia" w:ascii="仿宋_GB2312" w:eastAsia="仿宋_GB2312" w:cs="仿宋_GB2312"/>
                <w:color w:val="auto"/>
                <w:sz w:val="24"/>
                <w:highlight w:val="none"/>
                <w:lang w:bidi="ar"/>
              </w:rPr>
              <w:t>。</w:t>
            </w:r>
          </w:p>
          <w:p>
            <w:pPr>
              <w:spacing w:after="0" w:line="320" w:lineRule="exact"/>
              <w:rPr>
                <w:rFonts w:ascii="仿宋_GB2312" w:hAnsi="仿宋_GB2312" w:eastAsia="仿宋_GB2312" w:cs="仿宋_GB2312"/>
                <w:color w:val="auto"/>
                <w:sz w:val="24"/>
                <w:highlight w:val="none"/>
              </w:rPr>
            </w:pPr>
            <w:bookmarkStart w:id="33" w:name="OLE_LINK23"/>
            <w:r>
              <w:rPr>
                <w:rFonts w:ascii="仿宋_GB2312" w:eastAsia="仿宋_GB2312" w:cs="仿宋_GB2312"/>
                <w:b/>
                <w:bCs/>
                <w:color w:val="auto"/>
                <w:sz w:val="24"/>
                <w:highlight w:val="none"/>
                <w:lang w:bidi="ar"/>
              </w:rPr>
              <w:t>课程思政育人目标：</w:t>
            </w:r>
            <w:bookmarkEnd w:id="33"/>
            <w:r>
              <w:rPr>
                <w:rFonts w:ascii="仿宋_GB2312" w:eastAsia="仿宋_GB2312" w:cs="仿宋_GB2312"/>
                <w:color w:val="auto"/>
                <w:sz w:val="24"/>
                <w:highlight w:val="none"/>
                <w:lang w:bidi="ar"/>
              </w:rPr>
              <w:t>树立民航服务爱国敬业价值观</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培育国际民航交往中的文化自信</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强化民航安全与责任担当意识</w:t>
            </w:r>
            <w:r>
              <w:rPr>
                <w:rFonts w:hint="eastAsia" w:ascii="仿宋_GB2312" w:eastAsia="仿宋_GB2312" w:cs="仿宋_GB2312"/>
                <w:color w:val="auto"/>
                <w:sz w:val="24"/>
                <w:highlight w:val="none"/>
                <w:lang w:bidi="ar"/>
              </w:rPr>
              <w:t>。</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订票票务、值机、安检、客舱服务等民航服务流程中的英语知识与实践技能。通过模拟航班流程，让学生在学习和实践中掌握各个服务阶段的常用英语词汇、句式及对话，从而能够熟练使用英语与旅客沟通，并处理相关服务事务。</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采用案例教学法、情景模拟开展教学。本课程要求学生能够熟练掌握航空服务商务英语的口语表达，正确理解并应用专业英语词汇和句式，达到航空服务职业标准的相关要求。同时，强调实践教学，通过校内实训、模拟场景等多种形式，提高学生的实际操作能力和英语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34" w:name="OLE_LINK18"/>
            <w:r>
              <w:rPr>
                <w:rFonts w:hint="eastAsia" w:ascii="仿宋_GB2312" w:hAnsi="仿宋_GB2312" w:eastAsia="仿宋_GB2312" w:cs="仿宋_GB2312"/>
                <w:color w:val="auto"/>
                <w:sz w:val="24"/>
                <w:highlight w:val="none"/>
              </w:rPr>
              <w:t>空港地面服务</w:t>
            </w:r>
            <w:bookmarkEnd w:id="34"/>
          </w:p>
        </w:tc>
        <w:tc>
          <w:tcPr>
            <w:tcW w:w="3062" w:type="dxa"/>
          </w:tcPr>
          <w:p>
            <w:pPr>
              <w:spacing w:after="0" w:line="320" w:lineRule="exact"/>
              <w:rPr>
                <w:rFonts w:ascii="仿宋_GB2312" w:hAnsi="仿宋_GB2312" w:eastAsia="仿宋_GB2312" w:cs="仿宋_GB2312"/>
                <w:color w:val="auto"/>
                <w:sz w:val="24"/>
                <w:highlight w:val="none"/>
              </w:rPr>
            </w:pPr>
            <w:bookmarkStart w:id="35" w:name="OLE_LINK25"/>
            <w:r>
              <w:rPr>
                <w:rFonts w:ascii="仿宋_GB2312" w:eastAsia="仿宋_GB2312" w:cs="仿宋_GB2312"/>
                <w:b/>
                <w:bCs/>
                <w:color w:val="auto"/>
                <w:sz w:val="24"/>
                <w:highlight w:val="none"/>
                <w:lang w:bidi="ar"/>
              </w:rPr>
              <w:t>知识目标：</w:t>
            </w:r>
            <w:bookmarkEnd w:id="35"/>
            <w:r>
              <w:rPr>
                <w:rFonts w:hint="eastAsia" w:ascii="仿宋_GB2312" w:hAnsi="仿宋_GB2312" w:eastAsia="仿宋_GB2312" w:cs="仿宋_GB2312"/>
                <w:color w:val="auto"/>
                <w:sz w:val="24"/>
                <w:highlight w:val="none"/>
              </w:rPr>
              <w:t>掌握空港地面服务基础流程与规范；熟知旅客值机、行李处理核心要点；了解空港应急处置基本理论。</w:t>
            </w:r>
          </w:p>
          <w:p>
            <w:pPr>
              <w:spacing w:after="0" w:line="320" w:lineRule="exact"/>
              <w:rPr>
                <w:rFonts w:ascii="仿宋_GB2312" w:hAnsi="仿宋_GB2312" w:eastAsia="仿宋_GB2312" w:cs="仿宋_GB2312"/>
                <w:color w:val="auto"/>
                <w:sz w:val="24"/>
                <w:highlight w:val="none"/>
              </w:rPr>
            </w:pPr>
            <w:bookmarkStart w:id="36" w:name="OLE_LINK26"/>
            <w:r>
              <w:rPr>
                <w:rFonts w:ascii="仿宋_GB2312" w:eastAsia="仿宋_GB2312" w:cs="仿宋_GB2312"/>
                <w:b/>
                <w:bCs/>
                <w:color w:val="auto"/>
                <w:sz w:val="24"/>
                <w:highlight w:val="none"/>
                <w:lang w:bidi="ar"/>
              </w:rPr>
              <w:t>能力目标：</w:t>
            </w:r>
            <w:bookmarkEnd w:id="36"/>
            <w:r>
              <w:rPr>
                <w:rFonts w:hint="eastAsia" w:ascii="仿宋_GB2312" w:hAnsi="仿宋_GB2312" w:eastAsia="仿宋_GB2312" w:cs="仿宋_GB2312"/>
                <w:color w:val="auto"/>
                <w:sz w:val="24"/>
                <w:highlight w:val="none"/>
              </w:rPr>
              <w:t>独立完成旅客登机引导实操；熟练处理常见行李托运问题；具备空港服务突发情况应对能力。</w:t>
            </w:r>
          </w:p>
          <w:p>
            <w:pPr>
              <w:spacing w:after="0" w:line="320" w:lineRule="exact"/>
              <w:rPr>
                <w:rFonts w:ascii="仿宋_GB2312" w:eastAsia="仿宋_GB2312" w:cs="仿宋_GB2312"/>
                <w:color w:val="auto"/>
                <w:sz w:val="24"/>
                <w:highlight w:val="none"/>
                <w:lang w:bidi="ar"/>
              </w:rPr>
            </w:pPr>
            <w:bookmarkStart w:id="37" w:name="OLE_LINK27"/>
            <w:bookmarkStart w:id="38" w:name="OLE_LINK32"/>
            <w:r>
              <w:rPr>
                <w:rFonts w:ascii="仿宋_GB2312" w:eastAsia="仿宋_GB2312" w:cs="仿宋_GB2312"/>
                <w:b/>
                <w:bCs/>
                <w:color w:val="auto"/>
                <w:sz w:val="24"/>
                <w:highlight w:val="none"/>
                <w:lang w:bidi="ar"/>
              </w:rPr>
              <w:t>素质目标</w:t>
            </w:r>
            <w:bookmarkEnd w:id="37"/>
            <w:r>
              <w:rPr>
                <w:rFonts w:ascii="仿宋_GB2312" w:eastAsia="仿宋_GB2312" w:cs="仿宋_GB2312"/>
                <w:b/>
                <w:bCs/>
                <w:color w:val="auto"/>
                <w:sz w:val="24"/>
                <w:highlight w:val="none"/>
                <w:lang w:bidi="ar"/>
              </w:rPr>
              <w:t>：</w:t>
            </w:r>
            <w:bookmarkEnd w:id="38"/>
            <w:r>
              <w:rPr>
                <w:rFonts w:ascii="仿宋_GB2312" w:eastAsia="仿宋_GB2312" w:cs="仿宋_GB2312"/>
                <w:color w:val="auto"/>
                <w:sz w:val="24"/>
                <w:highlight w:val="none"/>
                <w:lang w:bidi="ar"/>
              </w:rPr>
              <w:t>养成严谨细致的服务工作态度</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提升跨岗位协作沟通素养</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树立高效服务的时间管理意识</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39" w:name="OLE_LINK28"/>
            <w:r>
              <w:rPr>
                <w:rFonts w:ascii="仿宋_GB2312" w:eastAsia="仿宋_GB2312" w:cs="仿宋_GB2312"/>
                <w:b/>
                <w:bCs/>
                <w:color w:val="auto"/>
                <w:sz w:val="24"/>
                <w:highlight w:val="none"/>
                <w:lang w:bidi="ar"/>
              </w:rPr>
              <w:t>课程思政育人目标：</w:t>
            </w:r>
            <w:bookmarkEnd w:id="39"/>
            <w:r>
              <w:rPr>
                <w:rFonts w:hint="eastAsia" w:ascii="仿宋_GB2312" w:eastAsia="仿宋_GB2312" w:cs="仿宋_GB2312"/>
                <w:color w:val="auto"/>
                <w:sz w:val="24"/>
                <w:highlight w:val="none"/>
                <w:lang w:bidi="ar"/>
              </w:rPr>
              <w:t>厚植民航服务报国的职业情怀；强化旅客至上的责任担当意识；培育遵纪守法的行业自律精神。</w:t>
            </w:r>
          </w:p>
        </w:tc>
        <w:tc>
          <w:tcPr>
            <w:tcW w:w="2798" w:type="dxa"/>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主要教学内容涵盖：民航呼叫中心服务、民航值机岗位服务、民航安全检查岗位服务、民航候机楼问讯处与贵宾室服务、特殊旅客服务、候机楼航班不正常服务、旅客行李查询服务等空港地面服务的各个环节。通过系统学习，学生能够全面了解空港地面服务的全貌，掌握各岗位的核心职责和服务技巧。</w:t>
            </w:r>
          </w:p>
        </w:tc>
        <w:tc>
          <w:tcPr>
            <w:tcW w:w="2940" w:type="dxa"/>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本课程要求学生能够熟练掌握空港地面服务的基本流程和操作技能，具备良好的服务意识、沟通能力和应变能力，能够在实际工作中准确、高效地完成各项服务任务，确保航班和旅客的正常运转，同时注重安全意识和规范操作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40" w:name="OLE_LINK24"/>
            <w:r>
              <w:rPr>
                <w:rFonts w:hint="eastAsia" w:ascii="仿宋_GB2312" w:hAnsi="仿宋_GB2312" w:eastAsia="仿宋_GB2312" w:cs="仿宋_GB2312"/>
                <w:color w:val="auto"/>
                <w:sz w:val="24"/>
                <w:highlight w:val="none"/>
              </w:rPr>
              <w:t>民航运输企业管理概论</w:t>
            </w:r>
            <w:bookmarkEnd w:id="40"/>
          </w:p>
        </w:tc>
        <w:tc>
          <w:tcPr>
            <w:tcW w:w="3062" w:type="dxa"/>
          </w:tcPr>
          <w:p>
            <w:pPr>
              <w:spacing w:after="0" w:line="320" w:lineRule="exact"/>
              <w:rPr>
                <w:rFonts w:ascii="仿宋_GB2312" w:hAnsi="仿宋_GB2312" w:eastAsia="仿宋_GB2312" w:cs="仿宋_GB2312"/>
                <w:color w:val="auto"/>
                <w:sz w:val="24"/>
                <w:highlight w:val="none"/>
              </w:rPr>
            </w:pPr>
            <w:bookmarkStart w:id="41" w:name="OLE_LINK30"/>
            <w:r>
              <w:rPr>
                <w:rFonts w:ascii="仿宋_GB2312" w:eastAsia="仿宋_GB2312" w:cs="仿宋_GB2312"/>
                <w:b/>
                <w:bCs/>
                <w:color w:val="auto"/>
                <w:sz w:val="24"/>
                <w:highlight w:val="none"/>
                <w:lang w:bidi="ar"/>
              </w:rPr>
              <w:t>知识目标：</w:t>
            </w:r>
            <w:bookmarkEnd w:id="41"/>
            <w:r>
              <w:rPr>
                <w:rFonts w:hint="eastAsia" w:ascii="仿宋_GB2312" w:hAnsi="仿宋_GB2312" w:eastAsia="仿宋_GB2312" w:cs="仿宋_GB2312"/>
                <w:color w:val="auto"/>
                <w:sz w:val="24"/>
                <w:highlight w:val="none"/>
              </w:rPr>
              <w:t>掌握民航运输企业组织架构与运营流程；理解民航企业管理核心理论与法规；知晓民航市场特点与竞争格局。</w:t>
            </w:r>
          </w:p>
          <w:p>
            <w:pPr>
              <w:spacing w:after="0" w:line="320" w:lineRule="exact"/>
              <w:rPr>
                <w:rFonts w:ascii="仿宋_GB2312" w:eastAsia="仿宋_GB2312" w:cs="仿宋_GB2312"/>
                <w:color w:val="auto"/>
                <w:sz w:val="24"/>
                <w:highlight w:val="none"/>
                <w:lang w:bidi="ar"/>
              </w:rPr>
            </w:pPr>
            <w:bookmarkStart w:id="42" w:name="OLE_LINK31"/>
            <w:r>
              <w:rPr>
                <w:rFonts w:ascii="仿宋_GB2312" w:eastAsia="仿宋_GB2312" w:cs="仿宋_GB2312"/>
                <w:b/>
                <w:bCs/>
                <w:color w:val="auto"/>
                <w:sz w:val="24"/>
                <w:highlight w:val="none"/>
                <w:lang w:bidi="ar"/>
              </w:rPr>
              <w:t>能力目标：</w:t>
            </w:r>
            <w:bookmarkEnd w:id="42"/>
            <w:r>
              <w:rPr>
                <w:rFonts w:ascii="仿宋_GB2312" w:eastAsia="仿宋_GB2312" w:cs="仿宋_GB2312"/>
                <w:color w:val="auto"/>
                <w:sz w:val="24"/>
                <w:highlight w:val="none"/>
                <w:lang w:bidi="ar"/>
              </w:rPr>
              <w:t>能分析民航企业运营中的常见问题</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具备制定基础民航管理方案的能力</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学会运用管理工具优化民航业务环节</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r>
              <w:rPr>
                <w:rFonts w:ascii="仿宋_GB2312" w:eastAsia="仿宋_GB2312" w:cs="仿宋_GB2312"/>
                <w:b/>
                <w:bCs/>
                <w:color w:val="auto"/>
                <w:sz w:val="24"/>
                <w:highlight w:val="none"/>
                <w:lang w:bidi="ar"/>
              </w:rPr>
              <w:t>素质目标：</w:t>
            </w:r>
            <w:r>
              <w:rPr>
                <w:rFonts w:hint="eastAsia" w:ascii="仿宋_GB2312" w:eastAsia="仿宋_GB2312" w:cs="仿宋_GB2312"/>
                <w:color w:val="auto"/>
                <w:sz w:val="24"/>
                <w:highlight w:val="none"/>
                <w:lang w:bidi="ar"/>
              </w:rPr>
              <w:t>培养民航行业严谨细致的工作态度；提升跨部门协作与沟通的职业素养；树立主动适应民航业发展的学习意识。</w:t>
            </w:r>
          </w:p>
          <w:p>
            <w:pPr>
              <w:spacing w:after="0" w:line="320" w:lineRule="exact"/>
              <w:rPr>
                <w:rFonts w:ascii="仿宋_GB2312" w:eastAsia="仿宋_GB2312" w:cs="仿宋_GB2312"/>
                <w:color w:val="auto"/>
                <w:sz w:val="24"/>
                <w:highlight w:val="none"/>
                <w:lang w:bidi="ar"/>
              </w:rPr>
            </w:pPr>
            <w:bookmarkStart w:id="43" w:name="OLE_LINK33"/>
            <w:r>
              <w:rPr>
                <w:rFonts w:ascii="仿宋_GB2312" w:eastAsia="仿宋_GB2312" w:cs="仿宋_GB2312"/>
                <w:b/>
                <w:bCs/>
                <w:color w:val="auto"/>
                <w:sz w:val="24"/>
                <w:highlight w:val="none"/>
                <w:lang w:bidi="ar"/>
              </w:rPr>
              <w:t>课程思政育人目标：</w:t>
            </w:r>
            <w:bookmarkEnd w:id="43"/>
            <w:r>
              <w:rPr>
                <w:rFonts w:ascii="仿宋_GB2312" w:eastAsia="仿宋_GB2312" w:cs="仿宋_GB2312"/>
                <w:color w:val="auto"/>
                <w:sz w:val="24"/>
                <w:highlight w:val="none"/>
                <w:lang w:bidi="ar"/>
              </w:rPr>
              <w:t>厚植民航报国的爱国主义情怀</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强化坚守安全底线的责任担当</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培育服务人民的民航职业精神</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包括：市场经济基础、民航企业与民航企业组织、民航企业的计划与决策、民航企业质量管理、民航企业人力资源管理、财力资源管理、物力资源管理、信息与技术资源管理以及民航企业战略管理等多个方面。通过系统学习，学生能够深入了解民航运输企业的运营机制和管理要点，掌握关键管理岗位所需的专业知识和技能。</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采用沉浸式教学法，本课程要求学生能够熟练掌握民航运输企业管理的基本理论和方法，具备分析和解决民航企业管理实际问题的能力。学生需要积极参与课堂讨论和案例分析，通过模拟管理决策、项目策划等实践活动，锻炼自己的管理思维和实践操作能力，同时注重培养团队协作精神和创新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44" w:name="OLE_LINK29"/>
            <w:r>
              <w:rPr>
                <w:rFonts w:hint="eastAsia" w:ascii="仿宋_GB2312" w:hAnsi="仿宋_GB2312" w:eastAsia="仿宋_GB2312" w:cs="仿宋_GB2312"/>
                <w:color w:val="auto"/>
                <w:sz w:val="24"/>
                <w:highlight w:val="none"/>
              </w:rPr>
              <w:t>机组资源管理</w:t>
            </w:r>
            <w:bookmarkEnd w:id="44"/>
          </w:p>
        </w:tc>
        <w:tc>
          <w:tcPr>
            <w:tcW w:w="3062" w:type="dxa"/>
          </w:tcPr>
          <w:p>
            <w:pPr>
              <w:spacing w:after="0" w:line="320" w:lineRule="exact"/>
              <w:rPr>
                <w:rFonts w:ascii="仿宋_GB2312" w:hAnsi="仿宋_GB2312" w:eastAsia="仿宋_GB2312" w:cs="仿宋_GB2312"/>
                <w:color w:val="auto"/>
                <w:sz w:val="24"/>
                <w:highlight w:val="none"/>
              </w:rPr>
            </w:pPr>
            <w:bookmarkStart w:id="45" w:name="OLE_LINK45"/>
            <w:r>
              <w:rPr>
                <w:rFonts w:ascii="仿宋_GB2312" w:eastAsia="仿宋_GB2312" w:cs="仿宋_GB2312"/>
                <w:b/>
                <w:bCs/>
                <w:color w:val="auto"/>
                <w:sz w:val="24"/>
                <w:highlight w:val="none"/>
                <w:lang w:bidi="ar"/>
              </w:rPr>
              <w:t>知识目标：</w:t>
            </w:r>
            <w:bookmarkEnd w:id="45"/>
            <w:r>
              <w:rPr>
                <w:rFonts w:hint="eastAsia" w:ascii="仿宋_GB2312" w:hAnsi="仿宋_GB2312" w:eastAsia="仿宋_GB2312" w:cs="仿宋_GB2312"/>
                <w:color w:val="auto"/>
                <w:sz w:val="24"/>
                <w:highlight w:val="none"/>
              </w:rPr>
              <w:t>掌握机组角色分工与职责边界；理解飞行安全管理核心规范；知晓应急场景资源调配原则。</w:t>
            </w:r>
          </w:p>
          <w:p>
            <w:pPr>
              <w:spacing w:after="0" w:line="320" w:lineRule="exact"/>
              <w:rPr>
                <w:rFonts w:ascii="仿宋_GB2312" w:eastAsia="仿宋_GB2312" w:cs="仿宋_GB2312"/>
                <w:color w:val="auto"/>
                <w:sz w:val="24"/>
                <w:highlight w:val="none"/>
                <w:lang w:bidi="ar"/>
              </w:rPr>
            </w:pPr>
            <w:bookmarkStart w:id="46" w:name="OLE_LINK36"/>
            <w:r>
              <w:rPr>
                <w:rFonts w:ascii="仿宋_GB2312" w:eastAsia="仿宋_GB2312" w:cs="仿宋_GB2312"/>
                <w:b/>
                <w:bCs/>
                <w:color w:val="auto"/>
                <w:sz w:val="24"/>
                <w:highlight w:val="none"/>
                <w:lang w:bidi="ar"/>
              </w:rPr>
              <w:t>能力目标：</w:t>
            </w:r>
            <w:bookmarkEnd w:id="46"/>
            <w:r>
              <w:rPr>
                <w:rFonts w:ascii="仿宋_GB2312" w:eastAsia="仿宋_GB2312" w:cs="仿宋_GB2312"/>
                <w:color w:val="auto"/>
                <w:sz w:val="24"/>
                <w:highlight w:val="none"/>
                <w:lang w:bidi="ar"/>
              </w:rPr>
              <w:t>熟练开展机组间有效沟通</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具备突发情况资源协调能力</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能制定基础飞行资源计划</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47" w:name="OLE_LINK35"/>
            <w:r>
              <w:rPr>
                <w:rFonts w:ascii="仿宋_GB2312" w:eastAsia="仿宋_GB2312" w:cs="仿宋_GB2312"/>
                <w:b/>
                <w:bCs/>
                <w:color w:val="auto"/>
                <w:sz w:val="24"/>
                <w:highlight w:val="none"/>
                <w:lang w:bidi="ar"/>
              </w:rPr>
              <w:t>素质目标：</w:t>
            </w:r>
            <w:bookmarkEnd w:id="47"/>
            <w:r>
              <w:rPr>
                <w:rFonts w:ascii="仿宋_GB2312" w:eastAsia="仿宋_GB2312" w:cs="仿宋_GB2312"/>
                <w:color w:val="auto"/>
                <w:sz w:val="24"/>
                <w:highlight w:val="none"/>
                <w:lang w:bidi="ar"/>
              </w:rPr>
              <w:t>养成严谨的飞行作业态度</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提升团队协作意识与默契</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强化应急处突心理素质</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48" w:name="OLE_LINK37"/>
            <w:r>
              <w:rPr>
                <w:rFonts w:ascii="仿宋_GB2312" w:eastAsia="仿宋_GB2312" w:cs="仿宋_GB2312"/>
                <w:b/>
                <w:bCs/>
                <w:color w:val="auto"/>
                <w:sz w:val="24"/>
                <w:highlight w:val="none"/>
                <w:lang w:bidi="ar"/>
              </w:rPr>
              <w:t>课程思政育人目标：</w:t>
            </w:r>
            <w:bookmarkEnd w:id="48"/>
            <w:r>
              <w:rPr>
                <w:rFonts w:hint="eastAsia" w:ascii="仿宋_GB2312" w:eastAsia="仿宋_GB2312" w:cs="仿宋_GB2312"/>
                <w:color w:val="auto"/>
                <w:sz w:val="24"/>
                <w:highlight w:val="none"/>
                <w:lang w:bidi="ar"/>
              </w:rPr>
              <w:t>树立“生命至上”的职业信念；培育民航人爱国奉献精神；增强行业法规敬畏之心</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包括：机组的含义与组成、机组资源管理的基本概念、情景意识管理、机组配合与协作、沟通程序、职责分配、领导力与被领导力等关键要素。此外，还会探讨如何有效利用和管理机组资源，包括人力资源（如机组成员的技能、经验和协作能力）、信息资源（如飞行数据、气象情报等）、设备资源（如通信设备、导航设备等）以及易耗品资源等。</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采用案例教学法、情景模拟法、开展教学，学生能够熟练掌握机组资源管理的基本理论和方法，具备在实际飞行环境中应用这些知识的能力。学生需要通过案例分析、角色扮演、模拟演练等多种方式，加深对机组资源管理重要性的理解，提高在紧急情况下的应变能力和团队协作能力。同时，学生还需要培养强烈的责任心和安全意识，确保在飞行过程中能够准确、高效地管理和利用各种资源，保障飞行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49" w:name="OLE_LINK34"/>
            <w:r>
              <w:rPr>
                <w:rFonts w:hint="eastAsia" w:ascii="仿宋_GB2312" w:hAnsi="仿宋_GB2312" w:eastAsia="仿宋_GB2312" w:cs="仿宋_GB2312"/>
                <w:color w:val="auto"/>
                <w:sz w:val="24"/>
                <w:highlight w:val="none"/>
              </w:rPr>
              <w:t>手语训练</w:t>
            </w:r>
            <w:bookmarkEnd w:id="49"/>
          </w:p>
        </w:tc>
        <w:tc>
          <w:tcPr>
            <w:tcW w:w="3062" w:type="dxa"/>
          </w:tcPr>
          <w:p>
            <w:pPr>
              <w:spacing w:after="0" w:line="320" w:lineRule="exact"/>
              <w:rPr>
                <w:rFonts w:ascii="仿宋_GB2312" w:hAnsi="仿宋_GB2312" w:eastAsia="仿宋_GB2312" w:cs="仿宋_GB2312"/>
                <w:color w:val="auto"/>
                <w:sz w:val="24"/>
                <w:highlight w:val="none"/>
              </w:rPr>
            </w:pPr>
            <w:r>
              <w:rPr>
                <w:rFonts w:ascii="仿宋_GB2312" w:eastAsia="仿宋_GB2312" w:cs="仿宋_GB2312"/>
                <w:b/>
                <w:bCs/>
                <w:color w:val="auto"/>
                <w:sz w:val="24"/>
                <w:highlight w:val="none"/>
                <w:lang w:bidi="ar"/>
              </w:rPr>
              <w:t>知识目标：</w:t>
            </w:r>
            <w:r>
              <w:rPr>
                <w:rFonts w:hint="eastAsia" w:ascii="仿宋_GB2312" w:hAnsi="仿宋_GB2312" w:eastAsia="仿宋_GB2312" w:cs="仿宋_GB2312"/>
                <w:color w:val="auto"/>
                <w:sz w:val="24"/>
                <w:highlight w:val="none"/>
              </w:rPr>
              <w:t>掌握基础手语词汇与常用表达；了解手语语法规则及沟通逻辑；知晓聋人群体文化基本常识。</w:t>
            </w:r>
          </w:p>
          <w:p>
            <w:pPr>
              <w:spacing w:after="0" w:line="320" w:lineRule="exact"/>
              <w:rPr>
                <w:rFonts w:ascii="仿宋_GB2312" w:eastAsia="仿宋_GB2312" w:cs="仿宋_GB2312"/>
                <w:color w:val="auto"/>
                <w:sz w:val="24"/>
                <w:highlight w:val="none"/>
                <w:lang w:bidi="ar"/>
              </w:rPr>
            </w:pPr>
            <w:bookmarkStart w:id="50" w:name="OLE_LINK40"/>
            <w:r>
              <w:rPr>
                <w:rFonts w:ascii="仿宋_GB2312" w:eastAsia="仿宋_GB2312" w:cs="仿宋_GB2312"/>
                <w:b/>
                <w:bCs/>
                <w:color w:val="auto"/>
                <w:sz w:val="24"/>
                <w:highlight w:val="none"/>
                <w:lang w:bidi="ar"/>
              </w:rPr>
              <w:t>能力目标：</w:t>
            </w:r>
            <w:bookmarkEnd w:id="50"/>
            <w:r>
              <w:rPr>
                <w:rFonts w:ascii="仿宋_GB2312" w:eastAsia="仿宋_GB2312" w:cs="仿宋_GB2312"/>
                <w:b/>
                <w:bCs/>
                <w:color w:val="auto"/>
                <w:sz w:val="24"/>
                <w:highlight w:val="none"/>
                <w:lang w:bidi="ar"/>
              </w:rPr>
              <w:t>运</w:t>
            </w:r>
            <w:r>
              <w:rPr>
                <w:rFonts w:ascii="仿宋_GB2312" w:eastAsia="仿宋_GB2312" w:cs="仿宋_GB2312"/>
                <w:color w:val="auto"/>
                <w:sz w:val="24"/>
                <w:highlight w:val="none"/>
                <w:lang w:bidi="ar"/>
              </w:rPr>
              <w:t>用手语进行日常简单交流</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解读手语手势的准确含义</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设计基础手语沟通场景方案</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51" w:name="OLE_LINK41"/>
            <w:r>
              <w:rPr>
                <w:rFonts w:ascii="仿宋_GB2312" w:eastAsia="仿宋_GB2312" w:cs="仿宋_GB2312"/>
                <w:b/>
                <w:bCs/>
                <w:color w:val="auto"/>
                <w:sz w:val="24"/>
                <w:highlight w:val="none"/>
                <w:lang w:bidi="ar"/>
              </w:rPr>
              <w:t>素质目标：</w:t>
            </w:r>
            <w:bookmarkEnd w:id="51"/>
            <w:r>
              <w:rPr>
                <w:rFonts w:ascii="仿宋_GB2312" w:eastAsia="仿宋_GB2312" w:cs="仿宋_GB2312"/>
                <w:color w:val="auto"/>
                <w:sz w:val="24"/>
                <w:highlight w:val="none"/>
                <w:lang w:bidi="ar"/>
              </w:rPr>
              <w:t>培养耐心倾听与共情能力</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提升跨群体沟通的专注力</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树立无障碍交流服务意识</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52" w:name="OLE_LINK42"/>
            <w:r>
              <w:rPr>
                <w:rFonts w:ascii="仿宋_GB2312" w:eastAsia="仿宋_GB2312" w:cs="仿宋_GB2312"/>
                <w:b/>
                <w:bCs/>
                <w:color w:val="auto"/>
                <w:sz w:val="24"/>
                <w:highlight w:val="none"/>
                <w:lang w:bidi="ar"/>
              </w:rPr>
              <w:t>课程思政育人目标：</w:t>
            </w:r>
            <w:bookmarkEnd w:id="52"/>
            <w:r>
              <w:rPr>
                <w:rFonts w:ascii="仿宋_GB2312" w:eastAsia="仿宋_GB2312" w:cs="仿宋_GB2312"/>
                <w:color w:val="auto"/>
                <w:sz w:val="24"/>
                <w:highlight w:val="none"/>
                <w:lang w:bidi="ar"/>
              </w:rPr>
              <w:t>弘扬尊重残障群体的平等理念</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培育关爱他人的社会责任感</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传承包容互助的中华传统美德</w:t>
            </w:r>
            <w:r>
              <w:rPr>
                <w:rFonts w:hint="eastAsia" w:ascii="仿宋_GB2312" w:eastAsia="仿宋_GB2312" w:cs="仿宋_GB2312"/>
                <w:color w:val="auto"/>
                <w:sz w:val="24"/>
                <w:highlight w:val="none"/>
                <w:lang w:bidi="ar"/>
              </w:rPr>
              <w:t>。</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包括：手语的基本手势（如字母手势、数字手势、日常用语手势、情感表达手势等）、语法规则、表达方式及特点，以及手语沟通技巧等。此外，还会介绍手语的历史和文化，帮助学生更好地理解手语在不同社群中的应用和意义。</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采用示范教学、分组练习和个别指导相结合的方式开展教学。要求学生能够熟练掌握手语的基本词汇和语法结构，具备基本的手语沟通能力。学生需要通过模拟对话、角色扮演、视频教学等多种实践方式，提高手语表达和理解能力。同时，学生还需要培养积极的学习态度和良好的学习习惯，注重团队协作和互动交流，不断提升自己的手语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53" w:name="OLE_LINK38"/>
            <w:r>
              <w:rPr>
                <w:rFonts w:hint="eastAsia" w:ascii="仿宋_GB2312" w:hAnsi="仿宋_GB2312" w:eastAsia="仿宋_GB2312" w:cs="仿宋_GB2312"/>
                <w:color w:val="auto"/>
                <w:sz w:val="24"/>
                <w:highlight w:val="none"/>
              </w:rPr>
              <w:t>服务营销</w:t>
            </w:r>
            <w:bookmarkEnd w:id="53"/>
          </w:p>
        </w:tc>
        <w:tc>
          <w:tcPr>
            <w:tcW w:w="3062" w:type="dxa"/>
          </w:tcPr>
          <w:p>
            <w:pPr>
              <w:spacing w:after="0" w:line="320" w:lineRule="exact"/>
              <w:rPr>
                <w:rFonts w:ascii="仿宋_GB2312" w:hAnsi="仿宋_GB2312" w:eastAsia="仿宋_GB2312" w:cs="仿宋_GB2312"/>
                <w:color w:val="auto"/>
                <w:sz w:val="24"/>
                <w:highlight w:val="none"/>
              </w:rPr>
            </w:pPr>
            <w:r>
              <w:rPr>
                <w:rFonts w:ascii="仿宋_GB2312" w:eastAsia="仿宋_GB2312" w:cs="仿宋_GB2312"/>
                <w:b/>
                <w:bCs/>
                <w:color w:val="auto"/>
                <w:sz w:val="24"/>
                <w:highlight w:val="none"/>
                <w:lang w:bidi="ar"/>
              </w:rPr>
              <w:t>知识目标：</w:t>
            </w:r>
            <w:r>
              <w:rPr>
                <w:rFonts w:hint="eastAsia" w:ascii="仿宋_GB2312" w:hAnsi="仿宋_GB2312" w:eastAsia="仿宋_GB2312" w:cs="仿宋_GB2312"/>
                <w:color w:val="auto"/>
                <w:sz w:val="24"/>
                <w:highlight w:val="none"/>
              </w:rPr>
              <w:t>掌握基础手语词汇与常用表达了解手语语法规则及沟通逻辑​知晓聋人群体文化基本常识。</w:t>
            </w:r>
          </w:p>
          <w:p>
            <w:pPr>
              <w:spacing w:after="0" w:line="320" w:lineRule="exact"/>
              <w:rPr>
                <w:rFonts w:ascii="仿宋_GB2312" w:eastAsia="仿宋_GB2312" w:cs="仿宋_GB2312"/>
                <w:color w:val="auto"/>
                <w:sz w:val="24"/>
                <w:highlight w:val="none"/>
                <w:lang w:bidi="ar"/>
              </w:rPr>
            </w:pPr>
            <w:bookmarkStart w:id="54" w:name="OLE_LINK39"/>
            <w:r>
              <w:rPr>
                <w:rFonts w:ascii="仿宋_GB2312" w:eastAsia="仿宋_GB2312" w:cs="仿宋_GB2312"/>
                <w:b/>
                <w:bCs/>
                <w:color w:val="auto"/>
                <w:sz w:val="24"/>
                <w:highlight w:val="none"/>
                <w:lang w:bidi="ar"/>
              </w:rPr>
              <w:t>能力目标：</w:t>
            </w:r>
            <w:bookmarkEnd w:id="54"/>
            <w:r>
              <w:rPr>
                <w:rFonts w:ascii="仿宋_GB2312" w:eastAsia="仿宋_GB2312" w:cs="仿宋_GB2312"/>
                <w:color w:val="auto"/>
                <w:sz w:val="24"/>
                <w:highlight w:val="none"/>
                <w:lang w:bidi="ar"/>
              </w:rPr>
              <w:t>运用手语进行日常简单交流</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解读手语手势的准确含义</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设计基础手语沟通场景方案</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55" w:name="OLE_LINK44"/>
            <w:r>
              <w:rPr>
                <w:rFonts w:ascii="仿宋_GB2312" w:eastAsia="仿宋_GB2312" w:cs="仿宋_GB2312"/>
                <w:b/>
                <w:bCs/>
                <w:color w:val="auto"/>
                <w:sz w:val="24"/>
                <w:highlight w:val="none"/>
                <w:lang w:bidi="ar"/>
              </w:rPr>
              <w:t>素质目标：</w:t>
            </w:r>
            <w:bookmarkEnd w:id="55"/>
            <w:r>
              <w:rPr>
                <w:rFonts w:hint="eastAsia" w:ascii="仿宋_GB2312" w:eastAsia="仿宋_GB2312" w:cs="仿宋_GB2312"/>
                <w:color w:val="auto"/>
                <w:sz w:val="24"/>
                <w:highlight w:val="none"/>
                <w:lang w:bidi="ar"/>
              </w:rPr>
              <w:t>培养耐心倾听与共情；提升跨群体沟通的专注力；树立无障碍交流服务意识。</w:t>
            </w:r>
          </w:p>
          <w:p>
            <w:pPr>
              <w:spacing w:after="0" w:line="320" w:lineRule="exact"/>
              <w:rPr>
                <w:rFonts w:ascii="仿宋_GB2312" w:eastAsia="仿宋_GB2312" w:cs="仿宋_GB2312"/>
                <w:color w:val="auto"/>
                <w:sz w:val="24"/>
                <w:highlight w:val="none"/>
                <w:lang w:bidi="ar"/>
              </w:rPr>
            </w:pPr>
            <w:bookmarkStart w:id="56" w:name="OLE_LINK46"/>
            <w:r>
              <w:rPr>
                <w:rFonts w:ascii="仿宋_GB2312" w:eastAsia="仿宋_GB2312" w:cs="仿宋_GB2312"/>
                <w:b/>
                <w:bCs/>
                <w:color w:val="auto"/>
                <w:sz w:val="24"/>
                <w:highlight w:val="none"/>
                <w:lang w:bidi="ar"/>
              </w:rPr>
              <w:t>课程思政育人目标：</w:t>
            </w:r>
            <w:bookmarkEnd w:id="56"/>
            <w:r>
              <w:rPr>
                <w:rFonts w:ascii="仿宋_GB2312" w:eastAsia="仿宋_GB2312" w:cs="仿宋_GB2312"/>
                <w:color w:val="auto"/>
                <w:sz w:val="24"/>
                <w:highlight w:val="none"/>
                <w:lang w:bidi="ar"/>
              </w:rPr>
              <w:t>弘扬尊重残障群体的平等理念</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培育关爱他人的社会责任感</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传承包容互助的中华传统美德​</w:t>
            </w:r>
            <w:r>
              <w:rPr>
                <w:rFonts w:hint="eastAsia" w:ascii="仿宋_GB2312" w:eastAsia="仿宋_GB2312" w:cs="仿宋_GB2312"/>
                <w:color w:val="auto"/>
                <w:sz w:val="24"/>
                <w:highlight w:val="none"/>
                <w:lang w:bidi="ar"/>
              </w:rPr>
              <w:t>。</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涵盖：服务营销的基本概念、服务消费行为分析、服务市场细分与定位、服务营销战略制定、服务过程管理、服务质量与客户关系管理、服务营销创新与品牌建设等多个方面。通过理论讲授、案例分析、实践模拟等多种形式，帮助学生深入了解服务营销的全过程，掌握关键环节的操作技巧。</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要求学生能够熟练掌握服务营销的基本理论框架和实践操作方法，具备独立分析和解决服务营销实际问题的能力。学生需要积极参与课堂讨论和案例分析，通过小组讨论、角色扮演、项目策划等实践活动，锻炼自己的创新思维和团队协作能力。同时，学生还需注重培养客户服务意识和服务创新能力，为将来从事服务营销相关工作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57" w:name="OLE_LINK43"/>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p>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茶艺与茶文化</w:t>
            </w:r>
            <w:bookmarkEnd w:id="57"/>
          </w:p>
        </w:tc>
        <w:tc>
          <w:tcPr>
            <w:tcW w:w="3062" w:type="dxa"/>
          </w:tcPr>
          <w:p>
            <w:pPr>
              <w:spacing w:after="0" w:line="320" w:lineRule="exact"/>
              <w:rPr>
                <w:rFonts w:ascii="仿宋_GB2312" w:eastAsia="仿宋_GB2312" w:cs="仿宋_GB2312"/>
                <w:color w:val="auto"/>
                <w:sz w:val="24"/>
                <w:highlight w:val="none"/>
                <w:lang w:bidi="ar"/>
              </w:rPr>
            </w:pPr>
            <w:bookmarkStart w:id="58" w:name="OLE_LINK48"/>
            <w:r>
              <w:rPr>
                <w:rFonts w:ascii="仿宋_GB2312" w:eastAsia="仿宋_GB2312" w:cs="仿宋_GB2312"/>
                <w:b/>
                <w:bCs/>
                <w:color w:val="auto"/>
                <w:sz w:val="24"/>
                <w:highlight w:val="none"/>
                <w:lang w:bidi="ar"/>
              </w:rPr>
              <w:t>知识目标：</w:t>
            </w:r>
            <w:bookmarkEnd w:id="58"/>
            <w:r>
              <w:rPr>
                <w:rFonts w:hint="eastAsia" w:ascii="仿宋_GB2312" w:eastAsia="仿宋_GB2312" w:cs="仿宋_GB2312"/>
                <w:color w:val="auto"/>
                <w:sz w:val="24"/>
                <w:highlight w:val="none"/>
                <w:lang w:bidi="ar"/>
              </w:rPr>
              <w:t>掌握六大茶类基本分类与品质特征了解中国茶文化发展历史脉络；熟知茶艺器具名称及使用原理。</w:t>
            </w:r>
          </w:p>
          <w:p>
            <w:pPr>
              <w:spacing w:after="0" w:line="320" w:lineRule="exact"/>
              <w:rPr>
                <w:rFonts w:ascii="仿宋_GB2312" w:eastAsia="仿宋_GB2312" w:cs="仿宋_GB2312"/>
                <w:color w:val="auto"/>
                <w:sz w:val="24"/>
                <w:highlight w:val="none"/>
                <w:lang w:bidi="ar"/>
              </w:rPr>
            </w:pPr>
            <w:bookmarkStart w:id="59" w:name="OLE_LINK49"/>
            <w:r>
              <w:rPr>
                <w:rFonts w:ascii="仿宋_GB2312" w:eastAsia="仿宋_GB2312" w:cs="仿宋_GB2312"/>
                <w:b/>
                <w:bCs/>
                <w:color w:val="auto"/>
                <w:sz w:val="24"/>
                <w:highlight w:val="none"/>
                <w:lang w:bidi="ar"/>
              </w:rPr>
              <w:t>能力目标：</w:t>
            </w:r>
            <w:bookmarkEnd w:id="59"/>
            <w:r>
              <w:rPr>
                <w:rFonts w:hint="eastAsia" w:ascii="仿宋_GB2312" w:eastAsia="仿宋_GB2312" w:cs="仿宋_GB2312"/>
                <w:color w:val="auto"/>
                <w:sz w:val="24"/>
                <w:highlight w:val="none"/>
                <w:lang w:bidi="ar"/>
              </w:rPr>
              <w:t>能规范完成绿茶冲泡操作流程；具备辨别常见茶叶品质的能力；可清晰地讲解茶艺演示中的文化内涵。</w:t>
            </w:r>
          </w:p>
          <w:p>
            <w:pPr>
              <w:spacing w:after="0" w:line="320" w:lineRule="exact"/>
              <w:rPr>
                <w:rFonts w:ascii="仿宋_GB2312" w:eastAsia="仿宋_GB2312" w:cs="仿宋_GB2312"/>
                <w:color w:val="auto"/>
                <w:sz w:val="24"/>
                <w:highlight w:val="none"/>
                <w:lang w:bidi="ar"/>
              </w:rPr>
            </w:pPr>
            <w:bookmarkStart w:id="60" w:name="OLE_LINK50"/>
            <w:r>
              <w:rPr>
                <w:rFonts w:ascii="仿宋_GB2312" w:eastAsia="仿宋_GB2312" w:cs="仿宋_GB2312"/>
                <w:b/>
                <w:bCs/>
                <w:color w:val="auto"/>
                <w:sz w:val="24"/>
                <w:highlight w:val="none"/>
                <w:lang w:bidi="ar"/>
              </w:rPr>
              <w:t>素质目标：</w:t>
            </w:r>
            <w:bookmarkEnd w:id="60"/>
            <w:r>
              <w:rPr>
                <w:rFonts w:ascii="仿宋_GB2312" w:eastAsia="仿宋_GB2312" w:cs="仿宋_GB2312"/>
                <w:color w:val="auto"/>
                <w:sz w:val="24"/>
                <w:highlight w:val="none"/>
                <w:lang w:bidi="ar"/>
              </w:rPr>
              <w:t>养成耐心细致的茶艺操作习惯</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提升对传统茶文化的审美素养</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培养茶艺交流中的礼仪素养</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bookmarkStart w:id="61" w:name="OLE_LINK51"/>
            <w:r>
              <w:rPr>
                <w:rFonts w:ascii="仿宋_GB2312" w:eastAsia="仿宋_GB2312" w:cs="仿宋_GB2312"/>
                <w:b/>
                <w:bCs/>
                <w:color w:val="auto"/>
                <w:sz w:val="24"/>
                <w:highlight w:val="none"/>
                <w:lang w:bidi="ar"/>
              </w:rPr>
              <w:t>课程思政育人目标：</w:t>
            </w:r>
            <w:bookmarkEnd w:id="61"/>
            <w:r>
              <w:rPr>
                <w:rFonts w:ascii="仿宋_GB2312" w:eastAsia="仿宋_GB2312" w:cs="仿宋_GB2312"/>
                <w:color w:val="auto"/>
                <w:sz w:val="24"/>
                <w:highlight w:val="none"/>
                <w:lang w:bidi="ar"/>
              </w:rPr>
              <w:t>增强对中华优秀茶文化的认同</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树立传承传统技艺的责任意识</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培育以茶为媒的包容处世态度</w:t>
            </w:r>
            <w:r>
              <w:rPr>
                <w:rFonts w:hint="eastAsia" w:ascii="仿宋_GB2312" w:eastAsia="仿宋_GB2312" w:cs="仿宋_GB2312"/>
                <w:color w:val="auto"/>
                <w:sz w:val="24"/>
                <w:highlight w:val="none"/>
                <w:lang w:bidi="ar"/>
              </w:rPr>
              <w:t>。</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包括：茶叶的基础知识，如茶叶的分类、特性、产地等；茶叶品鉴技巧，包括感官审评、品质鉴别等；茶艺冲泡方法，涵盖各种茶类的冲泡技艺和茶艺表演；茶馆运营与服务管理，包括茶馆的概述、运营策略、服务管理等。此外，还会涉及茶文化的历史发展、茶席设计与布置、茶艺礼仪等方面的内容。这些教学内容旨在使学生全面了解茶艺与茶文化的各个方面，掌握相关技能。</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课程要求学生能够熟练掌握茶叶的基础知识、品鉴技巧和冲泡方法，具备进行茶艺表演和茶馆运营的基本能力。学生需要积极参与课堂实践，通过模拟冲泡、茶艺表演等活动，提高自己的茶艺技能。同时，学生还需注重培养自己的文化素养和职业素养，了解茶文化的发展历程和内涵，掌握茶艺服务中的接待礼仪和沟通技巧，为将来从事茶艺行业及相关领域的工作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11</w:t>
            </w:r>
          </w:p>
        </w:tc>
        <w:tc>
          <w:tcPr>
            <w:tcW w:w="1052" w:type="dxa"/>
            <w:vAlign w:val="center"/>
          </w:tcPr>
          <w:p>
            <w:pPr>
              <w:spacing w:after="0" w:line="320" w:lineRule="exact"/>
              <w:jc w:val="center"/>
              <w:rPr>
                <w:rFonts w:ascii="仿宋_GB2312" w:hAnsi="仿宋_GB2312" w:eastAsia="仿宋_GB2312" w:cs="仿宋_GB2312"/>
                <w:color w:val="auto"/>
                <w:sz w:val="24"/>
                <w:highlight w:val="none"/>
              </w:rPr>
            </w:pPr>
            <w:bookmarkStart w:id="62" w:name="OLE_LINK47"/>
            <w:r>
              <w:rPr>
                <w:rFonts w:hint="eastAsia" w:ascii="仿宋_GB2312" w:hAnsi="仿宋_GB2312" w:eastAsia="仿宋_GB2312" w:cs="仿宋_GB2312"/>
                <w:color w:val="auto"/>
                <w:sz w:val="24"/>
                <w:highlight w:val="none"/>
              </w:rPr>
              <w:t>工程制图</w:t>
            </w:r>
            <w:bookmarkEnd w:id="62"/>
          </w:p>
        </w:tc>
        <w:tc>
          <w:tcPr>
            <w:tcW w:w="3062" w:type="dxa"/>
          </w:tcPr>
          <w:p>
            <w:pPr>
              <w:spacing w:after="0" w:line="320" w:lineRule="exact"/>
              <w:rPr>
                <w:rFonts w:ascii="仿宋_GB2312" w:hAnsi="仿宋_GB2312" w:eastAsia="仿宋_GB2312" w:cs="仿宋_GB2312"/>
                <w:color w:val="auto"/>
                <w:sz w:val="24"/>
                <w:highlight w:val="none"/>
              </w:rPr>
            </w:pPr>
            <w:r>
              <w:rPr>
                <w:rFonts w:ascii="仿宋_GB2312" w:eastAsia="仿宋_GB2312" w:cs="仿宋_GB2312"/>
                <w:b/>
                <w:bCs/>
                <w:color w:val="auto"/>
                <w:sz w:val="24"/>
                <w:highlight w:val="none"/>
                <w:lang w:bidi="ar"/>
              </w:rPr>
              <w:t>知识目标：</w:t>
            </w:r>
            <w:r>
              <w:rPr>
                <w:rFonts w:hint="eastAsia" w:ascii="仿宋_GB2312" w:hAnsi="仿宋_GB2312" w:eastAsia="仿宋_GB2312" w:cs="仿宋_GB2312"/>
                <w:color w:val="auto"/>
                <w:sz w:val="24"/>
                <w:highlight w:val="none"/>
              </w:rPr>
              <w:t>掌握正投影法基本原理；熟悉机械图样标准规范；理解零件图与装配图构成。</w:t>
            </w:r>
          </w:p>
          <w:p>
            <w:pPr>
              <w:spacing w:after="0" w:line="320" w:lineRule="exact"/>
              <w:rPr>
                <w:rFonts w:ascii="仿宋_GB2312" w:eastAsia="仿宋_GB2312" w:cs="仿宋_GB2312"/>
                <w:color w:val="auto"/>
                <w:sz w:val="24"/>
                <w:highlight w:val="none"/>
                <w:lang w:bidi="ar"/>
              </w:rPr>
            </w:pPr>
            <w:r>
              <w:rPr>
                <w:rFonts w:ascii="仿宋_GB2312" w:eastAsia="仿宋_GB2312" w:cs="仿宋_GB2312"/>
                <w:b/>
                <w:bCs/>
                <w:color w:val="auto"/>
                <w:sz w:val="24"/>
                <w:highlight w:val="none"/>
                <w:lang w:bidi="ar"/>
              </w:rPr>
              <w:t>能力目标：</w:t>
            </w:r>
            <w:r>
              <w:rPr>
                <w:rFonts w:ascii="仿宋_GB2312" w:eastAsia="仿宋_GB2312" w:cs="仿宋_GB2312"/>
                <w:color w:val="auto"/>
                <w:sz w:val="24"/>
                <w:highlight w:val="none"/>
                <w:lang w:bidi="ar"/>
              </w:rPr>
              <w:t>能绘制简单零件工程图</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能识读中等复杂装配图</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会使用制图软件标注尺寸</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r>
              <w:rPr>
                <w:rFonts w:ascii="仿宋_GB2312" w:eastAsia="仿宋_GB2312" w:cs="仿宋_GB2312"/>
                <w:b/>
                <w:bCs/>
                <w:color w:val="auto"/>
                <w:sz w:val="24"/>
                <w:highlight w:val="none"/>
                <w:lang w:bidi="ar"/>
              </w:rPr>
              <w:t>素质目标：</w:t>
            </w:r>
            <w:r>
              <w:rPr>
                <w:rFonts w:ascii="仿宋_GB2312" w:eastAsia="仿宋_GB2312" w:cs="仿宋_GB2312"/>
                <w:color w:val="auto"/>
                <w:sz w:val="24"/>
                <w:highlight w:val="none"/>
                <w:lang w:bidi="ar"/>
              </w:rPr>
              <w:t>培养严谨细致的工作态度</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提升空间几何思维能力</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增强团队图纸协作意识</w:t>
            </w:r>
            <w:r>
              <w:rPr>
                <w:rFonts w:hint="eastAsia" w:ascii="仿宋_GB2312" w:eastAsia="仿宋_GB2312" w:cs="仿宋_GB2312"/>
                <w:color w:val="auto"/>
                <w:sz w:val="24"/>
                <w:highlight w:val="none"/>
                <w:lang w:bidi="ar"/>
              </w:rPr>
              <w:t>。</w:t>
            </w:r>
          </w:p>
          <w:p>
            <w:pPr>
              <w:spacing w:after="0" w:line="320" w:lineRule="exact"/>
              <w:rPr>
                <w:rFonts w:ascii="仿宋_GB2312" w:eastAsia="仿宋_GB2312" w:cs="仿宋_GB2312"/>
                <w:color w:val="auto"/>
                <w:sz w:val="24"/>
                <w:highlight w:val="none"/>
                <w:lang w:bidi="ar"/>
              </w:rPr>
            </w:pPr>
            <w:r>
              <w:rPr>
                <w:rFonts w:ascii="仿宋_GB2312" w:eastAsia="仿宋_GB2312" w:cs="仿宋_GB2312"/>
                <w:b/>
                <w:bCs/>
                <w:color w:val="auto"/>
                <w:sz w:val="24"/>
                <w:highlight w:val="none"/>
                <w:lang w:bidi="ar"/>
              </w:rPr>
              <w:t>课程思政育人目标：</w:t>
            </w:r>
            <w:r>
              <w:rPr>
                <w:rFonts w:ascii="仿宋_GB2312" w:eastAsia="仿宋_GB2312" w:cs="仿宋_GB2312"/>
                <w:color w:val="auto"/>
                <w:sz w:val="24"/>
                <w:highlight w:val="none"/>
                <w:lang w:bidi="ar"/>
              </w:rPr>
              <w:t>厚植工程领域工匠精神</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树立图纸规范法治观念</w:t>
            </w:r>
            <w:r>
              <w:rPr>
                <w:rFonts w:hint="eastAsia" w:ascii="仿宋_GB2312" w:eastAsia="仿宋_GB2312" w:cs="仿宋_GB2312"/>
                <w:color w:val="auto"/>
                <w:sz w:val="24"/>
                <w:highlight w:val="none"/>
                <w:lang w:bidi="ar"/>
              </w:rPr>
              <w:t>；</w:t>
            </w:r>
            <w:r>
              <w:rPr>
                <w:rFonts w:ascii="仿宋_GB2312" w:eastAsia="仿宋_GB2312" w:cs="仿宋_GB2312"/>
                <w:color w:val="auto"/>
                <w:sz w:val="24"/>
                <w:highlight w:val="none"/>
                <w:lang w:bidi="ar"/>
              </w:rPr>
              <w:t>激发国产设计创新情怀</w:t>
            </w:r>
            <w:r>
              <w:rPr>
                <w:rFonts w:hint="eastAsia" w:ascii="仿宋_GB2312" w:eastAsia="仿宋_GB2312" w:cs="仿宋_GB2312"/>
                <w:color w:val="auto"/>
                <w:sz w:val="24"/>
                <w:highlight w:val="none"/>
                <w:lang w:bidi="ar"/>
              </w:rPr>
              <w:t>。</w:t>
            </w:r>
          </w:p>
        </w:tc>
        <w:tc>
          <w:tcPr>
            <w:tcW w:w="279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包括：制图基本知识、正投影法基础、组合体视图及尺寸标注、轴测图、机件的表达方法、标准件与常用件、零件图与装配图等。此外，还会涉及房屋建筑图和计算机绘图等内容，涵盖从基础理论到实践应用的多个方面。这些内容旨在使学生全面了解工程制图的知识体系，掌握关键技能。</w:t>
            </w:r>
          </w:p>
        </w:tc>
        <w:tc>
          <w:tcPr>
            <w:tcW w:w="2940"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课程要求学生能够熟练掌握工程制图的基本理论和绘图技巧，具备独立绘制和阅读工程图样的能力。学生需要通过课堂讲授、实践教学、课外作业等多个环节，不断巩固和提升自己的绘图和读图能力。同时，学生还需注重培养认真负责的工作态度和细致严谨的工作作风，确保绘制的工程图样准确无误。</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：毕业设计、岗位实习</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840"/>
        <w:gridCol w:w="2957"/>
        <w:gridCol w:w="2480"/>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bookmarkStart w:id="63" w:name="OLE_LINK21"/>
            <w:r>
              <w:rPr>
                <w:rFonts w:hint="eastAsia" w:ascii="仿宋_GB2312" w:hAnsi="仿宋_GB2312" w:eastAsia="仿宋_GB2312" w:cs="仿宋_GB2312"/>
                <w:color w:val="auto"/>
                <w:sz w:val="24"/>
                <w:highlight w:val="none"/>
              </w:rPr>
              <w:t>序号</w:t>
            </w:r>
          </w:p>
        </w:tc>
        <w:tc>
          <w:tcPr>
            <w:tcW w:w="840"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 名称</w:t>
            </w:r>
          </w:p>
        </w:tc>
        <w:tc>
          <w:tcPr>
            <w:tcW w:w="2957"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2480"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906"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3"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840" w:type="dxa"/>
            <w:vAlign w:val="center"/>
          </w:tcPr>
          <w:p>
            <w:pPr>
              <w:autoSpaceDE w:val="0"/>
              <w:spacing w:after="0" w:line="320" w:lineRule="exact"/>
              <w:jc w:val="left"/>
              <w:rPr>
                <w:rFonts w:ascii="仿宋_GB2312" w:hAnsi="仿宋_GB2312" w:eastAsia="仿宋_GB2312" w:cs="仿宋_GB2312"/>
                <w:color w:val="auto"/>
                <w:sz w:val="24"/>
                <w:highlight w:val="none"/>
              </w:rPr>
            </w:pPr>
            <w:bookmarkStart w:id="64" w:name="OLE_LINK52"/>
            <w:r>
              <w:rPr>
                <w:rFonts w:hint="eastAsia" w:ascii="仿宋_GB2312" w:hAnsi="仿宋_GB2312" w:eastAsia="仿宋_GB2312" w:cs="仿宋_GB2312"/>
                <w:color w:val="auto"/>
                <w:sz w:val="24"/>
                <w:highlight w:val="none"/>
                <w:lang w:bidi="ar"/>
              </w:rPr>
              <w:t>毕业设计</w:t>
            </w:r>
            <w:bookmarkEnd w:id="64"/>
          </w:p>
        </w:tc>
        <w:tc>
          <w:tcPr>
            <w:tcW w:w="2957" w:type="dxa"/>
          </w:tcPr>
          <w:p>
            <w:pPr>
              <w:spacing w:after="0" w:line="320" w:lineRule="exact"/>
              <w:rPr>
                <w:rFonts w:ascii="仿宋_GB2312" w:hAnsi="仿宋_GB2312" w:eastAsia="仿宋_GB2312" w:cs="仿宋_GB2312"/>
                <w:color w:val="auto"/>
                <w:sz w:val="24"/>
                <w:highlight w:val="none"/>
              </w:rPr>
            </w:pPr>
            <w:bookmarkStart w:id="65" w:name="OLE_LINK54"/>
            <w:r>
              <w:rPr>
                <w:rFonts w:hint="eastAsia" w:ascii="仿宋_GB2312" w:hAnsi="仿宋_GB2312" w:eastAsia="仿宋_GB2312" w:cs="仿宋_GB2312"/>
                <w:b/>
                <w:bCs/>
                <w:color w:val="auto"/>
                <w:sz w:val="24"/>
                <w:highlight w:val="none"/>
              </w:rPr>
              <w:t>知识目标：</w:t>
            </w:r>
            <w:bookmarkEnd w:id="65"/>
            <w:r>
              <w:rPr>
                <w:rFonts w:hint="eastAsia" w:ascii="仿宋_GB2312" w:hAnsi="仿宋_GB2312" w:eastAsia="仿宋_GB2312" w:cs="仿宋_GB2312"/>
                <w:color w:val="auto"/>
                <w:sz w:val="24"/>
                <w:highlight w:val="none"/>
              </w:rPr>
              <w:t>掌握本专业核心理论与设计规范；理解毕业设计选题相关技术原理；熟悉学术论文写作格式与要求。</w:t>
            </w:r>
          </w:p>
          <w:p>
            <w:pPr>
              <w:spacing w:after="0" w:line="320" w:lineRule="exact"/>
              <w:rPr>
                <w:rFonts w:ascii="仿宋_GB2312" w:hAnsi="仿宋_GB2312" w:eastAsia="仿宋_GB2312" w:cs="仿宋_GB2312"/>
                <w:color w:val="auto"/>
                <w:sz w:val="24"/>
                <w:highlight w:val="none"/>
              </w:rPr>
            </w:pPr>
            <w:bookmarkStart w:id="66" w:name="OLE_LINK55"/>
            <w:r>
              <w:rPr>
                <w:rFonts w:hint="eastAsia" w:ascii="仿宋_GB2312" w:hAnsi="仿宋_GB2312" w:eastAsia="仿宋_GB2312" w:cs="仿宋_GB2312"/>
                <w:b/>
                <w:bCs/>
                <w:color w:val="auto"/>
                <w:sz w:val="24"/>
                <w:highlight w:val="none"/>
              </w:rPr>
              <w:t>能力目标：</w:t>
            </w:r>
            <w:bookmarkEnd w:id="66"/>
            <w:r>
              <w:rPr>
                <w:rFonts w:hint="eastAsia" w:ascii="仿宋_GB2312" w:hAnsi="仿宋_GB2312" w:eastAsia="仿宋_GB2312" w:cs="仿宋_GB2312"/>
                <w:color w:val="auto"/>
                <w:sz w:val="24"/>
                <w:highlight w:val="none"/>
              </w:rPr>
              <w:t>独立完成课题调研与方案设计；熟练运用专业工具解决实际问题；提升成果汇报与学术沟通能力。</w:t>
            </w:r>
          </w:p>
          <w:p>
            <w:pPr>
              <w:spacing w:after="0" w:line="320" w:lineRule="exact"/>
              <w:rPr>
                <w:rFonts w:ascii="仿宋_GB2312" w:hAnsi="仿宋_GB2312" w:eastAsia="仿宋_GB2312" w:cs="仿宋_GB2312"/>
                <w:color w:val="auto"/>
                <w:sz w:val="24"/>
                <w:highlight w:val="none"/>
              </w:rPr>
            </w:pPr>
            <w:bookmarkStart w:id="67" w:name="OLE_LINK56"/>
            <w:r>
              <w:rPr>
                <w:rFonts w:hint="eastAsia" w:ascii="仿宋_GB2312" w:hAnsi="仿宋_GB2312" w:eastAsia="仿宋_GB2312" w:cs="仿宋_GB2312"/>
                <w:b/>
                <w:bCs/>
                <w:color w:val="auto"/>
                <w:sz w:val="24"/>
                <w:highlight w:val="none"/>
              </w:rPr>
              <w:t>素质目标：</w:t>
            </w:r>
            <w:bookmarkEnd w:id="67"/>
            <w:r>
              <w:rPr>
                <w:rFonts w:hint="eastAsia" w:ascii="仿宋_GB2312" w:hAnsi="仿宋_GB2312" w:eastAsia="仿宋_GB2312" w:cs="仿宋_GB2312"/>
                <w:color w:val="auto"/>
                <w:sz w:val="24"/>
                <w:highlight w:val="none"/>
              </w:rPr>
              <w:t>培养严谨细致的学术研究态度；增强面对难题的抗压与攻坚意识；树立自主学习与终身学习观念。</w:t>
            </w:r>
          </w:p>
          <w:p>
            <w:pPr>
              <w:spacing w:after="0" w:line="320" w:lineRule="exact"/>
              <w:rPr>
                <w:rFonts w:ascii="仿宋_GB2312" w:hAnsi="仿宋_GB2312" w:eastAsia="仿宋_GB2312" w:cs="仿宋_GB2312"/>
                <w:color w:val="auto"/>
                <w:sz w:val="24"/>
                <w:highlight w:val="none"/>
              </w:rPr>
            </w:pPr>
            <w:bookmarkStart w:id="68" w:name="OLE_LINK57"/>
            <w:r>
              <w:rPr>
                <w:rFonts w:hint="eastAsia" w:ascii="仿宋_GB2312" w:hAnsi="仿宋_GB2312" w:eastAsia="仿宋_GB2312" w:cs="仿宋_GB2312"/>
                <w:b/>
                <w:bCs/>
                <w:color w:val="auto"/>
                <w:sz w:val="24"/>
                <w:highlight w:val="none"/>
              </w:rPr>
              <w:t>课程思政育人目标：</w:t>
            </w:r>
            <w:bookmarkEnd w:id="68"/>
            <w:r>
              <w:rPr>
                <w:rFonts w:hint="eastAsia" w:ascii="仿宋_GB2312" w:hAnsi="仿宋_GB2312" w:eastAsia="仿宋_GB2312" w:cs="仿宋_GB2312"/>
                <w:color w:val="auto"/>
                <w:sz w:val="24"/>
                <w:highlight w:val="none"/>
              </w:rPr>
              <w:t>厚植专业领域的家国情怀与责任；塑造求真务实、坚守诚信的品格；强化创新报国与服务社会的理念。</w:t>
            </w:r>
          </w:p>
        </w:tc>
        <w:tc>
          <w:tcPr>
            <w:tcW w:w="2480" w:type="dxa"/>
          </w:tcPr>
          <w:p>
            <w:pPr>
              <w:autoSpaceDE w:val="0"/>
              <w:spacing w:after="0" w:line="320" w:lineRule="exac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开题报告 ：学生需提交详细的开题报告，明确研究背景、目的、意义、方法、预期成果等。</w:t>
            </w:r>
          </w:p>
          <w:p>
            <w:pPr>
              <w:autoSpaceDE w:val="0"/>
              <w:spacing w:after="0" w:line="320" w:lineRule="exac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中期检查 ：进行毕业设计中期检查，评估学生工作进展，指出存在问题并提出改进建议。</w:t>
            </w:r>
          </w:p>
          <w:p>
            <w:pPr>
              <w:autoSpaceDE w:val="0"/>
              <w:spacing w:after="0" w:line="320" w:lineRule="exact"/>
              <w:rPr>
                <w:rFonts w:ascii="仿宋_GB2312" w:hAnsi="仿宋_GB2312" w:eastAsia="仿宋_GB2312" w:cs="仿宋_GB2312"/>
                <w:color w:val="auto"/>
                <w:sz w:val="24"/>
                <w:highlight w:val="none"/>
                <w:lang w:bidi="ar"/>
              </w:rPr>
            </w:pPr>
            <w:r>
              <w:rPr>
                <w:rFonts w:hint="eastAsia" w:ascii="仿宋_GB2312" w:hAnsi="仿宋_GB2312" w:eastAsia="仿宋_GB2312" w:cs="仿宋_GB2312"/>
                <w:color w:val="auto"/>
                <w:sz w:val="24"/>
                <w:highlight w:val="none"/>
                <w:lang w:bidi="ar"/>
              </w:rPr>
              <w:t>成果展示 ：要求学生以论文、实物、软件、报告等形式展示毕业设计成果，并进行答辩。</w:t>
            </w:r>
          </w:p>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成绩评定 ：根据毕业设计成果的质量、创新性、专业性、工作量、答辩表现等综合评价学生成绩。</w:t>
            </w:r>
          </w:p>
        </w:tc>
        <w:tc>
          <w:tcPr>
            <w:tcW w:w="2906" w:type="dxa"/>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促使学生将所学专业知识、技能与方法进行综合应用，激发学生的创新思维，鼓励其在设计过程中提出新观点、新方法；通过实际操作，增强学生的动手能力、实验设计能力和数据分析能力；引导学生遵守学术诚信原则，掌握文献检索、资料整理及论文撰写的基本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840" w:type="dxa"/>
            <w:vAlign w:val="center"/>
          </w:tcPr>
          <w:p>
            <w:pPr>
              <w:autoSpaceDE w:val="0"/>
              <w:spacing w:after="0" w:line="320" w:lineRule="exact"/>
              <w:jc w:val="left"/>
              <w:rPr>
                <w:rFonts w:ascii="仿宋_GB2312" w:hAnsi="仿宋_GB2312" w:eastAsia="仿宋_GB2312" w:cs="仿宋_GB2312"/>
                <w:color w:val="auto"/>
                <w:sz w:val="24"/>
                <w:highlight w:val="none"/>
              </w:rPr>
            </w:pPr>
            <w:bookmarkStart w:id="69" w:name="OLE_LINK53"/>
            <w:r>
              <w:rPr>
                <w:rFonts w:hint="eastAsia" w:ascii="仿宋_GB2312" w:hAnsi="仿宋_GB2312" w:eastAsia="仿宋_GB2312" w:cs="仿宋_GB2312"/>
                <w:color w:val="auto"/>
                <w:sz w:val="24"/>
                <w:highlight w:val="none"/>
                <w:lang w:bidi="ar"/>
              </w:rPr>
              <w:t>岗位实习</w:t>
            </w:r>
            <w:bookmarkEnd w:id="69"/>
          </w:p>
        </w:tc>
        <w:tc>
          <w:tcPr>
            <w:tcW w:w="2957" w:type="dxa"/>
          </w:tcPr>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掌握岗位核心业务流程与操作规范；理解行业相关政策与技术标准；熟悉岗位常用工具的原理与应用。</w:t>
            </w:r>
          </w:p>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独立完成岗位日常基础工作任务；运用专业知识解决岗位实际问题；提升职场沟通与协作效率。</w:t>
            </w:r>
          </w:p>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培养严谨细致的岗位工作态度；增强岗位责任意识与敬业精神；提升环境适应与抗压能力。</w:t>
            </w:r>
          </w:p>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树立正确的职业价值观与劳动观；培育遵纪守法与职业道德素养；增强行业认同感与社会责任感。</w:t>
            </w:r>
          </w:p>
        </w:tc>
        <w:tc>
          <w:tcPr>
            <w:tcW w:w="2480" w:type="dxa"/>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空乘乘务员岗位实习、值机员岗位实习、安检员岗位实习</w:t>
            </w:r>
          </w:p>
        </w:tc>
        <w:tc>
          <w:tcPr>
            <w:tcW w:w="2906" w:type="dxa"/>
          </w:tcPr>
          <w:p>
            <w:pPr>
              <w:autoSpaceDE w:val="0"/>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bidi="ar"/>
              </w:rPr>
              <w:t>通过实习，使学生掌握本专业领域的实际操作技能，熟悉行业标准和工作流程，提升解决实际问题的能力以及培养学生良好的职业道德、团队合作精神、责任意识、创新意识及自我学习能力，为职业生涯打下坚实基础再者引导学生了解职业岗位需求，明确个人职业定位，为毕业后顺利就业或创业做好准备。</w:t>
            </w:r>
          </w:p>
        </w:tc>
      </w:tr>
      <w:bookmarkEnd w:id="63"/>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第二课堂素质教育课安排表</w:t>
      </w:r>
    </w:p>
    <w:tbl>
      <w:tblPr>
        <w:tblStyle w:val="8"/>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1.思想政治教育</w:t>
            </w:r>
            <w:r>
              <w:rPr>
                <w:rFonts w:hint="eastAsia" w:ascii="仿宋_GB2312" w:hAnsi="仿宋_GB2312" w:eastAsia="仿宋_GB2312" w:cs="仿宋_GB2312"/>
                <w:b w:val="0"/>
                <w:bCs w:val="0"/>
                <w:color w:val="auto"/>
                <w:sz w:val="24"/>
                <w:szCs w:val="24"/>
                <w:highlight w:val="none"/>
              </w:rPr>
              <w:t>主题</w:t>
            </w:r>
            <w:r>
              <w:rPr>
                <w:rFonts w:hint="eastAsia" w:ascii="仿宋_GB2312" w:hAnsi="仿宋_GB2312" w:eastAsia="仿宋_GB2312" w:cs="仿宋_GB2312"/>
                <w:b w:val="0"/>
                <w:bCs w:val="0"/>
                <w:color w:val="auto"/>
                <w:sz w:val="24"/>
                <w:szCs w:val="24"/>
                <w:highlight w:val="none"/>
                <w:lang w:val="en-US" w:eastAsia="zh-CN"/>
              </w:rPr>
              <w:t>讲</w:t>
            </w:r>
            <w:r>
              <w:rPr>
                <w:rFonts w:hint="eastAsia" w:ascii="仿宋_GB2312" w:hAnsi="仿宋_GB2312" w:eastAsia="仿宋_GB2312" w:cs="仿宋_GB2312"/>
                <w:b w:val="0"/>
                <w:bCs w:val="0"/>
                <w:color w:val="auto"/>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highlight w:val="none"/>
                <w:lang w:val="en-US" w:eastAsia="zh-CN"/>
              </w:rPr>
            </w:pPr>
            <w:bookmarkStart w:id="70" w:name="OLE_LINK4"/>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bookmarkEnd w:id="70"/>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第二课堂成绩</w:t>
            </w:r>
            <w:r>
              <w:rPr>
                <w:rFonts w:hint="eastAsia" w:ascii="仿宋_GB2312" w:hAnsi="仿宋_GB2312" w:eastAsia="仿宋_GB2312" w:cs="仿宋_GB2312"/>
                <w:b w:val="0"/>
                <w:bCs w:val="0"/>
                <w:color w:val="auto"/>
                <w:sz w:val="24"/>
                <w:szCs w:val="24"/>
                <w:highlight w:val="none"/>
                <w:lang w:val="en-US" w:eastAsia="zh-CN"/>
              </w:rPr>
              <w:t>由</w:t>
            </w:r>
            <w:r>
              <w:rPr>
                <w:rFonts w:hint="eastAsia" w:ascii="仿宋_GB2312" w:hAnsi="仿宋_GB2312" w:eastAsia="仿宋_GB2312" w:cs="仿宋_GB2312"/>
                <w:b w:val="0"/>
                <w:bCs w:val="0"/>
                <w:color w:val="auto"/>
                <w:sz w:val="24"/>
                <w:szCs w:val="24"/>
                <w:highlight w:val="none"/>
              </w:rPr>
              <w:t xml:space="preserve">网络管理系 统（到梦 空间）实 时记录，学生在大一、 </w:t>
            </w:r>
            <w:r>
              <w:rPr>
                <w:rFonts w:hint="eastAsia" w:ascii="仿宋_GB2312" w:hAnsi="仿宋_GB2312" w:eastAsia="仿宋_GB2312" w:cs="仿宋_GB2312"/>
                <w:b w:val="0"/>
                <w:bCs w:val="0"/>
                <w:color w:val="auto"/>
                <w:sz w:val="24"/>
                <w:szCs w:val="24"/>
                <w:highlight w:val="none"/>
                <w:lang w:val="en-US" w:eastAsia="zh-CN"/>
              </w:rPr>
              <w:t>大</w:t>
            </w:r>
            <w:r>
              <w:rPr>
                <w:rFonts w:hint="eastAsia" w:ascii="仿宋_GB2312" w:hAnsi="仿宋_GB2312" w:eastAsia="仿宋_GB2312" w:cs="仿宋_GB2312"/>
                <w:b w:val="0"/>
                <w:bCs w:val="0"/>
                <w:color w:val="auto"/>
                <w:sz w:val="24"/>
                <w:szCs w:val="24"/>
                <w:highlight w:val="none"/>
              </w:rPr>
              <w:t>二期间</w:t>
            </w:r>
            <w:r>
              <w:rPr>
                <w:rFonts w:hint="eastAsia" w:ascii="仿宋_GB2312" w:hAnsi="仿宋_GB2312" w:eastAsia="仿宋_GB2312" w:cs="仿宋_GB2312"/>
                <w:b w:val="0"/>
                <w:bCs w:val="0"/>
                <w:color w:val="auto"/>
                <w:sz w:val="24"/>
                <w:szCs w:val="24"/>
                <w:highlight w:val="none"/>
                <w:lang w:val="en-US" w:eastAsia="zh-CN"/>
              </w:rPr>
              <w:t>积分达60分及以上，可获4</w:t>
            </w:r>
            <w:r>
              <w:rPr>
                <w:rFonts w:hint="eastAsia" w:ascii="仿宋_GB2312" w:hAnsi="仿宋_GB2312" w:eastAsia="仿宋_GB2312" w:cs="仿宋_GB2312"/>
                <w:b w:val="0"/>
                <w:bCs w:val="0"/>
                <w:color w:val="auto"/>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r>
              <w:rPr>
                <w:rFonts w:hint="eastAsia" w:ascii="仿宋_GB2312" w:hAnsi="仿宋_GB2312" w:eastAsia="仿宋_GB2312" w:cs="仿宋_GB2312"/>
                <w:b w:val="0"/>
                <w:bCs w:val="0"/>
                <w:color w:val="auto"/>
                <w:sz w:val="24"/>
                <w:szCs w:val="24"/>
                <w:highlight w:val="none"/>
              </w:rPr>
              <w:t xml:space="preserve">暑期“三下乡”社会实践活动 </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8.</w:t>
            </w:r>
            <w:r>
              <w:rPr>
                <w:rFonts w:hint="eastAsia" w:ascii="仿宋_GB2312" w:hAnsi="仿宋_GB2312" w:eastAsia="仿宋_GB2312" w:cs="仿宋_GB2312"/>
                <w:b w:val="0"/>
                <w:bCs w:val="0"/>
                <w:color w:val="auto"/>
                <w:sz w:val="24"/>
                <w:szCs w:val="24"/>
                <w:highlight w:val="none"/>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八</w:t>
      </w:r>
      <w:r>
        <w:rPr>
          <w:rFonts w:ascii="黑体" w:hAnsi="黑体" w:eastAsia="黑体"/>
          <w:color w:val="auto"/>
          <w:sz w:val="32"/>
          <w:szCs w:val="32"/>
          <w:highlight w:val="none"/>
        </w:rPr>
        <w:t>、教学进程总体安排</w:t>
      </w:r>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 xml:space="preserve">（一）教学环节分配表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 xml:space="preserve"> 教育活动时间分配表（单位：周）</w:t>
      </w:r>
    </w:p>
    <w:tbl>
      <w:tblPr>
        <w:tblStyle w:val="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highlight w:val="none"/>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bCs/>
          <w:color w:val="auto"/>
          <w:sz w:val="32"/>
          <w:szCs w:val="32"/>
          <w:highlight w:val="none"/>
        </w:rPr>
        <w:t>课程结构与学时、学分分配</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sz w:val="32"/>
          <w:szCs w:val="32"/>
        </w:rPr>
        <w:t>本专业教学总学时为26</w:t>
      </w:r>
      <w:r>
        <w:rPr>
          <w:rFonts w:hint="eastAsia" w:ascii="仿宋_GB2312" w:hAnsi="仿宋_GB2312" w:eastAsia="仿宋_GB2312" w:cs="仿宋_GB2312"/>
          <w:bCs/>
          <w:sz w:val="32"/>
          <w:szCs w:val="32"/>
          <w:lang w:val="en-US" w:eastAsia="zh-CN"/>
        </w:rPr>
        <w:t>54</w:t>
      </w:r>
      <w:r>
        <w:rPr>
          <w:rFonts w:hint="eastAsia" w:ascii="仿宋_GB2312" w:hAnsi="仿宋_GB2312" w:eastAsia="仿宋_GB2312" w:cs="仿宋_GB2312"/>
          <w:bCs/>
          <w:sz w:val="32"/>
          <w:szCs w:val="32"/>
        </w:rPr>
        <w:t>学时。其中理论教学11</w:t>
      </w:r>
      <w:r>
        <w:rPr>
          <w:rFonts w:hint="eastAsia" w:ascii="仿宋_GB2312" w:hAnsi="仿宋_GB2312" w:eastAsia="仿宋_GB2312" w:cs="仿宋_GB2312"/>
          <w:bCs/>
          <w:sz w:val="32"/>
          <w:szCs w:val="32"/>
          <w:lang w:val="en-US" w:eastAsia="zh-CN"/>
        </w:rPr>
        <w:t>14</w:t>
      </w:r>
      <w:r>
        <w:rPr>
          <w:rFonts w:hint="eastAsia" w:ascii="仿宋_GB2312" w:hAnsi="仿宋_GB2312" w:eastAsia="仿宋_GB2312" w:cs="仿宋_GB2312"/>
          <w:bCs/>
          <w:sz w:val="32"/>
          <w:szCs w:val="32"/>
        </w:rPr>
        <w:t>学时，占4</w:t>
      </w:r>
      <w:r>
        <w:rPr>
          <w:rFonts w:hint="eastAsia" w:ascii="仿宋_GB2312" w:hAnsi="仿宋_GB2312" w:eastAsia="仿宋_GB2312" w:cs="仿宋_GB2312"/>
          <w:bCs/>
          <w:sz w:val="32"/>
          <w:szCs w:val="32"/>
          <w:lang w:val="en-US" w:eastAsia="zh-CN"/>
        </w:rPr>
        <w:t>1.97</w:t>
      </w:r>
      <w:r>
        <w:rPr>
          <w:rFonts w:hint="eastAsia" w:ascii="仿宋_GB2312" w:hAnsi="仿宋_GB2312" w:eastAsia="仿宋_GB2312" w:cs="仿宋_GB2312"/>
          <w:bCs/>
          <w:sz w:val="32"/>
          <w:szCs w:val="32"/>
        </w:rPr>
        <w:t>%；实践教学</w:t>
      </w:r>
      <w:r>
        <w:rPr>
          <w:rFonts w:hint="eastAsia" w:ascii="仿宋_GB2312" w:hAnsi="仿宋_GB2312" w:eastAsia="仿宋_GB2312" w:cs="仿宋_GB2312"/>
          <w:bCs/>
          <w:sz w:val="32"/>
          <w:szCs w:val="32"/>
          <w:lang w:val="en-US" w:eastAsia="zh-CN"/>
        </w:rPr>
        <w:t>1540</w:t>
      </w:r>
      <w:r>
        <w:rPr>
          <w:rFonts w:hint="eastAsia" w:ascii="仿宋_GB2312" w:hAnsi="仿宋_GB2312" w:eastAsia="仿宋_GB2312" w:cs="仿宋_GB2312"/>
          <w:bCs/>
          <w:sz w:val="32"/>
          <w:szCs w:val="32"/>
        </w:rPr>
        <w:t>学时，占5</w:t>
      </w:r>
      <w:r>
        <w:rPr>
          <w:rFonts w:hint="eastAsia" w:ascii="仿宋_GB2312" w:hAnsi="仿宋_GB2312" w:eastAsia="仿宋_GB2312" w:cs="仿宋_GB2312"/>
          <w:bCs/>
          <w:sz w:val="32"/>
          <w:szCs w:val="32"/>
          <w:lang w:val="en-US" w:eastAsia="zh-CN"/>
        </w:rPr>
        <w:t>8.03</w:t>
      </w:r>
      <w:r>
        <w:rPr>
          <w:rFonts w:hint="eastAsia" w:ascii="仿宋_GB2312" w:hAnsi="仿宋_GB2312" w:eastAsia="仿宋_GB2312" w:cs="仿宋_GB2312"/>
          <w:bCs/>
          <w:sz w:val="32"/>
          <w:szCs w:val="32"/>
        </w:rPr>
        <w:t>%，其中岗位实习时间累计一般为6个月。公共基础课95</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学时，占3</w:t>
      </w:r>
      <w:r>
        <w:rPr>
          <w:rFonts w:hint="eastAsia" w:ascii="仿宋_GB2312" w:hAnsi="仿宋_GB2312" w:eastAsia="仿宋_GB2312" w:cs="仿宋_GB2312"/>
          <w:bCs/>
          <w:sz w:val="32"/>
          <w:szCs w:val="32"/>
          <w:lang w:val="en-US" w:eastAsia="zh-CN"/>
        </w:rPr>
        <w:t>5.95</w:t>
      </w:r>
      <w:r>
        <w:rPr>
          <w:rFonts w:hint="eastAsia" w:ascii="仿宋_GB2312" w:hAnsi="仿宋_GB2312" w:eastAsia="仿宋_GB2312" w:cs="仿宋_GB2312"/>
          <w:bCs/>
          <w:sz w:val="32"/>
          <w:szCs w:val="32"/>
        </w:rPr>
        <w:t>%；选修课272学时，占10.2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w:t>
      </w:r>
      <w:r>
        <w:rPr>
          <w:rFonts w:hint="eastAsia" w:ascii="仿宋_GB2312" w:hAnsi="仿宋_GB2312" w:eastAsia="仿宋_GB2312" w:cs="仿宋_GB2312"/>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pacing w:val="-2"/>
          <w:sz w:val="32"/>
          <w:szCs w:val="32"/>
          <w:highlight w:val="none"/>
        </w:rPr>
        <w:t>课程学时、学分分配表</w:t>
      </w:r>
    </w:p>
    <w:tbl>
      <w:tblPr>
        <w:tblStyle w:val="7"/>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731"/>
        <w:gridCol w:w="900"/>
        <w:gridCol w:w="927"/>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课程类别</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课程性质</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4"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公共基础课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31.21%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16.80%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3.01%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36.88%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19.82%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16.13%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专业课</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24.11%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612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296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11.15%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专业核心课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17.02%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432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7.54%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232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专业拓展课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17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实践教学环节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16.31%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26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63.12%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1700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22.16%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1112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6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合计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2654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1114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41.97%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1540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58.03%</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教学计划进程</w:t>
      </w:r>
    </w:p>
    <w:p>
      <w:pPr>
        <w:pStyle w:val="6"/>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7"/>
        <w:tblW w:w="5608" w:type="pct"/>
        <w:tblInd w:w="-4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
        <w:gridCol w:w="407"/>
        <w:gridCol w:w="412"/>
        <w:gridCol w:w="549"/>
        <w:gridCol w:w="1224"/>
        <w:gridCol w:w="1613"/>
        <w:gridCol w:w="748"/>
        <w:gridCol w:w="732"/>
        <w:gridCol w:w="724"/>
        <w:gridCol w:w="727"/>
        <w:gridCol w:w="335"/>
        <w:gridCol w:w="329"/>
        <w:gridCol w:w="354"/>
        <w:gridCol w:w="360"/>
        <w:gridCol w:w="33"/>
        <w:gridCol w:w="377"/>
        <w:gridCol w:w="33"/>
        <w:gridCol w:w="43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课程类别</w:t>
            </w:r>
          </w:p>
        </w:tc>
        <w:tc>
          <w:tcPr>
            <w:tcW w:w="197" w:type="pct"/>
            <w:vMerge w:val="restart"/>
            <w:shd w:val="clear" w:color="auto" w:fill="auto"/>
            <w:noWrap/>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课程性质</w:t>
            </w:r>
          </w:p>
        </w:tc>
        <w:tc>
          <w:tcPr>
            <w:tcW w:w="263"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序号</w:t>
            </w:r>
          </w:p>
        </w:tc>
        <w:tc>
          <w:tcPr>
            <w:tcW w:w="587"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课程代码</w:t>
            </w:r>
          </w:p>
        </w:tc>
        <w:tc>
          <w:tcPr>
            <w:tcW w:w="774"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课程名称</w:t>
            </w:r>
          </w:p>
        </w:tc>
        <w:tc>
          <w:tcPr>
            <w:tcW w:w="358"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学分</w:t>
            </w:r>
          </w:p>
        </w:tc>
        <w:tc>
          <w:tcPr>
            <w:tcW w:w="1047" w:type="pct"/>
            <w:gridSpan w:val="3"/>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教学学时数</w:t>
            </w:r>
          </w:p>
        </w:tc>
        <w:tc>
          <w:tcPr>
            <w:tcW w:w="1083" w:type="pct"/>
            <w:gridSpan w:val="8"/>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开课学期和周学时</w:t>
            </w:r>
          </w:p>
        </w:tc>
        <w:tc>
          <w:tcPr>
            <w:tcW w:w="313"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z w:val="20"/>
                <w:szCs w:val="20"/>
              </w:rPr>
            </w:pPr>
          </w:p>
        </w:tc>
        <w:tc>
          <w:tcPr>
            <w:tcW w:w="263"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587"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774"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358"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1047" w:type="pct"/>
            <w:gridSpan w:val="3"/>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313"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z w:val="20"/>
                <w:szCs w:val="20"/>
              </w:rPr>
            </w:pPr>
          </w:p>
        </w:tc>
        <w:tc>
          <w:tcPr>
            <w:tcW w:w="263"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587"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774"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358" w:type="pct"/>
            <w:vMerge w:val="continue"/>
            <w:shd w:val="clear" w:color="auto" w:fill="auto"/>
            <w:vAlign w:val="center"/>
          </w:tcPr>
          <w:p>
            <w:pPr>
              <w:spacing w:after="0" w:line="240" w:lineRule="exact"/>
              <w:jc w:val="center"/>
              <w:rPr>
                <w:rFonts w:ascii="仿宋_GB2312" w:hAnsi="仿宋_GB2312" w:eastAsia="仿宋_GB2312" w:cs="仿宋_GB2312"/>
                <w:sz w:val="20"/>
                <w:szCs w:val="20"/>
              </w:rPr>
            </w:pP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合计</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理论学时</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实践学时</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一</w:t>
            </w:r>
          </w:p>
        </w:tc>
        <w:tc>
          <w:tcPr>
            <w:tcW w:w="15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二</w:t>
            </w:r>
          </w:p>
        </w:tc>
        <w:tc>
          <w:tcPr>
            <w:tcW w:w="169"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三</w:t>
            </w:r>
          </w:p>
        </w:tc>
        <w:tc>
          <w:tcPr>
            <w:tcW w:w="172"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四</w:t>
            </w:r>
          </w:p>
        </w:tc>
        <w:tc>
          <w:tcPr>
            <w:tcW w:w="196" w:type="pct"/>
            <w:gridSpan w:val="2"/>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五</w:t>
            </w:r>
          </w:p>
        </w:tc>
        <w:tc>
          <w:tcPr>
            <w:tcW w:w="225" w:type="pct"/>
            <w:gridSpan w:val="2"/>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六</w:t>
            </w:r>
          </w:p>
        </w:tc>
        <w:tc>
          <w:tcPr>
            <w:tcW w:w="313"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公共基础课</w:t>
            </w:r>
          </w:p>
        </w:tc>
        <w:tc>
          <w:tcPr>
            <w:tcW w:w="197" w:type="pct"/>
            <w:vMerge w:val="restar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必修</w:t>
            </w: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1B410101101</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思想道德与法治</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48</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36</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1A410101102</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形势与政策</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1到4学期开课，每学期8学时。</w:t>
            </w: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1A410101103</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国家安全教育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16</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16</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60"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1A410101104</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军事理论</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36</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36</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5</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1C410101105</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军训</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112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112</w:t>
            </w:r>
          </w:p>
        </w:tc>
        <w:tc>
          <w:tcPr>
            <w:tcW w:w="1083" w:type="pct"/>
            <w:gridSpan w:val="8"/>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第1学期，实际训练时间不少于14天</w:t>
            </w: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6</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1B410101106</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计算机基础</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64</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7</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kern w:val="0"/>
                <w:sz w:val="20"/>
                <w:szCs w:val="20"/>
                <w:lang w:bidi="ar"/>
              </w:rPr>
            </w:pPr>
            <w:r>
              <w:rPr>
                <w:rFonts w:hint="eastAsia" w:ascii="仿宋_GB2312" w:hAnsi="仿宋_GB2312" w:eastAsia="仿宋_GB2312" w:cs="仿宋_GB2312"/>
                <w:spacing w:val="-17"/>
                <w:kern w:val="0"/>
                <w:sz w:val="20"/>
                <w:szCs w:val="20"/>
                <w:lang w:bidi="ar"/>
              </w:rPr>
              <w:t>1B410101107</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高等数学</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4</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64</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64</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0</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2</w:t>
            </w:r>
          </w:p>
        </w:tc>
        <w:tc>
          <w:tcPr>
            <w:tcW w:w="15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8</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1B410101108</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大学英语</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8</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128</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104</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24</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5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9</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1C410101109</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大学体育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8</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144</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144</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5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69"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sz w:val="20"/>
                <w:szCs w:val="20"/>
              </w:rPr>
              <w:t>2</w:t>
            </w: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10</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1B410101110</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大学生职业发展与就业指导</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38</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26</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11</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1B410101111</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大学生心理健康教育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20</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w:t>
            </w:r>
          </w:p>
        </w:tc>
        <w:tc>
          <w:tcPr>
            <w:tcW w:w="160"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1C410101112</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劳动教育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16</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16</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13</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1B410101113</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毛泽东思想和中国特色社会主义理论体系概论</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28</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60"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14</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1B410101114</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创新创业教育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16</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60"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15</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1B410101115</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习近平新时代中国特色社会主义思想概论</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w:t>
            </w:r>
          </w:p>
        </w:tc>
        <w:tc>
          <w:tcPr>
            <w:tcW w:w="351" w:type="pct"/>
            <w:shd w:val="clear" w:color="auto" w:fill="auto"/>
            <w:vAlign w:val="center"/>
          </w:tcPr>
          <w:p>
            <w:pPr>
              <w:widowControl/>
              <w:spacing w:after="0" w:line="240" w:lineRule="exact"/>
              <w:jc w:val="center"/>
              <w:textAlignment w:val="center"/>
              <w:rPr>
                <w:rFonts w:hint="default" w:ascii="仿宋_GB2312" w:hAnsi="仿宋_GB2312" w:eastAsia="仿宋_GB2312" w:cs="仿宋_GB2312"/>
                <w:spacing w:val="-20"/>
                <w:sz w:val="20"/>
                <w:szCs w:val="20"/>
                <w:lang w:val="en-US" w:eastAsia="zh-CN"/>
              </w:rPr>
            </w:pPr>
            <w:r>
              <w:rPr>
                <w:rFonts w:hint="eastAsia" w:ascii="仿宋_GB2312" w:hAnsi="仿宋_GB2312" w:eastAsia="仿宋_GB2312" w:cs="仿宋_GB2312"/>
                <w:kern w:val="0"/>
                <w:sz w:val="20"/>
                <w:szCs w:val="20"/>
                <w:lang w:val="en-US" w:eastAsia="zh-CN" w:bidi="ar"/>
              </w:rPr>
              <w:t>48</w:t>
            </w:r>
          </w:p>
        </w:tc>
        <w:tc>
          <w:tcPr>
            <w:tcW w:w="347" w:type="pct"/>
            <w:shd w:val="clear" w:color="auto" w:fill="auto"/>
            <w:vAlign w:val="center"/>
          </w:tcPr>
          <w:p>
            <w:pPr>
              <w:widowControl/>
              <w:spacing w:after="0" w:line="240" w:lineRule="exact"/>
              <w:jc w:val="center"/>
              <w:textAlignment w:val="center"/>
              <w:rPr>
                <w:rFonts w:hint="eastAsia" w:ascii="仿宋_GB2312" w:hAnsi="仿宋_GB2312" w:eastAsia="仿宋_GB2312" w:cs="仿宋_GB2312"/>
                <w:spacing w:val="-20"/>
                <w:sz w:val="20"/>
                <w:szCs w:val="20"/>
                <w:lang w:eastAsia="zh-CN"/>
              </w:rPr>
            </w:pPr>
            <w:r>
              <w:rPr>
                <w:rFonts w:hint="eastAsia" w:ascii="仿宋_GB2312" w:hAnsi="仿宋_GB2312" w:eastAsia="仿宋_GB2312" w:cs="仿宋_GB2312"/>
                <w:kern w:val="0"/>
                <w:sz w:val="20"/>
                <w:szCs w:val="20"/>
                <w:lang w:bidi="ar"/>
              </w:rPr>
              <w:t>4</w:t>
            </w:r>
            <w:r>
              <w:rPr>
                <w:rFonts w:hint="eastAsia" w:ascii="仿宋_GB2312" w:hAnsi="仿宋_GB2312" w:eastAsia="仿宋_GB2312" w:cs="仿宋_GB2312"/>
                <w:kern w:val="0"/>
                <w:sz w:val="20"/>
                <w:szCs w:val="20"/>
                <w:lang w:val="en-US" w:eastAsia="zh-CN" w:bidi="ar"/>
              </w:rPr>
              <w:t>0</w:t>
            </w:r>
          </w:p>
        </w:tc>
        <w:tc>
          <w:tcPr>
            <w:tcW w:w="348" w:type="pct"/>
            <w:shd w:val="clear" w:color="auto" w:fill="auto"/>
            <w:vAlign w:val="center"/>
          </w:tcPr>
          <w:p>
            <w:pPr>
              <w:widowControl/>
              <w:spacing w:after="0" w:line="240" w:lineRule="exact"/>
              <w:jc w:val="center"/>
              <w:textAlignment w:val="center"/>
              <w:rPr>
                <w:rFonts w:hint="eastAsia" w:ascii="仿宋_GB2312" w:hAnsi="仿宋_GB2312" w:eastAsia="仿宋_GB2312" w:cs="仿宋_GB2312"/>
                <w:spacing w:val="-20"/>
                <w:sz w:val="20"/>
                <w:szCs w:val="20"/>
                <w:lang w:eastAsia="zh-CN"/>
              </w:rPr>
            </w:pPr>
            <w:r>
              <w:rPr>
                <w:rFonts w:hint="eastAsia" w:ascii="仿宋_GB2312" w:hAnsi="仿宋_GB2312" w:eastAsia="仿宋_GB2312" w:cs="仿宋_GB2312"/>
                <w:kern w:val="0"/>
                <w:sz w:val="20"/>
                <w:szCs w:val="20"/>
                <w:lang w:val="en-US" w:eastAsia="zh-CN" w:bidi="ar"/>
              </w:rPr>
              <w:t>8</w:t>
            </w:r>
          </w:p>
        </w:tc>
        <w:tc>
          <w:tcPr>
            <w:tcW w:w="160"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选修</w:t>
            </w: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1B410101201</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中国民俗剪纸技法</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8</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24</w:t>
            </w:r>
          </w:p>
        </w:tc>
        <w:tc>
          <w:tcPr>
            <w:tcW w:w="1083" w:type="pct"/>
            <w:gridSpan w:val="8"/>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公共选修课最低学分要求为 8学分，其中要求2个学分为思政选修课学分。</w:t>
            </w: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1B410101202</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影视与鉴赏</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8</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24</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1B410101203</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中华优秀传统文化</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4</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1B410101204</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中国共产党简史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5</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1B410101205</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改革开放简史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6</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1B410101206</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中华人民共和国简史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7</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1B410101207</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社会主义发展简史</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8</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1B410101208</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中华民族共同体概论</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9</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1B410101210</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语文</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10</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1B410101211</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物理</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11</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1B410101212</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化学</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12</w:t>
            </w:r>
          </w:p>
        </w:tc>
        <w:tc>
          <w:tcPr>
            <w:tcW w:w="58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1B410101223</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行业文化</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32</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kern w:val="0"/>
                <w:sz w:val="20"/>
                <w:szCs w:val="20"/>
                <w:lang w:bidi="ar"/>
              </w:rPr>
              <w:t>0</w:t>
            </w:r>
          </w:p>
        </w:tc>
        <w:tc>
          <w:tcPr>
            <w:tcW w:w="1083" w:type="pct"/>
            <w:gridSpan w:val="8"/>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822" w:type="pct"/>
            <w:gridSpan w:val="4"/>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公共必修课程学分、学时小计</w:t>
            </w:r>
          </w:p>
        </w:tc>
        <w:tc>
          <w:tcPr>
            <w:tcW w:w="35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FF0000"/>
                <w:kern w:val="0"/>
                <w:sz w:val="20"/>
                <w:szCs w:val="20"/>
                <w:u w:val="none"/>
                <w:lang w:val="en-US" w:eastAsia="zh-CN" w:bidi="ar"/>
              </w:rPr>
              <w:t>44</w:t>
            </w:r>
          </w:p>
        </w:tc>
        <w:tc>
          <w:tcPr>
            <w:tcW w:w="35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FF0000"/>
                <w:kern w:val="0"/>
                <w:sz w:val="20"/>
                <w:szCs w:val="20"/>
                <w:u w:val="none"/>
                <w:lang w:val="en-US" w:eastAsia="zh-CN" w:bidi="ar"/>
              </w:rPr>
              <w:t>826</w:t>
            </w:r>
          </w:p>
        </w:tc>
        <w:tc>
          <w:tcPr>
            <w:tcW w:w="34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FF0000"/>
                <w:kern w:val="0"/>
                <w:sz w:val="20"/>
                <w:szCs w:val="20"/>
                <w:u w:val="none"/>
                <w:lang w:val="en-US" w:eastAsia="zh-CN" w:bidi="ar"/>
              </w:rPr>
              <w:t>446</w:t>
            </w:r>
          </w:p>
        </w:tc>
        <w:tc>
          <w:tcPr>
            <w:tcW w:w="34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FF0000"/>
                <w:kern w:val="0"/>
                <w:sz w:val="20"/>
                <w:szCs w:val="20"/>
                <w:u w:val="none"/>
                <w:lang w:val="en-US" w:eastAsia="zh-CN" w:bidi="ar"/>
              </w:rPr>
              <w:t>380</w:t>
            </w:r>
          </w:p>
        </w:tc>
        <w:tc>
          <w:tcPr>
            <w:tcW w:w="160"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822" w:type="pct"/>
            <w:gridSpan w:val="4"/>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公共必修课程学分、学时占比</w:t>
            </w:r>
          </w:p>
        </w:tc>
        <w:tc>
          <w:tcPr>
            <w:tcW w:w="35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17"/>
                <w:w w:val="80"/>
                <w:sz w:val="20"/>
                <w:szCs w:val="20"/>
              </w:rPr>
            </w:pPr>
            <w:r>
              <w:rPr>
                <w:rFonts w:hint="eastAsia" w:ascii="仿宋_GB2312" w:hAnsi="仿宋_GB2312" w:eastAsia="仿宋_GB2312" w:cs="仿宋_GB2312"/>
                <w:i w:val="0"/>
                <w:color w:val="000000"/>
                <w:w w:val="80"/>
                <w:kern w:val="0"/>
                <w:sz w:val="20"/>
                <w:szCs w:val="20"/>
                <w:u w:val="none"/>
                <w:lang w:val="en-US" w:eastAsia="zh-CN" w:bidi="ar"/>
              </w:rPr>
              <w:t>31.21%</w:t>
            </w:r>
          </w:p>
        </w:tc>
        <w:tc>
          <w:tcPr>
            <w:tcW w:w="35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17"/>
                <w:w w:val="80"/>
                <w:sz w:val="20"/>
                <w:szCs w:val="20"/>
              </w:rPr>
            </w:pPr>
            <w:r>
              <w:rPr>
                <w:rFonts w:hint="eastAsia" w:ascii="仿宋_GB2312" w:hAnsi="仿宋_GB2312" w:eastAsia="仿宋_GB2312" w:cs="仿宋_GB2312"/>
                <w:i w:val="0"/>
                <w:color w:val="000000"/>
                <w:w w:val="80"/>
                <w:kern w:val="0"/>
                <w:sz w:val="20"/>
                <w:szCs w:val="20"/>
                <w:u w:val="none"/>
                <w:lang w:val="en-US" w:eastAsia="zh-CN" w:bidi="ar"/>
              </w:rPr>
              <w:t>31.12%</w:t>
            </w:r>
          </w:p>
        </w:tc>
        <w:tc>
          <w:tcPr>
            <w:tcW w:w="34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17"/>
                <w:w w:val="80"/>
                <w:sz w:val="20"/>
                <w:szCs w:val="20"/>
              </w:rPr>
            </w:pPr>
            <w:r>
              <w:rPr>
                <w:rFonts w:hint="eastAsia" w:ascii="仿宋_GB2312" w:hAnsi="仿宋_GB2312" w:eastAsia="仿宋_GB2312" w:cs="仿宋_GB2312"/>
                <w:i w:val="0"/>
                <w:color w:val="000000"/>
                <w:w w:val="80"/>
                <w:kern w:val="0"/>
                <w:sz w:val="20"/>
                <w:szCs w:val="20"/>
                <w:u w:val="none"/>
                <w:lang w:val="en-US" w:eastAsia="zh-CN" w:bidi="ar"/>
              </w:rPr>
              <w:t>16.80%</w:t>
            </w:r>
          </w:p>
        </w:tc>
        <w:tc>
          <w:tcPr>
            <w:tcW w:w="34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34"/>
                <w:w w:val="80"/>
                <w:sz w:val="20"/>
                <w:szCs w:val="20"/>
              </w:rPr>
            </w:pPr>
            <w:r>
              <w:rPr>
                <w:rFonts w:hint="eastAsia" w:ascii="仿宋_GB2312" w:hAnsi="仿宋_GB2312" w:eastAsia="仿宋_GB2312" w:cs="仿宋_GB2312"/>
                <w:i w:val="0"/>
                <w:color w:val="000000"/>
                <w:w w:val="80"/>
                <w:kern w:val="0"/>
                <w:sz w:val="20"/>
                <w:szCs w:val="20"/>
                <w:u w:val="none"/>
                <w:lang w:val="en-US" w:eastAsia="zh-CN" w:bidi="ar"/>
              </w:rPr>
              <w:t>14.32%</w:t>
            </w:r>
          </w:p>
        </w:tc>
        <w:tc>
          <w:tcPr>
            <w:tcW w:w="160"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822" w:type="pct"/>
            <w:gridSpan w:val="4"/>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公共选修课程学分、学时小计</w:t>
            </w:r>
          </w:p>
        </w:tc>
        <w:tc>
          <w:tcPr>
            <w:tcW w:w="35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000000"/>
                <w:kern w:val="0"/>
                <w:sz w:val="20"/>
                <w:szCs w:val="20"/>
                <w:u w:val="none"/>
                <w:lang w:val="en-US" w:eastAsia="zh-CN" w:bidi="ar"/>
              </w:rPr>
              <w:t>8</w:t>
            </w:r>
          </w:p>
        </w:tc>
        <w:tc>
          <w:tcPr>
            <w:tcW w:w="35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000000"/>
                <w:kern w:val="0"/>
                <w:sz w:val="20"/>
                <w:szCs w:val="20"/>
                <w:u w:val="none"/>
                <w:lang w:val="en-US" w:eastAsia="zh-CN" w:bidi="ar"/>
              </w:rPr>
              <w:t>128</w:t>
            </w:r>
          </w:p>
        </w:tc>
        <w:tc>
          <w:tcPr>
            <w:tcW w:w="34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000000"/>
                <w:kern w:val="0"/>
                <w:sz w:val="20"/>
                <w:szCs w:val="20"/>
                <w:u w:val="none"/>
                <w:lang w:val="en-US" w:eastAsia="zh-CN" w:bidi="ar"/>
              </w:rPr>
              <w:t>80</w:t>
            </w:r>
          </w:p>
        </w:tc>
        <w:tc>
          <w:tcPr>
            <w:tcW w:w="34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sz w:val="20"/>
                <w:szCs w:val="20"/>
              </w:rPr>
            </w:pPr>
            <w:r>
              <w:rPr>
                <w:rFonts w:hint="eastAsia" w:ascii="仿宋_GB2312" w:hAnsi="仿宋_GB2312" w:eastAsia="仿宋_GB2312" w:cs="仿宋_GB2312"/>
                <w:i w:val="0"/>
                <w:color w:val="000000"/>
                <w:kern w:val="0"/>
                <w:sz w:val="20"/>
                <w:szCs w:val="20"/>
                <w:u w:val="none"/>
                <w:lang w:val="en-US" w:eastAsia="zh-CN" w:bidi="ar"/>
              </w:rPr>
              <w:t>48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822" w:type="pct"/>
            <w:gridSpan w:val="4"/>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公共选修课程学分、学时占比</w:t>
            </w:r>
          </w:p>
        </w:tc>
        <w:tc>
          <w:tcPr>
            <w:tcW w:w="35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w w:val="90"/>
                <w:sz w:val="20"/>
                <w:szCs w:val="20"/>
              </w:rPr>
            </w:pPr>
            <w:r>
              <w:rPr>
                <w:rFonts w:hint="eastAsia" w:ascii="仿宋_GB2312" w:hAnsi="仿宋_GB2312" w:eastAsia="仿宋_GB2312" w:cs="仿宋_GB2312"/>
                <w:i w:val="0"/>
                <w:color w:val="000000"/>
                <w:kern w:val="0"/>
                <w:sz w:val="20"/>
                <w:szCs w:val="20"/>
                <w:u w:val="none"/>
                <w:lang w:val="en-US" w:eastAsia="zh-CN" w:bidi="ar"/>
              </w:rPr>
              <w:t>5.67%</w:t>
            </w:r>
          </w:p>
        </w:tc>
        <w:tc>
          <w:tcPr>
            <w:tcW w:w="35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w w:val="90"/>
                <w:sz w:val="20"/>
                <w:szCs w:val="20"/>
              </w:rPr>
            </w:pPr>
            <w:r>
              <w:rPr>
                <w:rFonts w:hint="eastAsia" w:ascii="仿宋_GB2312" w:hAnsi="仿宋_GB2312" w:eastAsia="仿宋_GB2312" w:cs="仿宋_GB2312"/>
                <w:i w:val="0"/>
                <w:color w:val="000000"/>
                <w:kern w:val="0"/>
                <w:sz w:val="20"/>
                <w:szCs w:val="20"/>
                <w:u w:val="none"/>
                <w:lang w:val="en-US" w:eastAsia="zh-CN" w:bidi="ar"/>
              </w:rPr>
              <w:t>4.82%</w:t>
            </w:r>
          </w:p>
        </w:tc>
        <w:tc>
          <w:tcPr>
            <w:tcW w:w="34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w w:val="90"/>
                <w:sz w:val="20"/>
                <w:szCs w:val="20"/>
              </w:rPr>
            </w:pPr>
            <w:r>
              <w:rPr>
                <w:rFonts w:hint="eastAsia" w:ascii="仿宋_GB2312" w:hAnsi="仿宋_GB2312" w:eastAsia="仿宋_GB2312" w:cs="仿宋_GB2312"/>
                <w:i w:val="0"/>
                <w:color w:val="000000"/>
                <w:kern w:val="0"/>
                <w:sz w:val="20"/>
                <w:szCs w:val="20"/>
                <w:u w:val="none"/>
                <w:lang w:val="en-US" w:eastAsia="zh-CN" w:bidi="ar"/>
              </w:rPr>
              <w:t>3.01%</w:t>
            </w:r>
          </w:p>
        </w:tc>
        <w:tc>
          <w:tcPr>
            <w:tcW w:w="34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spacing w:val="-20"/>
                <w:w w:val="90"/>
                <w:sz w:val="20"/>
                <w:szCs w:val="20"/>
              </w:rPr>
            </w:pPr>
            <w:r>
              <w:rPr>
                <w:rFonts w:hint="eastAsia" w:ascii="仿宋_GB2312" w:hAnsi="仿宋_GB2312" w:eastAsia="仿宋_GB2312" w:cs="仿宋_GB2312"/>
                <w:i w:val="0"/>
                <w:color w:val="000000"/>
                <w:kern w:val="0"/>
                <w:sz w:val="20"/>
                <w:szCs w:val="20"/>
                <w:u w:val="none"/>
                <w:lang w:val="en-US" w:eastAsia="zh-CN" w:bidi="ar"/>
              </w:rPr>
              <w:t>1.81%</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专业课</w:t>
            </w:r>
          </w:p>
        </w:tc>
        <w:tc>
          <w:tcPr>
            <w:tcW w:w="195"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专业基础课</w:t>
            </w:r>
          </w:p>
        </w:tc>
        <w:tc>
          <w:tcPr>
            <w:tcW w:w="197" w:type="pct"/>
            <w:vMerge w:val="restar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必修</w:t>
            </w: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6B500113301</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交通运输概论</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6B500113304</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职业形象塑造</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6B500606303</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形体训练</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6B500405304</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民航概论</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5</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6B500405305</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民航服务礼仪</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6</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6B500405306</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客源国概况与风俗</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6B500405307</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航空法</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8</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6B500405308</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客舱播音艺术</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9</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6B500405309</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航空餐饮服务</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专业核心课</w:t>
            </w:r>
          </w:p>
        </w:tc>
        <w:tc>
          <w:tcPr>
            <w:tcW w:w="197" w:type="pct"/>
            <w:vMerge w:val="restar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必修</w:t>
            </w: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6B500405401</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客舱服务英语</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6B500405402</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客舱设施与服务</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6B500405403</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民航客舱救护</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6B500405404</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民航服务心理学</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88"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5</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6B500405405</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客舱服务沟通技巧</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6</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6B500405406</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客舱安全与应急处置</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72</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44</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88" w:type="pct"/>
            <w:gridSpan w:val="2"/>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0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专业拓展课</w:t>
            </w:r>
          </w:p>
        </w:tc>
        <w:tc>
          <w:tcPr>
            <w:tcW w:w="197" w:type="pct"/>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选修</w:t>
            </w: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6B500405501</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航空运输地理</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专业拓展课最低学分要求为8学分</w:t>
            </w: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6B500405502</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民航危险品运输</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6B500405503</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民航旅客运输服务</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6B500405504</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民航商务英语</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5</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6B500405505</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空港地面服务</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6</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6B500405506</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民航运输企业管理概论</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7</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6B500405507</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机组资源管理</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8</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6B500405508</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手语训练</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9</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6B500405509</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服务营销</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10</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6B500405510</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茶艺与茶文化</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5"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11</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6B500606508</w:t>
            </w:r>
          </w:p>
        </w:tc>
        <w:tc>
          <w:tcPr>
            <w:tcW w:w="774"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工程制图</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36</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764" w:type="pct"/>
            <w:gridSpan w:val="6"/>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373" w:type="pct"/>
            <w:gridSpan w:val="2"/>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spacing w:val="-20"/>
                <w:kern w:val="0"/>
                <w:sz w:val="20"/>
                <w:szCs w:val="20"/>
                <w:lang w:bidi="ar"/>
              </w:rPr>
            </w:pPr>
            <w:r>
              <w:rPr>
                <w:rFonts w:hint="eastAsia" w:ascii="仿宋_GB2312" w:hAnsi="仿宋_GB2312" w:eastAsia="仿宋_GB2312" w:cs="仿宋_GB2312"/>
                <w:spacing w:val="-20"/>
                <w:kern w:val="0"/>
                <w:sz w:val="20"/>
                <w:szCs w:val="20"/>
                <w:lang w:bidi="ar"/>
              </w:rPr>
              <w:t>实践性教学环节</w:t>
            </w:r>
          </w:p>
        </w:tc>
        <w:tc>
          <w:tcPr>
            <w:tcW w:w="197" w:type="pct"/>
            <w:vMerge w:val="restar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必修</w:t>
            </w: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1B410101601</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毕业设计</w:t>
            </w:r>
          </w:p>
        </w:tc>
        <w:tc>
          <w:tcPr>
            <w:tcW w:w="35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5</w:t>
            </w:r>
          </w:p>
        </w:tc>
        <w:tc>
          <w:tcPr>
            <w:tcW w:w="351"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80</w:t>
            </w:r>
          </w:p>
        </w:tc>
        <w:tc>
          <w:tcPr>
            <w:tcW w:w="34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20</w:t>
            </w:r>
          </w:p>
        </w:tc>
        <w:tc>
          <w:tcPr>
            <w:tcW w:w="348"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60</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20</w:t>
            </w: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3" w:type="pct"/>
            <w:gridSpan w:val="2"/>
            <w:vMerge w:val="continue"/>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97" w:type="pct"/>
            <w:vMerge w:val="continue"/>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6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2</w:t>
            </w:r>
          </w:p>
        </w:tc>
        <w:tc>
          <w:tcPr>
            <w:tcW w:w="587"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17"/>
                <w:sz w:val="20"/>
                <w:szCs w:val="20"/>
              </w:rPr>
            </w:pPr>
            <w:r>
              <w:rPr>
                <w:rFonts w:hint="eastAsia" w:ascii="仿宋_GB2312" w:hAnsi="仿宋_GB2312" w:eastAsia="仿宋_GB2312" w:cs="仿宋_GB2312"/>
                <w:spacing w:val="-17"/>
                <w:kern w:val="0"/>
                <w:sz w:val="20"/>
                <w:szCs w:val="20"/>
                <w:lang w:bidi="ar"/>
              </w:rPr>
              <w:t>1C410101602</w:t>
            </w:r>
          </w:p>
        </w:tc>
        <w:tc>
          <w:tcPr>
            <w:tcW w:w="774"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岗位实习</w:t>
            </w:r>
          </w:p>
        </w:tc>
        <w:tc>
          <w:tcPr>
            <w:tcW w:w="35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18</w:t>
            </w:r>
          </w:p>
        </w:tc>
        <w:tc>
          <w:tcPr>
            <w:tcW w:w="351"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432</w:t>
            </w:r>
          </w:p>
        </w:tc>
        <w:tc>
          <w:tcPr>
            <w:tcW w:w="347"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0</w:t>
            </w:r>
          </w:p>
        </w:tc>
        <w:tc>
          <w:tcPr>
            <w:tcW w:w="348" w:type="pct"/>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432</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6" w:type="pct"/>
            <w:gridSpan w:val="6"/>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专业必修课程学分、学时小计</w:t>
            </w:r>
          </w:p>
        </w:tc>
        <w:tc>
          <w:tcPr>
            <w:tcW w:w="7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81</w:t>
            </w:r>
          </w:p>
        </w:tc>
        <w:tc>
          <w:tcPr>
            <w:tcW w:w="7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1556</w:t>
            </w:r>
          </w:p>
        </w:tc>
        <w:tc>
          <w:tcPr>
            <w:tcW w:w="7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516</w:t>
            </w:r>
          </w:p>
        </w:tc>
        <w:tc>
          <w:tcPr>
            <w:tcW w:w="72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1040</w:t>
            </w:r>
          </w:p>
        </w:tc>
        <w:tc>
          <w:tcPr>
            <w:tcW w:w="160"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6" w:type="pct"/>
            <w:gridSpan w:val="6"/>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专业必修课程学分、学时占比</w:t>
            </w:r>
          </w:p>
        </w:tc>
        <w:tc>
          <w:tcPr>
            <w:tcW w:w="7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34"/>
                <w:w w:val="80"/>
                <w:sz w:val="20"/>
                <w:szCs w:val="20"/>
              </w:rPr>
            </w:pPr>
            <w:r>
              <w:rPr>
                <w:rFonts w:hint="eastAsia" w:ascii="仿宋_GB2312" w:hAnsi="宋体" w:eastAsia="仿宋_GB2312" w:cs="仿宋_GB2312"/>
                <w:i w:val="0"/>
                <w:color w:val="000000"/>
                <w:w w:val="80"/>
                <w:kern w:val="0"/>
                <w:sz w:val="20"/>
                <w:szCs w:val="20"/>
                <w:u w:val="none"/>
                <w:lang w:val="en-US" w:eastAsia="zh-CN" w:bidi="ar"/>
              </w:rPr>
              <w:t>57.45%</w:t>
            </w:r>
          </w:p>
        </w:tc>
        <w:tc>
          <w:tcPr>
            <w:tcW w:w="7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34"/>
                <w:w w:val="80"/>
                <w:sz w:val="20"/>
                <w:szCs w:val="20"/>
              </w:rPr>
            </w:pPr>
            <w:r>
              <w:rPr>
                <w:rFonts w:hint="eastAsia" w:ascii="仿宋_GB2312" w:hAnsi="宋体" w:eastAsia="仿宋_GB2312" w:cs="仿宋_GB2312"/>
                <w:i w:val="0"/>
                <w:color w:val="000000"/>
                <w:w w:val="80"/>
                <w:kern w:val="0"/>
                <w:sz w:val="20"/>
                <w:szCs w:val="20"/>
                <w:u w:val="none"/>
                <w:lang w:val="en-US" w:eastAsia="zh-CN" w:bidi="ar"/>
              </w:rPr>
              <w:t>58.63%</w:t>
            </w:r>
          </w:p>
        </w:tc>
        <w:tc>
          <w:tcPr>
            <w:tcW w:w="7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34"/>
                <w:w w:val="80"/>
                <w:sz w:val="20"/>
                <w:szCs w:val="20"/>
              </w:rPr>
            </w:pPr>
            <w:r>
              <w:rPr>
                <w:rFonts w:hint="eastAsia" w:ascii="仿宋_GB2312" w:hAnsi="宋体" w:eastAsia="仿宋_GB2312" w:cs="仿宋_GB2312"/>
                <w:i w:val="0"/>
                <w:color w:val="000000"/>
                <w:w w:val="80"/>
                <w:kern w:val="0"/>
                <w:sz w:val="20"/>
                <w:szCs w:val="20"/>
                <w:u w:val="none"/>
                <w:lang w:val="en-US" w:eastAsia="zh-CN" w:bidi="ar"/>
              </w:rPr>
              <w:t>19.44%</w:t>
            </w:r>
          </w:p>
        </w:tc>
        <w:tc>
          <w:tcPr>
            <w:tcW w:w="72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34"/>
                <w:w w:val="80"/>
                <w:sz w:val="20"/>
                <w:szCs w:val="20"/>
              </w:rPr>
            </w:pPr>
            <w:r>
              <w:rPr>
                <w:rFonts w:hint="eastAsia" w:ascii="仿宋_GB2312" w:hAnsi="宋体" w:eastAsia="仿宋_GB2312" w:cs="仿宋_GB2312"/>
                <w:i w:val="0"/>
                <w:color w:val="000000"/>
                <w:w w:val="80"/>
                <w:kern w:val="0"/>
                <w:sz w:val="20"/>
                <w:szCs w:val="20"/>
                <w:u w:val="none"/>
                <w:lang w:val="en-US" w:eastAsia="zh-CN" w:bidi="ar"/>
              </w:rPr>
              <w:t>39.19%</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6" w:type="pct"/>
            <w:gridSpan w:val="6"/>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专业拓展课程学分、学时小计</w:t>
            </w:r>
          </w:p>
        </w:tc>
        <w:tc>
          <w:tcPr>
            <w:tcW w:w="74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8</w:t>
            </w:r>
          </w:p>
        </w:tc>
        <w:tc>
          <w:tcPr>
            <w:tcW w:w="73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144</w:t>
            </w:r>
          </w:p>
        </w:tc>
        <w:tc>
          <w:tcPr>
            <w:tcW w:w="72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72</w:t>
            </w:r>
          </w:p>
        </w:tc>
        <w:tc>
          <w:tcPr>
            <w:tcW w:w="72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72</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6" w:type="pct"/>
            <w:gridSpan w:val="6"/>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专业拓展课程学分、学时占比</w:t>
            </w:r>
          </w:p>
        </w:tc>
        <w:tc>
          <w:tcPr>
            <w:tcW w:w="74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w w:val="90"/>
                <w:sz w:val="20"/>
                <w:szCs w:val="20"/>
              </w:rPr>
            </w:pPr>
            <w:r>
              <w:rPr>
                <w:rFonts w:hint="eastAsia" w:ascii="仿宋_GB2312" w:hAnsi="宋体" w:eastAsia="仿宋_GB2312" w:cs="仿宋_GB2312"/>
                <w:i w:val="0"/>
                <w:color w:val="000000"/>
                <w:kern w:val="0"/>
                <w:sz w:val="20"/>
                <w:szCs w:val="20"/>
                <w:u w:val="none"/>
                <w:lang w:val="en-US" w:eastAsia="zh-CN" w:bidi="ar"/>
              </w:rPr>
              <w:t>5.67%</w:t>
            </w:r>
          </w:p>
        </w:tc>
        <w:tc>
          <w:tcPr>
            <w:tcW w:w="73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w w:val="90"/>
                <w:sz w:val="20"/>
                <w:szCs w:val="20"/>
              </w:rPr>
            </w:pPr>
            <w:r>
              <w:rPr>
                <w:rFonts w:hint="eastAsia" w:ascii="仿宋_GB2312" w:hAnsi="宋体" w:eastAsia="仿宋_GB2312" w:cs="仿宋_GB2312"/>
                <w:i w:val="0"/>
                <w:color w:val="000000"/>
                <w:kern w:val="0"/>
                <w:sz w:val="20"/>
                <w:szCs w:val="20"/>
                <w:u w:val="none"/>
                <w:lang w:val="en-US" w:eastAsia="zh-CN" w:bidi="ar"/>
              </w:rPr>
              <w:t>5.43%</w:t>
            </w:r>
          </w:p>
        </w:tc>
        <w:tc>
          <w:tcPr>
            <w:tcW w:w="72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w w:val="90"/>
                <w:sz w:val="20"/>
                <w:szCs w:val="20"/>
              </w:rPr>
            </w:pPr>
            <w:r>
              <w:rPr>
                <w:rFonts w:hint="eastAsia" w:ascii="仿宋_GB2312" w:hAnsi="宋体" w:eastAsia="仿宋_GB2312" w:cs="仿宋_GB2312"/>
                <w:i w:val="0"/>
                <w:color w:val="000000"/>
                <w:kern w:val="0"/>
                <w:sz w:val="20"/>
                <w:szCs w:val="20"/>
                <w:u w:val="none"/>
                <w:lang w:val="en-US" w:eastAsia="zh-CN" w:bidi="ar"/>
              </w:rPr>
              <w:t>2.71%</w:t>
            </w:r>
          </w:p>
        </w:tc>
        <w:tc>
          <w:tcPr>
            <w:tcW w:w="72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w w:val="90"/>
                <w:sz w:val="20"/>
                <w:szCs w:val="20"/>
              </w:rPr>
            </w:pPr>
            <w:r>
              <w:rPr>
                <w:rFonts w:hint="eastAsia" w:ascii="仿宋_GB2312" w:hAnsi="宋体" w:eastAsia="仿宋_GB2312" w:cs="仿宋_GB2312"/>
                <w:i w:val="0"/>
                <w:color w:val="000000"/>
                <w:kern w:val="0"/>
                <w:sz w:val="20"/>
                <w:szCs w:val="20"/>
                <w:u w:val="none"/>
                <w:lang w:val="en-US" w:eastAsia="zh-CN" w:bidi="ar"/>
              </w:rPr>
              <w:t>2.71%</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6" w:type="pct"/>
            <w:gridSpan w:val="6"/>
            <w:shd w:val="clear" w:color="auto" w:fill="auto"/>
            <w:vAlign w:val="center"/>
          </w:tcPr>
          <w:p>
            <w:pPr>
              <w:widowControl/>
              <w:spacing w:after="0" w:line="240" w:lineRule="exact"/>
              <w:jc w:val="center"/>
              <w:textAlignment w:val="center"/>
              <w:rPr>
                <w:rFonts w:ascii="仿宋_GB2312" w:hAnsi="仿宋_GB2312" w:eastAsia="仿宋_GB2312" w:cs="仿宋_GB2312"/>
                <w:spacing w:val="-20"/>
                <w:sz w:val="20"/>
                <w:szCs w:val="20"/>
              </w:rPr>
            </w:pPr>
            <w:r>
              <w:rPr>
                <w:rFonts w:hint="eastAsia" w:ascii="仿宋_GB2312" w:hAnsi="仿宋_GB2312" w:eastAsia="仿宋_GB2312" w:cs="仿宋_GB2312"/>
                <w:spacing w:val="-20"/>
                <w:kern w:val="0"/>
                <w:sz w:val="20"/>
                <w:szCs w:val="20"/>
                <w:lang w:bidi="ar"/>
              </w:rPr>
              <w:t>总学分、总学时合计</w:t>
            </w:r>
          </w:p>
        </w:tc>
        <w:tc>
          <w:tcPr>
            <w:tcW w:w="74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141</w:t>
            </w:r>
          </w:p>
        </w:tc>
        <w:tc>
          <w:tcPr>
            <w:tcW w:w="73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2654</w:t>
            </w:r>
          </w:p>
        </w:tc>
        <w:tc>
          <w:tcPr>
            <w:tcW w:w="72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1114</w:t>
            </w:r>
          </w:p>
        </w:tc>
        <w:tc>
          <w:tcPr>
            <w:tcW w:w="72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ascii="仿宋_GB2312" w:hAnsi="仿宋_GB2312" w:eastAsia="仿宋_GB2312" w:cs="仿宋_GB2312"/>
                <w:spacing w:val="-20"/>
                <w:sz w:val="20"/>
                <w:szCs w:val="20"/>
              </w:rPr>
            </w:pPr>
            <w:r>
              <w:rPr>
                <w:rFonts w:hint="eastAsia" w:ascii="仿宋_GB2312" w:hAnsi="宋体" w:eastAsia="仿宋_GB2312" w:cs="仿宋_GB2312"/>
                <w:i w:val="0"/>
                <w:color w:val="000000"/>
                <w:kern w:val="0"/>
                <w:sz w:val="20"/>
                <w:szCs w:val="20"/>
                <w:u w:val="none"/>
                <w:lang w:val="en-US" w:eastAsia="zh-CN" w:bidi="ar"/>
              </w:rPr>
              <w:t>1540</w:t>
            </w:r>
          </w:p>
        </w:tc>
        <w:tc>
          <w:tcPr>
            <w:tcW w:w="160"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57"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69"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72"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196"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225" w:type="pct"/>
            <w:gridSpan w:val="2"/>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c>
          <w:tcPr>
            <w:tcW w:w="313" w:type="pct"/>
            <w:shd w:val="clear" w:color="auto" w:fill="auto"/>
            <w:noWrap/>
            <w:vAlign w:val="center"/>
          </w:tcPr>
          <w:p>
            <w:pPr>
              <w:spacing w:after="0" w:line="240" w:lineRule="exact"/>
              <w:jc w:val="center"/>
              <w:rPr>
                <w:rFonts w:ascii="仿宋_GB2312" w:hAnsi="仿宋_GB2312" w:eastAsia="仿宋_GB2312" w:cs="仿宋_GB2312"/>
                <w:spacing w:val="-20"/>
                <w:sz w:val="20"/>
                <w:szCs w:val="20"/>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val="en-US" w:eastAsia="zh-CN"/>
        </w:rPr>
        <w:t>师资队伍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5"/>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5"/>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专业带头人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color w:val="auto"/>
          <w:sz w:val="32"/>
          <w:szCs w:val="32"/>
          <w:highlight w:val="none"/>
        </w:rPr>
        <w:t>原则上应具有副高及以上职称，能够较好地把握国内外空乘行业、专业发展，能广泛联系行业企业，了解行业企业对本专业人才的需求实际，教学设计、专业研究能力强，组织开展教科研工作能力强，在本区域或本领域具有一定的专业影响力。</w:t>
      </w:r>
      <w:r>
        <w:rPr>
          <w:rFonts w:hint="eastAsia" w:ascii="仿宋_GB2312" w:hAnsi="仿宋_GB2312" w:eastAsia="仿宋_GB2312" w:cs="仿宋_GB2312"/>
          <w:color w:val="auto"/>
          <w:kern w:val="0"/>
          <w:sz w:val="32"/>
          <w:szCs w:val="32"/>
          <w:highlight w:val="none"/>
        </w:rPr>
        <w:t>本专业带头人为王利华，副高职称，负责本专业的规划与建设、主持专业人才培养方案、课程标准的制定与修订、教材、专业教学标准、专业认证体系的建设工作、负责本专业教学改革和实践技能培养方案的制定等工作。</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rPr>
        <w:t xml:space="preserve">    </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任教师应具有高校教师资格；原则上具有工商管理类、旅游管理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兼职教师</w:t>
      </w:r>
    </w:p>
    <w:p>
      <w:pPr>
        <w:overflowPunct w:val="0"/>
        <w:adjustRightInd w:val="0"/>
        <w:spacing w:after="0" w:line="5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GB2312" w:hAnsi="仿宋GB2312" w:eastAsia="仿宋GB2312" w:cs="仿宋GB2312"/>
          <w:color w:val="auto"/>
          <w:sz w:val="32"/>
          <w:szCs w:val="32"/>
          <w:highlight w:val="none"/>
        </w:rPr>
        <w:t>兼职教师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黑体" w:hAnsi="黑体" w:eastAsia="黑体" w:cs="黑体"/>
          <w:color w:val="auto"/>
          <w:sz w:val="32"/>
          <w:szCs w:val="32"/>
          <w:highlight w:val="none"/>
          <w:lang w:val="en-US" w:eastAsia="zh-CN"/>
        </w:rPr>
        <w:t>十、教学条件</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）教学设施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校内实训资源列表</w:t>
      </w:r>
    </w:p>
    <w:tbl>
      <w:tblPr>
        <w:tblStyle w:val="8"/>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653"/>
        <w:gridCol w:w="255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实验实训室名称</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实训适用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tc>
        <w:tc>
          <w:tcPr>
            <w:tcW w:w="26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实训项目</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主要设备名称</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293"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形体室</w:t>
            </w:r>
          </w:p>
        </w:tc>
        <w:tc>
          <w:tcPr>
            <w:tcW w:w="1814"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形体训练</w:t>
            </w:r>
          </w:p>
        </w:tc>
        <w:tc>
          <w:tcPr>
            <w:tcW w:w="2653"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舞蹈与形体训练</w:t>
            </w:r>
          </w:p>
        </w:tc>
        <w:tc>
          <w:tcPr>
            <w:tcW w:w="25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微型计算机1套、LCD液晶显示器1套、音频功率放大器3套、不锈钢把杆1套、墙面镜14个</w:t>
            </w:r>
          </w:p>
        </w:tc>
        <w:tc>
          <w:tcPr>
            <w:tcW w:w="1047"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293"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航空VIP模拟实训室</w:t>
            </w:r>
          </w:p>
        </w:tc>
        <w:tc>
          <w:tcPr>
            <w:tcW w:w="1814"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空港地面服务、民航客舱救护、客舱安全与应急处置、客舱设施与服务、航空餐饮服务、客舱播音艺术</w:t>
            </w:r>
          </w:p>
        </w:tc>
        <w:tc>
          <w:tcPr>
            <w:tcW w:w="2653"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机场地勤服务实训、民航客舱服务与设备实训、客舱安全应急处置与医护急救实训、客舱广播</w:t>
            </w:r>
          </w:p>
        </w:tc>
        <w:tc>
          <w:tcPr>
            <w:tcW w:w="2553"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客舱段、餐车吧台、仿真教学系统1套</w:t>
            </w:r>
          </w:p>
        </w:tc>
        <w:tc>
          <w:tcPr>
            <w:tcW w:w="1047"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29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航空售票实训室</w:t>
            </w:r>
          </w:p>
        </w:tc>
        <w:tc>
          <w:tcPr>
            <w:tcW w:w="1814"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空港地面服务</w:t>
            </w:r>
          </w:p>
        </w:tc>
        <w:tc>
          <w:tcPr>
            <w:tcW w:w="26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机场地勤服务实训</w:t>
            </w:r>
          </w:p>
        </w:tc>
        <w:tc>
          <w:tcPr>
            <w:tcW w:w="25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值机柜台1个</w:t>
            </w:r>
          </w:p>
        </w:tc>
        <w:tc>
          <w:tcPr>
            <w:tcW w:w="1047"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29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航空值机实训室</w:t>
            </w:r>
          </w:p>
        </w:tc>
        <w:tc>
          <w:tcPr>
            <w:tcW w:w="1814"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民航旅客运输服务、空港地面服务</w:t>
            </w:r>
          </w:p>
        </w:tc>
        <w:tc>
          <w:tcPr>
            <w:tcW w:w="26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民航货物运输实训、机场地勤服务实训</w:t>
            </w:r>
          </w:p>
        </w:tc>
        <w:tc>
          <w:tcPr>
            <w:tcW w:w="25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值机柜台1个</w:t>
            </w:r>
          </w:p>
        </w:tc>
        <w:tc>
          <w:tcPr>
            <w:tcW w:w="1047"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29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模拟候机室</w:t>
            </w:r>
          </w:p>
        </w:tc>
        <w:tc>
          <w:tcPr>
            <w:tcW w:w="1814"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民航旅客运输服务、空港地面服务</w:t>
            </w:r>
          </w:p>
        </w:tc>
        <w:tc>
          <w:tcPr>
            <w:tcW w:w="26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民航货物运输实训、机场地勤服务实训</w:t>
            </w:r>
          </w:p>
        </w:tc>
        <w:tc>
          <w:tcPr>
            <w:tcW w:w="25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候机厅座椅6套、服务台1个</w:t>
            </w:r>
          </w:p>
        </w:tc>
        <w:tc>
          <w:tcPr>
            <w:tcW w:w="1047"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129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化妆室</w:t>
            </w:r>
          </w:p>
        </w:tc>
        <w:tc>
          <w:tcPr>
            <w:tcW w:w="1814"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职业形象塑造</w:t>
            </w:r>
          </w:p>
        </w:tc>
        <w:tc>
          <w:tcPr>
            <w:tcW w:w="26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美容化妆与职业形象设计</w:t>
            </w:r>
          </w:p>
        </w:tc>
        <w:tc>
          <w:tcPr>
            <w:tcW w:w="2553" w:type="dxa"/>
            <w:vAlign w:val="center"/>
          </w:tcPr>
          <w:p>
            <w:pPr>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化妆台、镜子20套、化妆椅80套</w:t>
            </w:r>
          </w:p>
        </w:tc>
        <w:tc>
          <w:tcPr>
            <w:tcW w:w="1047" w:type="dxa"/>
            <w:vAlign w:val="center"/>
          </w:tcPr>
          <w:p>
            <w:pPr>
              <w:overflowPunct w:val="0"/>
              <w:adjustRightInd w:val="0"/>
              <w:spacing w:line="30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80</w:t>
            </w:r>
          </w:p>
        </w:tc>
      </w:tr>
    </w:tbl>
    <w:p>
      <w:pPr>
        <w:pStyle w:val="2"/>
        <w:pageBreakBefore w:val="0"/>
        <w:widowControl/>
        <w:kinsoku/>
        <w:wordWrap/>
        <w:topLinePunct w:val="0"/>
        <w:autoSpaceDE/>
        <w:autoSpaceDN/>
        <w:bidi w:val="0"/>
        <w:snapToGrid/>
        <w:spacing w:before="0"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具有稳定的校外实训基地2个以上；能够开展空中乘务实践等实训活动；实训设施齐备，实训岗位、实训指导教师确定，实训管理及实施规章制度齐全。</w:t>
      </w:r>
    </w:p>
    <w:p>
      <w:pPr>
        <w:numPr>
          <w:ilvl w:val="0"/>
          <w:numId w:val="6"/>
        </w:num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overflowPunct w:val="0"/>
        <w:adjustRightInd w:val="0"/>
        <w:spacing w:after="0"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习基地2个以上；能提供客舱乘务员、客舱安全员等相关实习岗位，能涵盖当前相关产业的主流技术，可接纳一定规模的学生实习；能够配备相应数量的指导教师对学生实习进行指导和管理；有保证实习生日常工作、学习、生活的规章制度，具有安全、保险保障。</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 xml:space="preserve"> 校外实习基地一览表</w:t>
      </w:r>
    </w:p>
    <w:tbl>
      <w:tblPr>
        <w:tblStyle w:val="8"/>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356"/>
        <w:gridCol w:w="1998"/>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合作</w:t>
            </w:r>
            <w:r>
              <w:rPr>
                <w:rFonts w:hint="eastAsia" w:ascii="仿宋_GB2312" w:hAnsi="仿宋_GB2312" w:eastAsia="仿宋_GB2312" w:cs="仿宋_GB2312"/>
                <w:color w:val="auto"/>
                <w:sz w:val="24"/>
                <w:highlight w:val="none"/>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w:t>
            </w:r>
          </w:p>
        </w:tc>
        <w:tc>
          <w:tcPr>
            <w:tcW w:w="2854"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广西工程职业学院空中乘务专业校外实习基地</w:t>
            </w:r>
          </w:p>
        </w:tc>
        <w:tc>
          <w:tcPr>
            <w:tcW w:w="2356"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广西南旭航空服务有限公司</w:t>
            </w:r>
          </w:p>
        </w:tc>
        <w:tc>
          <w:tcPr>
            <w:tcW w:w="1998"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2166"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w:t>
            </w:r>
          </w:p>
        </w:tc>
        <w:tc>
          <w:tcPr>
            <w:tcW w:w="2854"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广西工程职业学院空中乘务专业校外实习基地</w:t>
            </w:r>
          </w:p>
        </w:tc>
        <w:tc>
          <w:tcPr>
            <w:tcW w:w="2356"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百色巴马机场</w:t>
            </w:r>
          </w:p>
        </w:tc>
        <w:tc>
          <w:tcPr>
            <w:tcW w:w="1998"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2166" w:type="dxa"/>
            <w:vAlign w:val="center"/>
          </w:tcPr>
          <w:p>
            <w:pPr>
              <w:overflowPunct w:val="0"/>
              <w:adjustRightInd w:val="0"/>
              <w:spacing w:line="5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）教学资源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1.教材选用基本要求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highlight w:val="none"/>
          <w:lang w:val="en-US" w:eastAsia="zh-CN"/>
        </w:rPr>
      </w:pPr>
      <w:r>
        <w:rPr>
          <w:rFonts w:hint="eastAsia" w:ascii="仿宋_GB2312" w:hAnsi="仿宋_GB2312" w:eastAsia="仿宋_GB2312" w:cs="仿宋_GB2312"/>
          <w:color w:val="auto"/>
          <w:sz w:val="32"/>
          <w:szCs w:val="32"/>
          <w:highlight w:val="none"/>
        </w:rPr>
        <w:t>按照国家规定，优先选用国家规划教材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国家优秀教材</w:t>
      </w:r>
      <w:r>
        <w:rPr>
          <w:rFonts w:hint="eastAsia" w:ascii="仿宋_GB2312" w:hAnsi="仿宋_GB2312" w:eastAsia="仿宋_GB2312" w:cs="仿宋_GB2312"/>
          <w:i w:val="0"/>
          <w:iCs w:val="0"/>
          <w:caps w:val="0"/>
          <w:color w:val="auto"/>
          <w:spacing w:val="0"/>
          <w:sz w:val="32"/>
          <w:szCs w:val="32"/>
          <w:highlight w:val="none"/>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highlight w:val="none"/>
        </w:rPr>
        <w:t>专业课程教材</w:t>
      </w:r>
      <w:r>
        <w:rPr>
          <w:rFonts w:hint="eastAsia" w:ascii="仿宋_GB2312" w:hAnsi="仿宋_GB2312" w:eastAsia="仿宋_GB2312" w:cs="仿宋_GB2312"/>
          <w:color w:val="auto"/>
          <w:sz w:val="32"/>
          <w:szCs w:val="32"/>
          <w:highlight w:val="none"/>
          <w:lang w:val="en-US" w:eastAsia="zh-CN"/>
        </w:rPr>
        <w:t>应</w:t>
      </w:r>
      <w:r>
        <w:rPr>
          <w:rFonts w:hint="eastAsia" w:ascii="仿宋_GB2312" w:hAnsi="仿宋_GB2312" w:eastAsia="仿宋_GB2312" w:cs="仿宋_GB2312"/>
          <w:color w:val="auto"/>
          <w:sz w:val="32"/>
          <w:szCs w:val="32"/>
          <w:highlight w:val="none"/>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i w:val="0"/>
          <w:iCs w:val="0"/>
          <w:caps w:val="0"/>
          <w:color w:val="auto"/>
          <w:spacing w:val="0"/>
          <w:sz w:val="32"/>
          <w:szCs w:val="32"/>
          <w:highlight w:val="none"/>
          <w:lang w:val="en-US" w:eastAsia="zh-CN"/>
        </w:rPr>
        <w:t>强化意识形态审查，杜绝政治导向问题或内容陈旧、拼凑的教材。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专业类图书文献主要包括：《中华人民共和国民用航空法》《中华人民共和国民用航空安全保卫条例》《民航乘务员国家职业标准》《客舱乘务员的资格与训练》等涉及空中乘务、危险品、旅客服务等的法律、标准、文献、书籍，以及其他民航类、安全管理类、心理类、服务类、管理类图书等。及时配置新经济、新技术、新工艺、新材料、新管理方式、新服务方式等相关的图书文献。</w:t>
      </w:r>
    </w:p>
    <w:p>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数字教学资源配置基本要求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pPr>
        <w:numPr>
          <w:ilvl w:val="0"/>
          <w:numId w:val="5"/>
        </w:num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71" w:name="_Toc10702"/>
      <w:r>
        <w:rPr>
          <w:rFonts w:hint="eastAsia" w:ascii="楷体" w:hAnsi="楷体" w:eastAsia="楷体" w:cs="楷体"/>
          <w:color w:val="auto"/>
          <w:sz w:val="32"/>
          <w:szCs w:val="32"/>
          <w:highlight w:val="none"/>
        </w:rPr>
        <w:t>教学方法</w:t>
      </w:r>
      <w:bookmarkEnd w:id="71"/>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rPr>
        <w:t>）学习评价</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bookmarkStart w:id="72" w:name="_GoBack"/>
      <w:bookmarkEnd w:id="72"/>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课程总成绩=技能成绩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2.教学评价方式</w:t>
      </w:r>
    </w:p>
    <w:p>
      <w:pPr>
        <w:overflowPunct w:val="0"/>
        <w:adjustRightInd w:val="0"/>
        <w:spacing w:after="0" w:line="52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3.专业教研</w:t>
      </w:r>
      <w:r>
        <w:rPr>
          <w:rFonts w:hint="eastAsia" w:ascii="仿宋_GB2312" w:hAnsi="仿宋_GB2312" w:eastAsia="仿宋_GB2312" w:cs="仿宋_GB2312"/>
          <w:color w:val="auto"/>
          <w:sz w:val="32"/>
          <w:szCs w:val="32"/>
          <w:highlight w:val="none"/>
          <w:lang w:val="en-US" w:eastAsia="zh-CN"/>
        </w:rPr>
        <w:t>室</w:t>
      </w:r>
      <w:r>
        <w:rPr>
          <w:rFonts w:hint="eastAsia" w:ascii="仿宋_GB2312" w:hAnsi="仿宋_GB2312" w:eastAsia="仿宋_GB2312" w:cs="仿宋_GB2312"/>
          <w:color w:val="auto"/>
          <w:sz w:val="32"/>
          <w:szCs w:val="32"/>
          <w:highlight w:val="none"/>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楷体" w:hAnsi="楷体" w:eastAsia="楷体" w:cs="楷体"/>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（一）学分要求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 141学分。其中，必修课125学分，选修课16学分。公共必修课44学分，公共选修课8学分。专业必修课81学分，专业选修课8学分。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将</w:t>
      </w:r>
      <w:r>
        <w:rPr>
          <w:rFonts w:hint="eastAsia" w:ascii="仿宋_GB2312" w:hAnsi="仿宋_GB2312" w:eastAsia="仿宋_GB2312" w:cs="仿宋_GB2312"/>
          <w:color w:val="auto"/>
          <w:sz w:val="32"/>
          <w:szCs w:val="32"/>
          <w:highlight w:val="none"/>
          <w:lang w:val="en-US" w:eastAsia="zh-CN"/>
        </w:rPr>
        <w:t>茶艺师</w:t>
      </w:r>
      <w:r>
        <w:rPr>
          <w:rFonts w:hint="eastAsia" w:ascii="仿宋_GB2312" w:hAnsi="仿宋_GB2312" w:eastAsia="仿宋_GB2312" w:cs="仿宋_GB2312"/>
          <w:color w:val="auto"/>
          <w:sz w:val="32"/>
          <w:szCs w:val="32"/>
          <w:highlight w:val="none"/>
          <w:lang w:eastAsia="zh-CN"/>
        </w:rPr>
        <w:t>等职业证书纳入培养要求，鼓励学生考取相关证书。通过职业证书的考取，提高学生的专业技能和就业竞争力，使学生更好地适应社会和企业的需求。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学生接受职业培训取得的职业技能等级证书、培训证书等学习成果，经学校认定，可以转化为相应的学历教育学分，以支撑学生未来在就业、创业、学业等方面持续发展。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表13   空中乘务专业职业证书一览表</w:t>
      </w:r>
    </w:p>
    <w:tbl>
      <w:tblPr>
        <w:tblStyle w:val="8"/>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295"/>
        <w:gridCol w:w="2973"/>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3295"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证书名称</w:t>
            </w:r>
          </w:p>
        </w:tc>
        <w:tc>
          <w:tcPr>
            <w:tcW w:w="2973"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发证机构</w:t>
            </w:r>
          </w:p>
        </w:tc>
        <w:tc>
          <w:tcPr>
            <w:tcW w:w="1400"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1</w:t>
            </w:r>
          </w:p>
        </w:tc>
        <w:tc>
          <w:tcPr>
            <w:tcW w:w="3295" w:type="dxa"/>
            <w:vAlign w:val="top"/>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highlight w:val="none"/>
                <w:vertAlign w:val="baseline"/>
              </w:rPr>
            </w:pPr>
            <w:r>
              <w:rPr>
                <w:rFonts w:hint="eastAsia" w:ascii="仿宋_GB2312" w:hAnsi="仿宋_GB2312" w:eastAsia="仿宋_GB2312" w:cs="仿宋_GB2312"/>
                <w:color w:val="auto"/>
                <w:sz w:val="24"/>
                <w:szCs w:val="24"/>
                <w:highlight w:val="none"/>
                <w:vertAlign w:val="baseline"/>
              </w:rPr>
              <w:t>茶艺师（初级）</w:t>
            </w:r>
          </w:p>
        </w:tc>
        <w:tc>
          <w:tcPr>
            <w:tcW w:w="2973" w:type="dxa"/>
            <w:vAlign w:val="top"/>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highlight w:val="none"/>
                <w:vertAlign w:val="baseline"/>
              </w:rPr>
            </w:pPr>
            <w:r>
              <w:rPr>
                <w:rFonts w:hint="eastAsia" w:ascii="仿宋_GB2312" w:hAnsi="仿宋_GB2312" w:eastAsia="仿宋_GB2312" w:cs="仿宋_GB2312"/>
                <w:color w:val="auto"/>
                <w:sz w:val="24"/>
                <w:szCs w:val="24"/>
                <w:highlight w:val="none"/>
                <w:vertAlign w:val="baseline"/>
              </w:rPr>
              <w:t>百色市职业技能鉴定中心</w:t>
            </w:r>
          </w:p>
        </w:tc>
        <w:tc>
          <w:tcPr>
            <w:tcW w:w="1400" w:type="dxa"/>
            <w:vAlign w:val="top"/>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highlight w:val="none"/>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（三）综合素质要求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经鉴定思想品德符合要求，国家学生体质健康测试合格，掌握本专业知识和技术技能，积极参加社会实践活动，具备职业综合素质和行动能力。</w:t>
      </w:r>
    </w:p>
    <w:p>
      <w:pPr>
        <w:pageBreakBefore w:val="0"/>
        <w:kinsoku/>
        <w:wordWrap/>
        <w:topLinePunct w:val="0"/>
        <w:autoSpaceDE/>
        <w:autoSpaceDN/>
        <w:bidi w:val="0"/>
        <w:spacing w:after="0" w:line="520" w:lineRule="exact"/>
        <w:ind w:left="0"/>
        <w:textAlignment w:val="auto"/>
        <w:rPr>
          <w:color w:val="auto"/>
          <w:highlight w:val="none"/>
        </w:rPr>
      </w:pPr>
    </w:p>
    <w:p>
      <w:pPr>
        <w:pageBreakBefore w:val="0"/>
        <w:kinsoku/>
        <w:wordWrap/>
        <w:topLinePunct w:val="0"/>
        <w:autoSpaceDE/>
        <w:autoSpaceDN/>
        <w:bidi w:val="0"/>
        <w:spacing w:after="0"/>
        <w:ind w:left="0"/>
        <w:rPr>
          <w:color w:val="auto"/>
          <w:highlight w:val="none"/>
        </w:rPr>
      </w:pPr>
    </w:p>
    <w:p>
      <w:pPr>
        <w:pageBreakBefore w:val="0"/>
        <w:kinsoku/>
        <w:wordWrap/>
        <w:topLinePunct w:val="0"/>
        <w:autoSpaceDE/>
        <w:autoSpaceDN/>
        <w:bidi w:val="0"/>
        <w:rPr>
          <w:color w:val="auto"/>
          <w:highlight w:val="none"/>
        </w:rPr>
      </w:pPr>
    </w:p>
    <w:sectPr>
      <w:footerReference r:id="rId8"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26DCB7-A00F-4947-88E7-E0EDB2C0F7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638BE3ED-CF2A-4E9A-A1F5-978777F086F9}"/>
  </w:font>
  <w:font w:name="华文新魏">
    <w:panose1 w:val="02010800040101010101"/>
    <w:charset w:val="86"/>
    <w:family w:val="auto"/>
    <w:pitch w:val="default"/>
    <w:sig w:usb0="00000000" w:usb1="00000000" w:usb2="00000000" w:usb3="00000000" w:csb0="00000000" w:csb1="00000000"/>
    <w:embedRegular r:id="rId3" w:fontKey="{CDFC8545-DCAC-4205-8496-E68C416913BC}"/>
  </w:font>
  <w:font w:name="方正小标宋简体">
    <w:panose1 w:val="00000600000000000000"/>
    <w:charset w:val="86"/>
    <w:family w:val="script"/>
    <w:pitch w:val="default"/>
    <w:sig w:usb0="800002BF" w:usb1="184F6CF8" w:usb2="00000012" w:usb3="00000000" w:csb0="00160001" w:csb1="12030000"/>
    <w:embedRegular r:id="rId4" w:fontKey="{6F052990-2B8C-454F-94AA-5935A6FA9763}"/>
  </w:font>
  <w:font w:name="仿宋_GB2312">
    <w:panose1 w:val="02010609030101010101"/>
    <w:charset w:val="86"/>
    <w:family w:val="modern"/>
    <w:pitch w:val="default"/>
    <w:sig w:usb0="00000001" w:usb1="080E0000" w:usb2="00000000" w:usb3="00000000" w:csb0="00040000" w:csb1="00000000"/>
    <w:embedRegular r:id="rId5" w:fontKey="{72B9390B-31CB-47FC-9BD5-5C21E0DF168F}"/>
  </w:font>
  <w:font w:name="楷体">
    <w:panose1 w:val="02010609060101010101"/>
    <w:charset w:val="86"/>
    <w:family w:val="modern"/>
    <w:pitch w:val="default"/>
    <w:sig w:usb0="800002BF" w:usb1="38CF7CFA" w:usb2="00000016" w:usb3="00000000" w:csb0="00040001" w:csb1="00000000"/>
    <w:embedRegular r:id="rId6" w:fontKey="{2BE0860F-422D-4704-9AEF-A3CDFF50BD93}"/>
  </w:font>
  <w:font w:name="仿宋GB2312">
    <w:altName w:val="仿宋"/>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33D318"/>
    <w:multiLevelType w:val="singleLevel"/>
    <w:tmpl w:val="CD33D318"/>
    <w:lvl w:ilvl="0" w:tentative="0">
      <w:start w:val="1"/>
      <w:numFmt w:val="chineseCounting"/>
      <w:suff w:val="nothing"/>
      <w:lvlText w:val="（%1）"/>
      <w:lvlJc w:val="left"/>
      <w:rPr>
        <w:rFonts w:hint="eastAsia"/>
      </w:rPr>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F164323C"/>
    <w:multiLevelType w:val="singleLevel"/>
    <w:tmpl w:val="F164323C"/>
    <w:lvl w:ilvl="0" w:tentative="0">
      <w:start w:val="1"/>
      <w:numFmt w:val="decimal"/>
      <w:suff w:val="nothing"/>
      <w:lvlText w:val="%1."/>
      <w:lvlJc w:val="left"/>
      <w:pPr>
        <w:ind w:left="425" w:hanging="425"/>
      </w:pPr>
      <w:rPr>
        <w:rFonts w:hint="default"/>
      </w:rPr>
    </w:lvl>
  </w:abstractNum>
  <w:abstractNum w:abstractNumId="3">
    <w:nsid w:val="09EE53D5"/>
    <w:multiLevelType w:val="singleLevel"/>
    <w:tmpl w:val="09EE53D5"/>
    <w:lvl w:ilvl="0" w:tentative="0">
      <w:start w:val="1"/>
      <w:numFmt w:val="decimal"/>
      <w:suff w:val="nothing"/>
      <w:lvlText w:val="%1."/>
      <w:lvlJc w:val="left"/>
      <w:pPr>
        <w:ind w:left="425" w:hanging="425"/>
      </w:pPr>
      <w:rPr>
        <w:rFonts w:hint="default"/>
      </w:rPr>
    </w:lvl>
  </w:abstractNum>
  <w:abstractNum w:abstractNumId="4">
    <w:nsid w:val="1211D109"/>
    <w:multiLevelType w:val="singleLevel"/>
    <w:tmpl w:val="1211D109"/>
    <w:lvl w:ilvl="0" w:tentative="0">
      <w:start w:val="2"/>
      <w:numFmt w:val="decimal"/>
      <w:suff w:val="nothing"/>
      <w:lvlText w:val="（%1）"/>
      <w:lvlJc w:val="left"/>
    </w:lvl>
  </w:abstractNum>
  <w:abstractNum w:abstractNumId="5">
    <w:nsid w:val="4E360C46"/>
    <w:multiLevelType w:val="singleLevel"/>
    <w:tmpl w:val="4E360C46"/>
    <w:lvl w:ilvl="0" w:tentative="0">
      <w:start w:val="1"/>
      <w:numFmt w:val="decimal"/>
      <w:suff w:val="nothing"/>
      <w:lvlText w:val="%1."/>
      <w:lvlJc w:val="left"/>
      <w:pPr>
        <w:ind w:left="425" w:hanging="425"/>
      </w:pPr>
      <w:rPr>
        <w:rFonts w:hint="default"/>
      </w:r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1B37B0"/>
    <w:rsid w:val="094D790A"/>
    <w:rsid w:val="095347F5"/>
    <w:rsid w:val="09BF3D68"/>
    <w:rsid w:val="09CB082F"/>
    <w:rsid w:val="09D45935"/>
    <w:rsid w:val="09DD7BBD"/>
    <w:rsid w:val="0A1E4E03"/>
    <w:rsid w:val="0A634F0B"/>
    <w:rsid w:val="0AC91212"/>
    <w:rsid w:val="0AFF69E2"/>
    <w:rsid w:val="0B2B2F81"/>
    <w:rsid w:val="0B64718D"/>
    <w:rsid w:val="0B9E269F"/>
    <w:rsid w:val="0BB93035"/>
    <w:rsid w:val="0C0A3BA0"/>
    <w:rsid w:val="0CE642FD"/>
    <w:rsid w:val="0D3000CB"/>
    <w:rsid w:val="0DE924A0"/>
    <w:rsid w:val="0E2350DD"/>
    <w:rsid w:val="0E5E6115"/>
    <w:rsid w:val="0EC731DD"/>
    <w:rsid w:val="0ED4462A"/>
    <w:rsid w:val="0F386966"/>
    <w:rsid w:val="0FA47B58"/>
    <w:rsid w:val="0FA67D74"/>
    <w:rsid w:val="0FD20B69"/>
    <w:rsid w:val="0FE4089C"/>
    <w:rsid w:val="10093E5F"/>
    <w:rsid w:val="10152804"/>
    <w:rsid w:val="10234F21"/>
    <w:rsid w:val="106D685F"/>
    <w:rsid w:val="10914580"/>
    <w:rsid w:val="10EE36A0"/>
    <w:rsid w:val="116752E1"/>
    <w:rsid w:val="12485112"/>
    <w:rsid w:val="127F665A"/>
    <w:rsid w:val="129605A8"/>
    <w:rsid w:val="12DC3AAD"/>
    <w:rsid w:val="12F708E7"/>
    <w:rsid w:val="13203999"/>
    <w:rsid w:val="135C5E82"/>
    <w:rsid w:val="13824F74"/>
    <w:rsid w:val="139B5716"/>
    <w:rsid w:val="13C46A1B"/>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8231BC4"/>
    <w:rsid w:val="18CB084B"/>
    <w:rsid w:val="19481E9C"/>
    <w:rsid w:val="19AF3CC9"/>
    <w:rsid w:val="19FA12B7"/>
    <w:rsid w:val="1A262FB5"/>
    <w:rsid w:val="1AE45BF4"/>
    <w:rsid w:val="1AE8049A"/>
    <w:rsid w:val="1BAE7956"/>
    <w:rsid w:val="1BCC19A4"/>
    <w:rsid w:val="1BF93A5C"/>
    <w:rsid w:val="1C200065"/>
    <w:rsid w:val="1C27223D"/>
    <w:rsid w:val="1C6F14EE"/>
    <w:rsid w:val="1CB25FAA"/>
    <w:rsid w:val="1D0377EB"/>
    <w:rsid w:val="1D24677C"/>
    <w:rsid w:val="1DD46F9A"/>
    <w:rsid w:val="1DD51824"/>
    <w:rsid w:val="1DFA7DEA"/>
    <w:rsid w:val="1E4B3DFE"/>
    <w:rsid w:val="1E91399D"/>
    <w:rsid w:val="1EA77665"/>
    <w:rsid w:val="1ECC6B87"/>
    <w:rsid w:val="1EFA4CED"/>
    <w:rsid w:val="1F3A7811"/>
    <w:rsid w:val="1F5350F7"/>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1BFD"/>
    <w:rsid w:val="244D65B8"/>
    <w:rsid w:val="249D12EE"/>
    <w:rsid w:val="24BE5675"/>
    <w:rsid w:val="24E76143"/>
    <w:rsid w:val="24F353B2"/>
    <w:rsid w:val="267A11BB"/>
    <w:rsid w:val="27075144"/>
    <w:rsid w:val="27441EF5"/>
    <w:rsid w:val="27AE3812"/>
    <w:rsid w:val="27BB7D5F"/>
    <w:rsid w:val="27F5401D"/>
    <w:rsid w:val="28557849"/>
    <w:rsid w:val="285A12A4"/>
    <w:rsid w:val="289A5B44"/>
    <w:rsid w:val="28BD30CD"/>
    <w:rsid w:val="296E1A2F"/>
    <w:rsid w:val="29B449E4"/>
    <w:rsid w:val="29C72B81"/>
    <w:rsid w:val="29F55728"/>
    <w:rsid w:val="2B0F281A"/>
    <w:rsid w:val="2B8D373E"/>
    <w:rsid w:val="2BF11F1F"/>
    <w:rsid w:val="2C717E24"/>
    <w:rsid w:val="2C802418"/>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A700C1"/>
    <w:rsid w:val="39FC040D"/>
    <w:rsid w:val="3A451367"/>
    <w:rsid w:val="3A60099C"/>
    <w:rsid w:val="3A7A7584"/>
    <w:rsid w:val="3A8765F3"/>
    <w:rsid w:val="3AEA4709"/>
    <w:rsid w:val="3B4007CD"/>
    <w:rsid w:val="3BDE299C"/>
    <w:rsid w:val="3C17152E"/>
    <w:rsid w:val="3CFD4438"/>
    <w:rsid w:val="3D0047E4"/>
    <w:rsid w:val="3D766728"/>
    <w:rsid w:val="3D9F7A2D"/>
    <w:rsid w:val="3E4D7489"/>
    <w:rsid w:val="3E725142"/>
    <w:rsid w:val="3EB92D70"/>
    <w:rsid w:val="3F37714B"/>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322582"/>
    <w:rsid w:val="455530C7"/>
    <w:rsid w:val="45C2075D"/>
    <w:rsid w:val="4602706C"/>
    <w:rsid w:val="46733805"/>
    <w:rsid w:val="46B856BC"/>
    <w:rsid w:val="46EE10DD"/>
    <w:rsid w:val="46F661E4"/>
    <w:rsid w:val="47103740"/>
    <w:rsid w:val="471C3E9C"/>
    <w:rsid w:val="47846F9A"/>
    <w:rsid w:val="4803505C"/>
    <w:rsid w:val="480A0199"/>
    <w:rsid w:val="48A57EC2"/>
    <w:rsid w:val="48AE4FC8"/>
    <w:rsid w:val="48BA396D"/>
    <w:rsid w:val="48BD16AF"/>
    <w:rsid w:val="48DF1625"/>
    <w:rsid w:val="48E56510"/>
    <w:rsid w:val="491533A3"/>
    <w:rsid w:val="49395702"/>
    <w:rsid w:val="49843F7B"/>
    <w:rsid w:val="49A63EF1"/>
    <w:rsid w:val="4A3C6604"/>
    <w:rsid w:val="4AA20B5D"/>
    <w:rsid w:val="4AD8632C"/>
    <w:rsid w:val="4AF15640"/>
    <w:rsid w:val="4AFA62A3"/>
    <w:rsid w:val="4B726781"/>
    <w:rsid w:val="4BC70E4B"/>
    <w:rsid w:val="4C0272E2"/>
    <w:rsid w:val="4C0C0983"/>
    <w:rsid w:val="4C1149B8"/>
    <w:rsid w:val="4C675BBA"/>
    <w:rsid w:val="4D135D42"/>
    <w:rsid w:val="4D1473C4"/>
    <w:rsid w:val="4D4B3749"/>
    <w:rsid w:val="4E514358"/>
    <w:rsid w:val="4E5C7274"/>
    <w:rsid w:val="4EE21ECA"/>
    <w:rsid w:val="4F1B712F"/>
    <w:rsid w:val="4F585C8E"/>
    <w:rsid w:val="4F6B3C13"/>
    <w:rsid w:val="4F7D56F4"/>
    <w:rsid w:val="509C4C8B"/>
    <w:rsid w:val="5135219E"/>
    <w:rsid w:val="517A5B1D"/>
    <w:rsid w:val="51C30881"/>
    <w:rsid w:val="51D535C6"/>
    <w:rsid w:val="51E17BC7"/>
    <w:rsid w:val="51FE1E87"/>
    <w:rsid w:val="522105B9"/>
    <w:rsid w:val="5259656B"/>
    <w:rsid w:val="535B634F"/>
    <w:rsid w:val="53807561"/>
    <w:rsid w:val="53A024CF"/>
    <w:rsid w:val="53C71634"/>
    <w:rsid w:val="542919A7"/>
    <w:rsid w:val="547D6E43"/>
    <w:rsid w:val="54855FA4"/>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92329A"/>
    <w:rsid w:val="5BBC75A4"/>
    <w:rsid w:val="5BCC4E68"/>
    <w:rsid w:val="5BEA0FC0"/>
    <w:rsid w:val="5C0C052C"/>
    <w:rsid w:val="5C0E6052"/>
    <w:rsid w:val="5C38700F"/>
    <w:rsid w:val="5C4E644E"/>
    <w:rsid w:val="5C606182"/>
    <w:rsid w:val="5C8C341B"/>
    <w:rsid w:val="5C9B365E"/>
    <w:rsid w:val="5CA81427"/>
    <w:rsid w:val="5CC44589"/>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2C18D8"/>
    <w:rsid w:val="608D150F"/>
    <w:rsid w:val="60946433"/>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FE0EE5"/>
    <w:rsid w:val="663F14FE"/>
    <w:rsid w:val="66707909"/>
    <w:rsid w:val="66B141AA"/>
    <w:rsid w:val="67470A9D"/>
    <w:rsid w:val="67697E95"/>
    <w:rsid w:val="6773145F"/>
    <w:rsid w:val="679535B6"/>
    <w:rsid w:val="67A22571"/>
    <w:rsid w:val="67B90B06"/>
    <w:rsid w:val="67FA56DC"/>
    <w:rsid w:val="681A3FD0"/>
    <w:rsid w:val="687F4BBE"/>
    <w:rsid w:val="6888718C"/>
    <w:rsid w:val="68A4680D"/>
    <w:rsid w:val="68B25FB7"/>
    <w:rsid w:val="69164798"/>
    <w:rsid w:val="69D837FB"/>
    <w:rsid w:val="6A246A40"/>
    <w:rsid w:val="6A7C7E2D"/>
    <w:rsid w:val="6A9C6F1F"/>
    <w:rsid w:val="6ABA1153"/>
    <w:rsid w:val="6AF44665"/>
    <w:rsid w:val="6BDB75D3"/>
    <w:rsid w:val="6BF80185"/>
    <w:rsid w:val="6C2B055A"/>
    <w:rsid w:val="6C423AF6"/>
    <w:rsid w:val="6C8A72E3"/>
    <w:rsid w:val="6C923EBF"/>
    <w:rsid w:val="6CCE7137"/>
    <w:rsid w:val="6D1D49F8"/>
    <w:rsid w:val="6D8F2D6B"/>
    <w:rsid w:val="6E0C43BB"/>
    <w:rsid w:val="6E661D1D"/>
    <w:rsid w:val="6EF07839"/>
    <w:rsid w:val="6F2F65B3"/>
    <w:rsid w:val="6F721644"/>
    <w:rsid w:val="6FB45967"/>
    <w:rsid w:val="6FC4358D"/>
    <w:rsid w:val="6FF128C8"/>
    <w:rsid w:val="6FF60E7F"/>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0D13B5"/>
    <w:rsid w:val="751A53DD"/>
    <w:rsid w:val="7535244A"/>
    <w:rsid w:val="75504B8E"/>
    <w:rsid w:val="7585069B"/>
    <w:rsid w:val="76191423"/>
    <w:rsid w:val="76326989"/>
    <w:rsid w:val="76562678"/>
    <w:rsid w:val="7718792D"/>
    <w:rsid w:val="77D965A0"/>
    <w:rsid w:val="77FC484A"/>
    <w:rsid w:val="782C5979"/>
    <w:rsid w:val="7847671C"/>
    <w:rsid w:val="789254BD"/>
    <w:rsid w:val="79002D6F"/>
    <w:rsid w:val="791660EE"/>
    <w:rsid w:val="79751DE3"/>
    <w:rsid w:val="7A1E674C"/>
    <w:rsid w:val="7AD52274"/>
    <w:rsid w:val="7B821819"/>
    <w:rsid w:val="7BAC4AE8"/>
    <w:rsid w:val="7C7E0F8D"/>
    <w:rsid w:val="7C9C690A"/>
    <w:rsid w:val="7D1172F8"/>
    <w:rsid w:val="7D7B6E68"/>
    <w:rsid w:val="7DAC0DCF"/>
    <w:rsid w:val="7DF80183"/>
    <w:rsid w:val="7E372159"/>
    <w:rsid w:val="7EAF501B"/>
    <w:rsid w:val="7F080287"/>
    <w:rsid w:val="7F1255AA"/>
    <w:rsid w:val="7F491DA9"/>
    <w:rsid w:val="7FB623D9"/>
    <w:rsid w:val="7FDD645A"/>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Text"/>
    <w:basedOn w:val="1"/>
    <w:semiHidden/>
    <w:qFormat/>
    <w:uiPriority w:val="0"/>
    <w:rPr>
      <w:rFonts w:ascii="宋体" w:hAnsi="宋体" w:cs="宋体"/>
      <w:sz w:val="18"/>
      <w:szCs w:val="1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2499</Words>
  <Characters>2768</Characters>
  <Lines>1850</Lines>
  <Paragraphs>1270</Paragraphs>
  <TotalTime>0</TotalTime>
  <ScaleCrop>false</ScaleCrop>
  <LinksUpToDate>false</LinksUpToDate>
  <CharactersWithSpaces>3069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WPS_1488112007</cp:lastModifiedBy>
  <cp:lastPrinted>2024-09-18T02:55:00Z</cp:lastPrinted>
  <dcterms:modified xsi:type="dcterms:W3CDTF">2026-03-20T07:46:14Z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eyJoZGlkIjoiZDc3MjQ3MzEwMTQ3ZDM0MGU0NzhjODc0MTU1MjY3MWMiLCJ1c2VySWQiOiI5MzQ1MzgzNTMifQ==</vt:lpwstr>
  </property>
</Properties>
</file>