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975DD">
      <w:pPr>
        <w:overflowPunct w:val="0"/>
        <w:adjustRightInd w:val="0"/>
        <w:snapToGrid w:val="0"/>
        <w:jc w:val="both"/>
        <w:rPr>
          <w:rFonts w:hint="eastAsia" w:ascii="仿宋" w:hAnsi="仿宋" w:eastAsia="仿宋"/>
          <w:color w:val="auto"/>
          <w:szCs w:val="32"/>
        </w:rPr>
      </w:pPr>
      <w:r>
        <w:rPr>
          <w:rFonts w:ascii="宋体" w:hAnsi="宋体" w:eastAsia="宋体" w:cs="宋体"/>
          <w:color w:val="auto"/>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8"/>
                    <a:stretch>
                      <a:fillRect/>
                    </a:stretch>
                  </pic:blipFill>
                  <pic:spPr>
                    <a:xfrm>
                      <a:off x="0" y="0"/>
                      <a:ext cx="5114925" cy="1130935"/>
                    </a:xfrm>
                    <a:prstGeom prst="rect">
                      <a:avLst/>
                    </a:prstGeom>
                    <a:noFill/>
                    <a:ln>
                      <a:noFill/>
                    </a:ln>
                  </pic:spPr>
                </pic:pic>
              </a:graphicData>
            </a:graphic>
          </wp:anchor>
        </w:drawing>
      </w:r>
    </w:p>
    <w:p w14:paraId="5B5BA6BE">
      <w:pPr>
        <w:overflowPunct w:val="0"/>
        <w:adjustRightInd w:val="0"/>
        <w:snapToGrid w:val="0"/>
        <w:jc w:val="center"/>
        <w:rPr>
          <w:rFonts w:hint="eastAsia" w:ascii="仿宋" w:hAnsi="仿宋" w:eastAsia="仿宋"/>
          <w:color w:val="auto"/>
          <w:szCs w:val="32"/>
        </w:rPr>
      </w:pPr>
    </w:p>
    <w:p w14:paraId="4EF09B1F">
      <w:pPr>
        <w:overflowPunct w:val="0"/>
        <w:adjustRightInd w:val="0"/>
        <w:snapToGrid w:val="0"/>
        <w:jc w:val="center"/>
        <w:rPr>
          <w:rFonts w:hint="eastAsia" w:ascii="仿宋" w:hAnsi="仿宋" w:eastAsia="仿宋"/>
          <w:color w:val="auto"/>
          <w:szCs w:val="32"/>
        </w:rPr>
      </w:pPr>
    </w:p>
    <w:p w14:paraId="7BDD2F30">
      <w:pPr>
        <w:overflowPunct w:val="0"/>
        <w:adjustRightInd w:val="0"/>
        <w:snapToGrid w:val="0"/>
        <w:jc w:val="center"/>
        <w:rPr>
          <w:rFonts w:hint="eastAsia" w:ascii="仿宋" w:hAnsi="仿宋" w:eastAsia="仿宋"/>
          <w:color w:val="auto"/>
          <w:szCs w:val="32"/>
        </w:rPr>
      </w:pPr>
    </w:p>
    <w:p w14:paraId="4074EC76">
      <w:pPr>
        <w:overflowPunct w:val="0"/>
        <w:adjustRightInd w:val="0"/>
        <w:snapToGrid w:val="0"/>
        <w:jc w:val="center"/>
        <w:rPr>
          <w:rFonts w:hint="eastAsia" w:ascii="仿宋" w:hAnsi="仿宋" w:eastAsia="仿宋"/>
          <w:color w:val="auto"/>
          <w:szCs w:val="32"/>
        </w:rPr>
      </w:pPr>
    </w:p>
    <w:p w14:paraId="665D0663">
      <w:pPr>
        <w:overflowPunct w:val="0"/>
        <w:adjustRightInd w:val="0"/>
        <w:snapToGrid w:val="0"/>
        <w:jc w:val="center"/>
        <w:rPr>
          <w:rFonts w:hint="eastAsia" w:ascii="仿宋" w:hAnsi="仿宋" w:eastAsia="仿宋"/>
          <w:color w:val="auto"/>
          <w:szCs w:val="32"/>
        </w:rPr>
      </w:pPr>
    </w:p>
    <w:p w14:paraId="6F7CDBC6">
      <w:pPr>
        <w:overflowPunct w:val="0"/>
        <w:adjustRightInd w:val="0"/>
        <w:snapToGrid w:val="0"/>
        <w:jc w:val="center"/>
        <w:rPr>
          <w:rFonts w:hint="eastAsia" w:ascii="仿宋" w:hAnsi="仿宋" w:eastAsia="仿宋"/>
          <w:color w:val="auto"/>
          <w:szCs w:val="32"/>
        </w:rPr>
      </w:pPr>
    </w:p>
    <w:p w14:paraId="15A20962">
      <w:pPr>
        <w:overflowPunct w:val="0"/>
        <w:adjustRightInd w:val="0"/>
        <w:snapToGrid w:val="0"/>
        <w:rPr>
          <w:rFonts w:hint="eastAsia" w:ascii="华文新魏" w:hAnsi="仿宋" w:eastAsia="华文新魏"/>
          <w:b/>
          <w:color w:val="auto"/>
          <w:sz w:val="100"/>
          <w:szCs w:val="100"/>
        </w:rPr>
      </w:pPr>
    </w:p>
    <w:p w14:paraId="4725421D">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14:paraId="61224B21">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14:paraId="71AA2441">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土木工程检测技术</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7F0AB3FF">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Times New Roman" w:hAnsi="Times New Roman" w:eastAsia="仿宋_GB2312" w:cs="仿宋_GB2312"/>
          <w:bCs/>
          <w:color w:val="auto"/>
          <w:sz w:val="32"/>
          <w:szCs w:val="32"/>
          <w:u w:val="single"/>
        </w:rPr>
        <w:t>440306</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5FB7446C">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1ACB9992">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lang w:val="en-US" w:eastAsia="zh-CN"/>
        </w:rPr>
        <w:t>修</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rPr>
        <w:t xml:space="preserve">定时间：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p>
    <w:p w14:paraId="3695D090">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土木工程学院</w:t>
      </w:r>
      <w:r>
        <w:rPr>
          <w:rFonts w:hint="eastAsia" w:ascii="仿宋_GB2312" w:hAnsi="仿宋_GB2312" w:eastAsia="仿宋_GB2312" w:cs="仿宋_GB2312"/>
          <w:color w:val="auto"/>
          <w:kern w:val="0"/>
          <w:sz w:val="32"/>
          <w:szCs w:val="32"/>
          <w:u w:val="single"/>
        </w:rPr>
        <w:t xml:space="preserve">                    </w:t>
      </w:r>
    </w:p>
    <w:p w14:paraId="3CFF0751">
      <w:pPr>
        <w:rPr>
          <w:rFonts w:hint="eastAsia" w:ascii="仿宋_GB2312" w:hAnsi="仿宋_GB2312" w:eastAsia="仿宋_GB2312" w:cs="仿宋_GB2312"/>
          <w:color w:val="auto"/>
          <w:kern w:val="0"/>
          <w:sz w:val="32"/>
          <w:szCs w:val="32"/>
          <w:shd w:val="clear" w:color="auto" w:fill="FFFFFF"/>
        </w:rPr>
      </w:pPr>
    </w:p>
    <w:p w14:paraId="190D64B9">
      <w:pPr>
        <w:rPr>
          <w:rFonts w:hint="eastAsia" w:ascii="仿宋_GB2312" w:hAnsi="仿宋_GB2312" w:eastAsia="仿宋_GB2312" w:cs="仿宋_GB2312"/>
          <w:color w:val="auto"/>
          <w:kern w:val="0"/>
          <w:sz w:val="32"/>
          <w:szCs w:val="32"/>
          <w:shd w:val="clear" w:color="auto" w:fill="FFFFFF"/>
        </w:rPr>
      </w:pPr>
    </w:p>
    <w:p w14:paraId="5E0D01E0">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14:paraId="454885E3">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sectPr>
          <w:headerReference r:id="rId5" w:type="default"/>
          <w:pgSz w:w="11906" w:h="16838"/>
          <w:pgMar w:top="1417" w:right="1417" w:bottom="1417" w:left="1984" w:header="851" w:footer="992" w:gutter="0"/>
          <w:pgNumType w:start="1"/>
          <w:cols w:space="425" w:num="1"/>
          <w:docGrid w:type="lines" w:linePitch="312" w:charSpace="0"/>
        </w:sectPr>
      </w:pPr>
      <w:r>
        <w:rPr>
          <w:rFonts w:hint="eastAsia" w:ascii="仿宋_GB2312" w:hAnsi="仿宋_GB2312" w:eastAsia="仿宋_GB2312" w:cs="仿宋_GB2312"/>
          <w:color w:val="auto"/>
          <w:kern w:val="0"/>
          <w:sz w:val="32"/>
          <w:szCs w:val="32"/>
          <w:shd w:val="clear" w:color="auto" w:fill="FFFFFF"/>
          <w:lang w:val="en-US" w:eastAsia="zh-CN"/>
        </w:rPr>
        <w:t>2025年4月</w:t>
      </w:r>
    </w:p>
    <w:p w14:paraId="4CDA1236">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sectPr>
          <w:pgSz w:w="11906" w:h="16838"/>
          <w:pgMar w:top="1417" w:right="1417" w:bottom="1417" w:left="1984" w:header="851" w:footer="992" w:gutter="0"/>
          <w:pgNumType w:start="1"/>
          <w:cols w:space="425" w:num="1"/>
          <w:docGrid w:type="lines" w:linePitch="312" w:charSpace="0"/>
        </w:sectPr>
      </w:pPr>
    </w:p>
    <w:p w14:paraId="422A7E1F">
      <w:pPr>
        <w:jc w:val="cente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编制说明</w:t>
      </w:r>
    </w:p>
    <w:p w14:paraId="3787FAB0">
      <w:pPr>
        <w:ind w:firstLine="880" w:firstLineChars="200"/>
        <w:rPr>
          <w:rFonts w:hint="eastAsia" w:ascii="黑体" w:hAnsi="黑体" w:eastAsia="黑体" w:cs="黑体"/>
          <w:b w:val="0"/>
          <w:bCs/>
          <w:color w:val="auto"/>
          <w:sz w:val="44"/>
          <w:szCs w:val="44"/>
          <w:highlight w:val="none"/>
        </w:rPr>
      </w:pPr>
    </w:p>
    <w:p w14:paraId="7F153B69">
      <w:pPr>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本专业人才培养方案适于</w:t>
      </w:r>
      <w:r>
        <w:rPr>
          <w:rFonts w:hint="eastAsia" w:ascii="仿宋_GB2312" w:hAnsi="仿宋_GB2312" w:eastAsia="仿宋_GB2312" w:cs="仿宋_GB2312"/>
          <w:b w:val="0"/>
          <w:bCs/>
          <w:color w:val="auto"/>
          <w:sz w:val="32"/>
          <w:szCs w:val="32"/>
          <w:highlight w:val="none"/>
          <w:lang w:val="en-US" w:eastAsia="zh-CN"/>
        </w:rPr>
        <w:t>我校</w:t>
      </w:r>
      <w:r>
        <w:rPr>
          <w:rFonts w:hint="eastAsia" w:ascii="仿宋_GB2312" w:hAnsi="仿宋_GB2312" w:eastAsia="仿宋_GB2312" w:cs="仿宋_GB2312"/>
          <w:b w:val="0"/>
          <w:bCs/>
          <w:color w:val="auto"/>
          <w:sz w:val="32"/>
          <w:szCs w:val="32"/>
          <w:highlight w:val="none"/>
        </w:rPr>
        <w:t>三年全日制高职专科，由广西</w:t>
      </w:r>
      <w:r>
        <w:rPr>
          <w:rFonts w:hint="eastAsia" w:ascii="仿宋_GB2312" w:hAnsi="仿宋_GB2312" w:eastAsia="仿宋_GB2312" w:cs="仿宋_GB2312"/>
          <w:b w:val="0"/>
          <w:bCs/>
          <w:color w:val="auto"/>
          <w:sz w:val="32"/>
          <w:szCs w:val="32"/>
          <w:highlight w:val="none"/>
          <w:lang w:val="en-US" w:eastAsia="zh-CN"/>
        </w:rPr>
        <w:t>工程职业学院土木工程检测技术</w:t>
      </w:r>
      <w:r>
        <w:rPr>
          <w:rFonts w:hint="eastAsia" w:ascii="仿宋_GB2312" w:hAnsi="仿宋_GB2312" w:eastAsia="仿宋_GB2312" w:cs="仿宋_GB2312"/>
          <w:b w:val="0"/>
          <w:bCs/>
          <w:color w:val="auto"/>
          <w:sz w:val="32"/>
          <w:szCs w:val="32"/>
          <w:highlight w:val="none"/>
        </w:rPr>
        <w:t>专业团队与</w:t>
      </w:r>
      <w:r>
        <w:rPr>
          <w:rFonts w:hint="eastAsia" w:ascii="仿宋_GB2312" w:hAnsi="仿宋_GB2312" w:eastAsia="仿宋_GB2312" w:cs="仿宋_GB2312"/>
          <w:b w:val="0"/>
          <w:bCs/>
          <w:color w:val="auto"/>
          <w:sz w:val="32"/>
          <w:szCs w:val="32"/>
          <w:highlight w:val="none"/>
          <w:lang w:val="en-US" w:eastAsia="zh-CN"/>
        </w:rPr>
        <w:t>广西吉优建筑工程有限公司等</w:t>
      </w:r>
      <w:r>
        <w:rPr>
          <w:rFonts w:hint="eastAsia" w:ascii="仿宋_GB2312" w:hAnsi="仿宋_GB2312" w:eastAsia="仿宋_GB2312" w:cs="仿宋_GB2312"/>
          <w:b w:val="0"/>
          <w:bCs/>
          <w:color w:val="auto"/>
          <w:sz w:val="32"/>
          <w:szCs w:val="32"/>
          <w:highlight w:val="none"/>
        </w:rPr>
        <w:t>共同制订，并经</w:t>
      </w:r>
      <w:r>
        <w:rPr>
          <w:rFonts w:hint="eastAsia" w:ascii="仿宋_GB2312" w:hAnsi="仿宋_GB2312" w:eastAsia="仿宋_GB2312" w:cs="仿宋_GB2312"/>
          <w:b w:val="0"/>
          <w:bCs/>
          <w:color w:val="auto"/>
          <w:sz w:val="32"/>
          <w:szCs w:val="32"/>
          <w:highlight w:val="none"/>
          <w:lang w:val="en-US" w:eastAsia="zh-CN"/>
        </w:rPr>
        <w:t>二级学院党政联席会审定、</w:t>
      </w:r>
      <w:r>
        <w:rPr>
          <w:rFonts w:hint="eastAsia" w:ascii="仿宋_GB2312" w:hAnsi="仿宋_GB2312" w:eastAsia="仿宋_GB2312" w:cs="仿宋_GB2312"/>
          <w:b w:val="0"/>
          <w:bCs/>
          <w:color w:val="auto"/>
          <w:sz w:val="32"/>
          <w:szCs w:val="32"/>
          <w:highlight w:val="none"/>
        </w:rPr>
        <w:t>学校</w:t>
      </w:r>
      <w:r>
        <w:rPr>
          <w:rFonts w:hint="eastAsia" w:ascii="仿宋_GB2312" w:hAnsi="仿宋_GB2312" w:eastAsia="仿宋_GB2312" w:cs="仿宋_GB2312"/>
          <w:b w:val="0"/>
          <w:bCs/>
          <w:color w:val="auto"/>
          <w:sz w:val="32"/>
          <w:szCs w:val="32"/>
          <w:highlight w:val="none"/>
          <w:lang w:val="en-US" w:eastAsia="zh-CN"/>
        </w:rPr>
        <w:t>专业建设</w:t>
      </w:r>
      <w:r>
        <w:rPr>
          <w:rFonts w:hint="eastAsia" w:ascii="仿宋_GB2312" w:hAnsi="仿宋_GB2312" w:eastAsia="仿宋_GB2312" w:cs="仿宋_GB2312"/>
          <w:b w:val="0"/>
          <w:bCs/>
          <w:color w:val="auto"/>
          <w:sz w:val="32"/>
          <w:szCs w:val="32"/>
          <w:highlight w:val="none"/>
        </w:rPr>
        <w:t>指导委员会</w:t>
      </w:r>
      <w:r>
        <w:rPr>
          <w:rFonts w:hint="eastAsia" w:ascii="仿宋_GB2312" w:hAnsi="仿宋_GB2312" w:eastAsia="仿宋_GB2312" w:cs="仿宋_GB2312"/>
          <w:b w:val="0"/>
          <w:bCs/>
          <w:color w:val="auto"/>
          <w:sz w:val="32"/>
          <w:szCs w:val="32"/>
          <w:highlight w:val="none"/>
          <w:lang w:val="en-US" w:eastAsia="zh-CN"/>
        </w:rPr>
        <w:t>论</w:t>
      </w:r>
      <w:r>
        <w:rPr>
          <w:rFonts w:hint="eastAsia" w:ascii="仿宋_GB2312" w:hAnsi="仿宋_GB2312" w:eastAsia="仿宋_GB2312" w:cs="仿宋_GB2312"/>
          <w:b w:val="0"/>
          <w:bCs/>
          <w:color w:val="auto"/>
          <w:sz w:val="32"/>
          <w:szCs w:val="32"/>
          <w:highlight w:val="none"/>
          <w:lang w:val="en-US" w:eastAsia="zh-CN"/>
        </w:rPr>
        <w:tab/>
        <w:t>证</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校长办公</w:t>
      </w:r>
      <w:r>
        <w:rPr>
          <w:rFonts w:hint="eastAsia" w:ascii="仿宋_GB2312" w:hAnsi="仿宋_GB2312" w:eastAsia="仿宋_GB2312" w:cs="仿宋_GB2312"/>
          <w:b w:val="0"/>
          <w:bCs/>
          <w:color w:val="auto"/>
          <w:sz w:val="32"/>
          <w:szCs w:val="32"/>
          <w:highlight w:val="none"/>
        </w:rPr>
        <w:t>会</w:t>
      </w:r>
      <w:r>
        <w:rPr>
          <w:rFonts w:hint="eastAsia" w:ascii="仿宋_GB2312" w:hAnsi="仿宋_GB2312" w:eastAsia="仿宋_GB2312" w:cs="仿宋_GB2312"/>
          <w:b w:val="0"/>
          <w:bCs/>
          <w:color w:val="auto"/>
          <w:sz w:val="32"/>
          <w:szCs w:val="32"/>
          <w:highlight w:val="none"/>
          <w:lang w:val="en-US" w:eastAsia="zh-CN"/>
        </w:rPr>
        <w:t>审议</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highlight w:val="none"/>
        </w:rPr>
        <w:t>党委会审定，批准实施。</w:t>
      </w:r>
    </w:p>
    <w:p w14:paraId="68F0980B">
      <w:pPr>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主要编制人：</w:t>
      </w:r>
    </w:p>
    <w:tbl>
      <w:tblPr>
        <w:tblStyle w:val="11"/>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877"/>
      </w:tblGrid>
      <w:tr w14:paraId="67857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297655FF">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序号</w:t>
            </w:r>
          </w:p>
        </w:tc>
        <w:tc>
          <w:tcPr>
            <w:tcW w:w="1450" w:type="dxa"/>
          </w:tcPr>
          <w:p w14:paraId="62D58915">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姓名</w:t>
            </w:r>
          </w:p>
        </w:tc>
        <w:tc>
          <w:tcPr>
            <w:tcW w:w="2800" w:type="dxa"/>
          </w:tcPr>
          <w:p w14:paraId="00532C47">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单位名称</w:t>
            </w:r>
            <w:bookmarkStart w:id="62" w:name="_GoBack"/>
            <w:bookmarkEnd w:id="62"/>
            <w:r>
              <w:rPr>
                <w:rFonts w:hint="eastAsia" w:ascii="仿宋_GB2312" w:hAnsi="仿宋_GB2312" w:eastAsia="仿宋_GB2312" w:cs="仿宋_GB2312"/>
                <w:b w:val="0"/>
                <w:bCs/>
                <w:color w:val="auto"/>
                <w:sz w:val="32"/>
                <w:szCs w:val="32"/>
                <w:highlight w:val="none"/>
                <w:vertAlign w:val="baseline"/>
                <w:lang w:val="en-US" w:eastAsia="zh-CN"/>
              </w:rPr>
              <w:t xml:space="preserve"> </w:t>
            </w:r>
          </w:p>
        </w:tc>
        <w:tc>
          <w:tcPr>
            <w:tcW w:w="1833" w:type="dxa"/>
          </w:tcPr>
          <w:p w14:paraId="57399A80">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职务</w:t>
            </w:r>
          </w:p>
        </w:tc>
        <w:tc>
          <w:tcPr>
            <w:tcW w:w="1877" w:type="dxa"/>
          </w:tcPr>
          <w:p w14:paraId="6DF6BCBE">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职称</w:t>
            </w:r>
          </w:p>
        </w:tc>
      </w:tr>
      <w:tr w14:paraId="3F1E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09C6F87B">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1</w:t>
            </w:r>
          </w:p>
        </w:tc>
        <w:tc>
          <w:tcPr>
            <w:tcW w:w="1450" w:type="dxa"/>
          </w:tcPr>
          <w:p w14:paraId="2586306B">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江纯</w:t>
            </w:r>
          </w:p>
        </w:tc>
        <w:tc>
          <w:tcPr>
            <w:tcW w:w="2800" w:type="dxa"/>
          </w:tcPr>
          <w:p w14:paraId="6A8C2A51">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广西吉优建筑工程有限公司</w:t>
            </w:r>
          </w:p>
        </w:tc>
        <w:tc>
          <w:tcPr>
            <w:tcW w:w="1833" w:type="dxa"/>
          </w:tcPr>
          <w:p w14:paraId="2FC38CE1">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经理</w:t>
            </w:r>
          </w:p>
        </w:tc>
        <w:tc>
          <w:tcPr>
            <w:tcW w:w="1877" w:type="dxa"/>
          </w:tcPr>
          <w:p w14:paraId="577AF91E">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无</w:t>
            </w:r>
          </w:p>
        </w:tc>
      </w:tr>
      <w:tr w14:paraId="7C44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008CAABC">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2</w:t>
            </w:r>
          </w:p>
        </w:tc>
        <w:tc>
          <w:tcPr>
            <w:tcW w:w="1450" w:type="dxa"/>
          </w:tcPr>
          <w:p w14:paraId="574BB732">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黄小龙</w:t>
            </w:r>
          </w:p>
        </w:tc>
        <w:tc>
          <w:tcPr>
            <w:tcW w:w="2800" w:type="dxa"/>
          </w:tcPr>
          <w:p w14:paraId="13C2762D">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tcPr>
          <w:p w14:paraId="3F9F950C">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tcPr>
          <w:p w14:paraId="367C9A76">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助理工程师</w:t>
            </w:r>
          </w:p>
        </w:tc>
      </w:tr>
      <w:tr w14:paraId="4B42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2B4D5FFA">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3</w:t>
            </w:r>
          </w:p>
        </w:tc>
        <w:tc>
          <w:tcPr>
            <w:tcW w:w="1450" w:type="dxa"/>
          </w:tcPr>
          <w:p w14:paraId="7F34A04C">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梁天赐</w:t>
            </w:r>
          </w:p>
        </w:tc>
        <w:tc>
          <w:tcPr>
            <w:tcW w:w="2800" w:type="dxa"/>
          </w:tcPr>
          <w:p w14:paraId="029A0DA5">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tcPr>
          <w:p w14:paraId="2852D95C">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tcPr>
          <w:p w14:paraId="46FDD62E">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助理工程师</w:t>
            </w:r>
          </w:p>
        </w:tc>
      </w:tr>
      <w:tr w14:paraId="5E19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638910DF">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4</w:t>
            </w:r>
          </w:p>
        </w:tc>
        <w:tc>
          <w:tcPr>
            <w:tcW w:w="1450" w:type="dxa"/>
          </w:tcPr>
          <w:p w14:paraId="5B41787B">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罗华松</w:t>
            </w:r>
          </w:p>
        </w:tc>
        <w:tc>
          <w:tcPr>
            <w:tcW w:w="2800" w:type="dxa"/>
            <w:shd w:val="clear" w:color="auto" w:fill="auto"/>
            <w:vAlign w:val="top"/>
          </w:tcPr>
          <w:p w14:paraId="781F1E9D">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shd w:val="clear" w:color="auto" w:fill="auto"/>
            <w:vAlign w:val="top"/>
          </w:tcPr>
          <w:p w14:paraId="1194BF7C">
            <w:pPr>
              <w:jc w:val="center"/>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tcPr>
          <w:p w14:paraId="52F627FC">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助理工程师</w:t>
            </w:r>
          </w:p>
        </w:tc>
      </w:tr>
    </w:tbl>
    <w:p w14:paraId="5B44A31E">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sectPr>
          <w:pgSz w:w="11906" w:h="16838"/>
          <w:pgMar w:top="1417" w:right="1417" w:bottom="1417" w:left="1984" w:header="851" w:footer="992" w:gutter="0"/>
          <w:pgNumType w:start="1"/>
          <w:cols w:space="425" w:num="1"/>
          <w:docGrid w:type="lines" w:linePitch="312" w:charSpace="0"/>
        </w:sectPr>
      </w:pPr>
    </w:p>
    <w:p w14:paraId="49F26F41">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auto"/>
          <w:kern w:val="0"/>
          <w:sz w:val="32"/>
          <w:szCs w:val="32"/>
          <w:shd w:val="clear" w:color="auto" w:fill="FFFFFF"/>
          <w:lang w:val="en-US" w:eastAsia="zh-CN"/>
        </w:rPr>
      </w:pPr>
    </w:p>
    <w:p w14:paraId="373BC71F">
      <w:pPr>
        <w:widowControl/>
        <w:overflowPunct w:val="0"/>
        <w:adjustRightInd w:val="0"/>
        <w:snapToGrid w:val="0"/>
        <w:spacing w:after="16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sdt>
      <w:sdtPr>
        <w:rPr>
          <w:rFonts w:ascii="宋体" w:hAnsi="宋体" w:eastAsia="宋体" w:cs="Times New Roman"/>
          <w:color w:val="auto"/>
          <w:kern w:val="2"/>
          <w:sz w:val="21"/>
          <w:szCs w:val="24"/>
          <w:lang w:val="en-US" w:eastAsia="zh-CN" w:bidi="ar-SA"/>
        </w:rPr>
        <w:id w:val="147459764"/>
        <w15:color w:val="DBDBDB"/>
        <w:docPartObj>
          <w:docPartGallery w:val="Table of Contents"/>
          <w:docPartUnique/>
        </w:docPartObj>
      </w:sdtPr>
      <w:sdtEndPr>
        <w:rPr>
          <w:rFonts w:hint="eastAsia" w:ascii="黑体" w:hAnsi="黑体" w:eastAsia="黑体" w:cs="黑体"/>
          <w:bCs/>
          <w:color w:val="auto"/>
          <w:kern w:val="0"/>
          <w:sz w:val="28"/>
          <w:szCs w:val="28"/>
          <w:lang w:val="en-US" w:eastAsia="zh-CN" w:bidi="ar-SA"/>
        </w:rPr>
      </w:sdtEndPr>
      <w:sdtContent>
        <w:p w14:paraId="2F3D09E1">
          <w:pPr>
            <w:spacing w:before="0" w:beforeLines="0" w:after="0" w:afterLines="0" w:line="240" w:lineRule="auto"/>
            <w:ind w:left="0" w:leftChars="0" w:right="0" w:rightChars="0" w:firstLine="0" w:firstLineChars="0"/>
            <w:jc w:val="center"/>
            <w:rPr>
              <w:rFonts w:hint="eastAsia" w:ascii="黑体" w:hAnsi="黑体" w:eastAsia="黑体" w:cs="黑体"/>
              <w:b/>
              <w:bCs/>
              <w:color w:val="auto"/>
              <w:sz w:val="32"/>
              <w:szCs w:val="32"/>
            </w:rPr>
          </w:pPr>
          <w:r>
            <w:rPr>
              <w:rFonts w:hint="eastAsia" w:ascii="黑体" w:hAnsi="黑体" w:eastAsia="黑体" w:cs="黑体"/>
              <w:b/>
              <w:bCs/>
              <w:color w:val="auto"/>
              <w:sz w:val="32"/>
              <w:szCs w:val="32"/>
            </w:rPr>
            <w:t>目录</w:t>
          </w:r>
        </w:p>
        <w:p w14:paraId="00A6547B">
          <w:pPr>
            <w:pStyle w:val="7"/>
            <w:tabs>
              <w:tab w:val="right" w:leader="dot" w:pos="8505"/>
            </w:tabs>
            <w:rPr>
              <w:rFonts w:hint="eastAsia" w:ascii="楷体" w:hAnsi="楷体" w:eastAsia="楷体" w:cs="楷体"/>
              <w:sz w:val="32"/>
              <w:szCs w:val="32"/>
            </w:rPr>
          </w:pPr>
          <w:r>
            <w:rPr>
              <w:rFonts w:hint="eastAsia" w:ascii="楷体" w:hAnsi="楷体" w:eastAsia="楷体" w:cs="楷体"/>
              <w:b/>
              <w:bCs/>
              <w:color w:val="auto"/>
              <w:kern w:val="0"/>
              <w:sz w:val="32"/>
              <w:szCs w:val="32"/>
            </w:rPr>
            <w:fldChar w:fldCharType="begin"/>
          </w:r>
          <w:r>
            <w:rPr>
              <w:rFonts w:hint="eastAsia" w:ascii="楷体" w:hAnsi="楷体" w:eastAsia="楷体" w:cs="楷体"/>
              <w:b/>
              <w:bCs/>
              <w:color w:val="auto"/>
              <w:kern w:val="0"/>
              <w:sz w:val="32"/>
              <w:szCs w:val="32"/>
            </w:rPr>
            <w:instrText xml:space="preserve">TOC \o "1-3" \h \u </w:instrText>
          </w:r>
          <w:r>
            <w:rPr>
              <w:rFonts w:hint="eastAsia" w:ascii="楷体" w:hAnsi="楷体" w:eastAsia="楷体" w:cs="楷体"/>
              <w:b/>
              <w:bCs/>
              <w:color w:val="auto"/>
              <w:kern w:val="0"/>
              <w:sz w:val="32"/>
              <w:szCs w:val="32"/>
            </w:rPr>
            <w:fldChar w:fldCharType="separate"/>
          </w: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_Toc15682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一、专业名称及代码</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_Toc15682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34C3E53E">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_Toc28899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二、入学要求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_Toc28899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4421F1CE">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_Toc27204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highlight w:val="none"/>
            </w:rPr>
            <w:t>三、</w:t>
          </w:r>
          <w:r>
            <w:rPr>
              <w:rFonts w:hint="eastAsia" w:ascii="楷体" w:hAnsi="楷体" w:eastAsia="楷体" w:cs="楷体"/>
              <w:sz w:val="32"/>
              <w:szCs w:val="32"/>
              <w:highlight w:val="none"/>
              <w:lang w:val="en-US" w:eastAsia="zh-CN"/>
            </w:rPr>
            <w:t>基本</w:t>
          </w:r>
          <w:r>
            <w:rPr>
              <w:rFonts w:hint="eastAsia" w:ascii="楷体" w:hAnsi="楷体" w:eastAsia="楷体" w:cs="楷体"/>
              <w:sz w:val="32"/>
              <w:szCs w:val="32"/>
              <w:highlight w:val="none"/>
            </w:rPr>
            <w:t>修业年限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_Toc27204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287817A3">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_Toc19463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四、职业面向</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_Toc19463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4CEF44BA">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_Toc23801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五、培养目标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_Toc23801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0A3B7498">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_Toc26532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六</w:t>
          </w:r>
          <w:r>
            <w:rPr>
              <w:rFonts w:hint="eastAsia" w:ascii="楷体" w:hAnsi="楷体" w:eastAsia="楷体" w:cs="楷体"/>
              <w:sz w:val="32"/>
              <w:szCs w:val="32"/>
            </w:rPr>
            <w:t>、培养</w:t>
          </w:r>
          <w:r>
            <w:rPr>
              <w:rFonts w:hint="eastAsia" w:ascii="楷体" w:hAnsi="楷体" w:eastAsia="楷体" w:cs="楷体"/>
              <w:sz w:val="32"/>
              <w:szCs w:val="32"/>
              <w:lang w:val="en-US" w:eastAsia="zh-CN"/>
            </w:rPr>
            <w:t>规格</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_Toc26532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68EB3DF2">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_Toc11918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 xml:space="preserve">（一） </w:t>
          </w:r>
          <w:r>
            <w:rPr>
              <w:rFonts w:hint="eastAsia" w:ascii="楷体" w:hAnsi="楷体" w:eastAsia="楷体" w:cs="楷体"/>
              <w:sz w:val="32"/>
              <w:szCs w:val="32"/>
            </w:rPr>
            <w:t>知识</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_Toc11918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38D8A9EC">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_Toc1723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 xml:space="preserve">（二） </w:t>
          </w:r>
          <w:r>
            <w:rPr>
              <w:rFonts w:hint="eastAsia" w:ascii="楷体" w:hAnsi="楷体" w:eastAsia="楷体" w:cs="楷体"/>
              <w:sz w:val="32"/>
              <w:szCs w:val="32"/>
            </w:rPr>
            <w:t>能力</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_Toc1723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43B6ECA4">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_Toc4711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rPr>
            <w:t>素质</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_Toc4711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72C01A46">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_Toc8699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七</w:t>
          </w:r>
          <w:r>
            <w:rPr>
              <w:rFonts w:hint="eastAsia" w:ascii="楷体" w:hAnsi="楷体" w:eastAsia="楷体" w:cs="楷体"/>
              <w:sz w:val="32"/>
              <w:szCs w:val="32"/>
            </w:rPr>
            <w:t>、课程设置</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_Toc8699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58507ED8">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_Toc19939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（一）公共基础课程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_Toc19939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4267343">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_Toc8948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（二）专业课程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_Toc8948 \h </w:instrText>
          </w:r>
          <w:r>
            <w:rPr>
              <w:rFonts w:hint="eastAsia" w:ascii="楷体" w:hAnsi="楷体" w:eastAsia="楷体" w:cs="楷体"/>
              <w:sz w:val="32"/>
              <w:szCs w:val="32"/>
            </w:rPr>
            <w:fldChar w:fldCharType="separate"/>
          </w:r>
          <w:r>
            <w:rPr>
              <w:rFonts w:hint="eastAsia" w:ascii="楷体" w:hAnsi="楷体" w:eastAsia="楷体" w:cs="楷体"/>
              <w:sz w:val="32"/>
              <w:szCs w:val="32"/>
            </w:rPr>
            <w:t>21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5B6597DE">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_Toc10532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（三）第二课堂</w:t>
          </w:r>
          <w:r>
            <w:rPr>
              <w:rFonts w:hint="eastAsia" w:ascii="楷体" w:hAnsi="楷体" w:eastAsia="楷体" w:cs="楷体"/>
              <w:sz w:val="32"/>
              <w:szCs w:val="32"/>
              <w:lang w:val="en-US" w:eastAsia="zh-CN"/>
            </w:rPr>
            <w:t>素质教育课</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_Toc10532 \h </w:instrText>
          </w:r>
          <w:r>
            <w:rPr>
              <w:rFonts w:hint="eastAsia" w:ascii="楷体" w:hAnsi="楷体" w:eastAsia="楷体" w:cs="楷体"/>
              <w:sz w:val="32"/>
              <w:szCs w:val="32"/>
            </w:rPr>
            <w:fldChar w:fldCharType="separate"/>
          </w:r>
          <w:r>
            <w:rPr>
              <w:rFonts w:hint="eastAsia" w:ascii="楷体" w:hAnsi="楷体" w:eastAsia="楷体" w:cs="楷体"/>
              <w:sz w:val="32"/>
              <w:szCs w:val="32"/>
            </w:rPr>
            <w:t>31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2397643B">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_Toc17025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八</w:t>
          </w:r>
          <w:r>
            <w:rPr>
              <w:rFonts w:hint="eastAsia" w:ascii="楷体" w:hAnsi="楷体" w:eastAsia="楷体" w:cs="楷体"/>
              <w:sz w:val="32"/>
              <w:szCs w:val="32"/>
            </w:rPr>
            <w:t>、教学进程总体安排</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_Toc17025 \h </w:instrText>
          </w:r>
          <w:r>
            <w:rPr>
              <w:rFonts w:hint="eastAsia" w:ascii="楷体" w:hAnsi="楷体" w:eastAsia="楷体" w:cs="楷体"/>
              <w:sz w:val="32"/>
              <w:szCs w:val="32"/>
            </w:rPr>
            <w:fldChar w:fldCharType="separate"/>
          </w:r>
          <w:r>
            <w:rPr>
              <w:rFonts w:hint="eastAsia" w:ascii="楷体" w:hAnsi="楷体" w:eastAsia="楷体" w:cs="楷体"/>
              <w:sz w:val="32"/>
              <w:szCs w:val="32"/>
            </w:rPr>
            <w:t>32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60F0F4C6">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_Toc5789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（一）教学环节分配表</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_Toc5789 \h </w:instrText>
          </w:r>
          <w:r>
            <w:rPr>
              <w:rFonts w:hint="eastAsia" w:ascii="楷体" w:hAnsi="楷体" w:eastAsia="楷体" w:cs="楷体"/>
              <w:sz w:val="32"/>
              <w:szCs w:val="32"/>
            </w:rPr>
            <w:fldChar w:fldCharType="separate"/>
          </w:r>
          <w:r>
            <w:rPr>
              <w:rFonts w:hint="eastAsia" w:ascii="楷体" w:hAnsi="楷体" w:eastAsia="楷体" w:cs="楷体"/>
              <w:sz w:val="32"/>
              <w:szCs w:val="32"/>
            </w:rPr>
            <w:t>32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0A5CA130">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_Toc16483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bCs/>
              <w:sz w:val="32"/>
              <w:szCs w:val="32"/>
            </w:rPr>
            <w:t>课程结构与学时、学分分配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_Toc16483 \h </w:instrText>
          </w:r>
          <w:r>
            <w:rPr>
              <w:rFonts w:hint="eastAsia" w:ascii="楷体" w:hAnsi="楷体" w:eastAsia="楷体" w:cs="楷体"/>
              <w:sz w:val="32"/>
              <w:szCs w:val="32"/>
            </w:rPr>
            <w:fldChar w:fldCharType="separate"/>
          </w:r>
          <w:r>
            <w:rPr>
              <w:rFonts w:hint="eastAsia" w:ascii="楷体" w:hAnsi="楷体" w:eastAsia="楷体" w:cs="楷体"/>
              <w:sz w:val="32"/>
              <w:szCs w:val="32"/>
            </w:rPr>
            <w:t>33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5FA1EA76">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_Toc31921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（三） 教学计划进程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_Toc31921 \h </w:instrText>
          </w:r>
          <w:r>
            <w:rPr>
              <w:rFonts w:hint="eastAsia" w:ascii="楷体" w:hAnsi="楷体" w:eastAsia="楷体" w:cs="楷体"/>
              <w:sz w:val="32"/>
              <w:szCs w:val="32"/>
            </w:rPr>
            <w:fldChar w:fldCharType="separate"/>
          </w:r>
          <w:r>
            <w:rPr>
              <w:rFonts w:hint="eastAsia" w:ascii="楷体" w:hAnsi="楷体" w:eastAsia="楷体" w:cs="楷体"/>
              <w:sz w:val="32"/>
              <w:szCs w:val="32"/>
            </w:rPr>
            <w:t>33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0E7BAC18">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_Toc22292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九</w:t>
          </w:r>
          <w:r>
            <w:rPr>
              <w:rFonts w:hint="eastAsia" w:ascii="楷体" w:hAnsi="楷体" w:eastAsia="楷体" w:cs="楷体"/>
              <w:sz w:val="32"/>
              <w:szCs w:val="32"/>
            </w:rPr>
            <w:t>、</w:t>
          </w:r>
          <w:r>
            <w:rPr>
              <w:rFonts w:hint="eastAsia" w:ascii="楷体" w:hAnsi="楷体" w:eastAsia="楷体" w:cs="楷体"/>
              <w:sz w:val="32"/>
              <w:szCs w:val="32"/>
              <w:lang w:val="en-US" w:eastAsia="zh-CN"/>
            </w:rPr>
            <w:t>师资队伍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_Toc22292 \h </w:instrText>
          </w:r>
          <w:r>
            <w:rPr>
              <w:rFonts w:hint="eastAsia" w:ascii="楷体" w:hAnsi="楷体" w:eastAsia="楷体" w:cs="楷体"/>
              <w:sz w:val="32"/>
              <w:szCs w:val="32"/>
            </w:rPr>
            <w:fldChar w:fldCharType="separate"/>
          </w:r>
          <w:r>
            <w:rPr>
              <w:rFonts w:hint="eastAsia" w:ascii="楷体" w:hAnsi="楷体" w:eastAsia="楷体" w:cs="楷体"/>
              <w:sz w:val="32"/>
              <w:szCs w:val="32"/>
            </w:rPr>
            <w:t>37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2EBC7596">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_Toc9591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lang w:val="en-US" w:eastAsia="zh-CN"/>
            </w:rPr>
            <w:t xml:space="preserve">（一） </w:t>
          </w:r>
          <w:r>
            <w:rPr>
              <w:rFonts w:hint="eastAsia" w:ascii="楷体" w:hAnsi="楷体" w:eastAsia="楷体" w:cs="楷体"/>
              <w:bCs w:val="0"/>
              <w:sz w:val="32"/>
              <w:szCs w:val="32"/>
              <w:highlight w:val="none"/>
              <w:lang w:val="en-US" w:eastAsia="zh-CN"/>
            </w:rPr>
            <w:t>队伍结构</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_Toc9591 \h </w:instrText>
          </w:r>
          <w:r>
            <w:rPr>
              <w:rFonts w:hint="eastAsia" w:ascii="楷体" w:hAnsi="楷体" w:eastAsia="楷体" w:cs="楷体"/>
              <w:sz w:val="32"/>
              <w:szCs w:val="32"/>
            </w:rPr>
            <w:fldChar w:fldCharType="separate"/>
          </w:r>
          <w:r>
            <w:rPr>
              <w:rFonts w:hint="eastAsia" w:ascii="楷体" w:hAnsi="楷体" w:eastAsia="楷体" w:cs="楷体"/>
              <w:sz w:val="32"/>
              <w:szCs w:val="32"/>
            </w:rPr>
            <w:t>37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CC62CDE">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_Toc16218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 xml:space="preserve">（二） </w:t>
          </w:r>
          <w:r>
            <w:rPr>
              <w:rFonts w:hint="eastAsia" w:ascii="楷体" w:hAnsi="楷体" w:eastAsia="楷体" w:cs="楷体"/>
              <w:sz w:val="32"/>
              <w:szCs w:val="32"/>
            </w:rPr>
            <w:t>专业带头人</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_Toc16218 \h </w:instrText>
          </w:r>
          <w:r>
            <w:rPr>
              <w:rFonts w:hint="eastAsia" w:ascii="楷体" w:hAnsi="楷体" w:eastAsia="楷体" w:cs="楷体"/>
              <w:sz w:val="32"/>
              <w:szCs w:val="32"/>
            </w:rPr>
            <w:fldChar w:fldCharType="separate"/>
          </w:r>
          <w:r>
            <w:rPr>
              <w:rFonts w:hint="eastAsia" w:ascii="楷体" w:hAnsi="楷体" w:eastAsia="楷体" w:cs="楷体"/>
              <w:sz w:val="32"/>
              <w:szCs w:val="32"/>
            </w:rPr>
            <w:t>37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6DE1B29C">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_Toc18812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十、教学条件</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_Toc18812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6F6EFFDC">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_Toc12011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一</w:t>
          </w:r>
          <w:r>
            <w:rPr>
              <w:rFonts w:hint="eastAsia" w:ascii="楷体" w:hAnsi="楷体" w:eastAsia="楷体" w:cs="楷体"/>
              <w:sz w:val="32"/>
              <w:szCs w:val="32"/>
            </w:rPr>
            <w:t>）教学设施</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_Toc12011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553230C3">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_Toc28553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二</w:t>
          </w:r>
          <w:r>
            <w:rPr>
              <w:rFonts w:hint="eastAsia" w:ascii="楷体" w:hAnsi="楷体" w:eastAsia="楷体" w:cs="楷体"/>
              <w:sz w:val="32"/>
              <w:szCs w:val="32"/>
            </w:rPr>
            <w:t>）教学资源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_Toc28553 \h </w:instrText>
          </w:r>
          <w:r>
            <w:rPr>
              <w:rFonts w:hint="eastAsia" w:ascii="楷体" w:hAnsi="楷体" w:eastAsia="楷体" w:cs="楷体"/>
              <w:sz w:val="32"/>
              <w:szCs w:val="32"/>
            </w:rPr>
            <w:fldChar w:fldCharType="separate"/>
          </w:r>
          <w:r>
            <w:rPr>
              <w:rFonts w:hint="eastAsia" w:ascii="楷体" w:hAnsi="楷体" w:eastAsia="楷体" w:cs="楷体"/>
              <w:sz w:val="32"/>
              <w:szCs w:val="32"/>
            </w:rPr>
            <w:t>41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0A8CBCC1">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_Toc27946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三</w:t>
          </w:r>
          <w:r>
            <w:rPr>
              <w:rFonts w:hint="eastAsia" w:ascii="楷体" w:hAnsi="楷体" w:eastAsia="楷体" w:cs="楷体"/>
              <w:sz w:val="32"/>
              <w:szCs w:val="32"/>
            </w:rPr>
            <w:t>）教学方法</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_Toc27946 \h </w:instrText>
          </w:r>
          <w:r>
            <w:rPr>
              <w:rFonts w:hint="eastAsia" w:ascii="楷体" w:hAnsi="楷体" w:eastAsia="楷体" w:cs="楷体"/>
              <w:sz w:val="32"/>
              <w:szCs w:val="32"/>
            </w:rPr>
            <w:fldChar w:fldCharType="separate"/>
          </w:r>
          <w:r>
            <w:rPr>
              <w:rFonts w:hint="eastAsia" w:ascii="楷体" w:hAnsi="楷体" w:eastAsia="楷体" w:cs="楷体"/>
              <w:sz w:val="32"/>
              <w:szCs w:val="32"/>
            </w:rPr>
            <w:t>42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4A6EF4ED">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_Toc17292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四</w:t>
          </w:r>
          <w:r>
            <w:rPr>
              <w:rFonts w:hint="eastAsia" w:ascii="楷体" w:hAnsi="楷体" w:eastAsia="楷体" w:cs="楷体"/>
              <w:sz w:val="32"/>
              <w:szCs w:val="32"/>
            </w:rPr>
            <w:t>）学习评价</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_Toc17292 \h </w:instrText>
          </w:r>
          <w:r>
            <w:rPr>
              <w:rFonts w:hint="eastAsia" w:ascii="楷体" w:hAnsi="楷体" w:eastAsia="楷体" w:cs="楷体"/>
              <w:sz w:val="32"/>
              <w:szCs w:val="32"/>
            </w:rPr>
            <w:fldChar w:fldCharType="separate"/>
          </w:r>
          <w:r>
            <w:rPr>
              <w:rFonts w:hint="eastAsia" w:ascii="楷体" w:hAnsi="楷体" w:eastAsia="楷体" w:cs="楷体"/>
              <w:sz w:val="32"/>
              <w:szCs w:val="32"/>
            </w:rPr>
            <w:t>42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2B494991">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_Toc4231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highlight w:val="none"/>
              <w:lang w:val="en-US" w:eastAsia="zh-CN"/>
            </w:rPr>
            <w:t>十一、</w:t>
          </w:r>
          <w:r>
            <w:rPr>
              <w:rFonts w:hint="eastAsia" w:ascii="楷体" w:hAnsi="楷体" w:eastAsia="楷体" w:cs="楷体"/>
              <w:bCs w:val="0"/>
              <w:sz w:val="32"/>
              <w:szCs w:val="32"/>
              <w:highlight w:val="none"/>
            </w:rPr>
            <w:t>质量</w:t>
          </w:r>
          <w:r>
            <w:rPr>
              <w:rFonts w:hint="eastAsia" w:ascii="楷体" w:hAnsi="楷体" w:eastAsia="楷体" w:cs="楷体"/>
              <w:bCs w:val="0"/>
              <w:sz w:val="32"/>
              <w:szCs w:val="32"/>
              <w:highlight w:val="none"/>
              <w:lang w:val="en-US" w:eastAsia="zh-CN"/>
            </w:rPr>
            <w:t>保障</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_Toc4231 \h </w:instrText>
          </w:r>
          <w:r>
            <w:rPr>
              <w:rFonts w:hint="eastAsia" w:ascii="楷体" w:hAnsi="楷体" w:eastAsia="楷体" w:cs="楷体"/>
              <w:sz w:val="32"/>
              <w:szCs w:val="32"/>
            </w:rPr>
            <w:fldChar w:fldCharType="separate"/>
          </w:r>
          <w:r>
            <w:rPr>
              <w:rFonts w:hint="eastAsia" w:ascii="楷体" w:hAnsi="楷体" w:eastAsia="楷体" w:cs="楷体"/>
              <w:sz w:val="32"/>
              <w:szCs w:val="32"/>
            </w:rPr>
            <w:t>43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3DC80034">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_Toc21849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highlight w:val="none"/>
              <w:lang w:val="en-US" w:eastAsia="zh-CN"/>
            </w:rPr>
            <w:t>十二、</w:t>
          </w:r>
          <w:r>
            <w:rPr>
              <w:rFonts w:hint="eastAsia" w:ascii="楷体" w:hAnsi="楷体" w:eastAsia="楷体" w:cs="楷体"/>
              <w:bCs w:val="0"/>
              <w:sz w:val="32"/>
              <w:szCs w:val="32"/>
              <w:highlight w:val="none"/>
            </w:rPr>
            <w:t>毕业要求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_Toc21849 \h </w:instrText>
          </w:r>
          <w:r>
            <w:rPr>
              <w:rFonts w:hint="eastAsia" w:ascii="楷体" w:hAnsi="楷体" w:eastAsia="楷体" w:cs="楷体"/>
              <w:sz w:val="32"/>
              <w:szCs w:val="32"/>
            </w:rPr>
            <w:fldChar w:fldCharType="separate"/>
          </w:r>
          <w:r>
            <w:rPr>
              <w:rFonts w:hint="eastAsia" w:ascii="楷体" w:hAnsi="楷体" w:eastAsia="楷体" w:cs="楷体"/>
              <w:sz w:val="32"/>
              <w:szCs w:val="32"/>
            </w:rPr>
            <w:t>43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7783939">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_Toc24236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（一）学分要求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_Toc24236 \h </w:instrText>
          </w:r>
          <w:r>
            <w:rPr>
              <w:rFonts w:hint="eastAsia" w:ascii="楷体" w:hAnsi="楷体" w:eastAsia="楷体" w:cs="楷体"/>
              <w:sz w:val="32"/>
              <w:szCs w:val="32"/>
            </w:rPr>
            <w:fldChar w:fldCharType="separate"/>
          </w:r>
          <w:r>
            <w:rPr>
              <w:rFonts w:hint="eastAsia" w:ascii="楷体" w:hAnsi="楷体" w:eastAsia="楷体" w:cs="楷体"/>
              <w:sz w:val="32"/>
              <w:szCs w:val="32"/>
            </w:rPr>
            <w:t>43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DDBF9CC">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_Toc21387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（二）职业类证书要求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_Toc21387 \h </w:instrText>
          </w:r>
          <w:r>
            <w:rPr>
              <w:rFonts w:hint="eastAsia" w:ascii="楷体" w:hAnsi="楷体" w:eastAsia="楷体" w:cs="楷体"/>
              <w:sz w:val="32"/>
              <w:szCs w:val="32"/>
            </w:rPr>
            <w:fldChar w:fldCharType="separate"/>
          </w:r>
          <w:r>
            <w:rPr>
              <w:rFonts w:hint="eastAsia" w:ascii="楷体" w:hAnsi="楷体" w:eastAsia="楷体" w:cs="楷体"/>
              <w:sz w:val="32"/>
              <w:szCs w:val="32"/>
            </w:rPr>
            <w:t>44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3D67E9F">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_Toc14809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（三）综合素质要求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_Toc14809 \h </w:instrText>
          </w:r>
          <w:r>
            <w:rPr>
              <w:rFonts w:hint="eastAsia" w:ascii="楷体" w:hAnsi="楷体" w:eastAsia="楷体" w:cs="楷体"/>
              <w:sz w:val="32"/>
              <w:szCs w:val="32"/>
            </w:rPr>
            <w:fldChar w:fldCharType="separate"/>
          </w:r>
          <w:r>
            <w:rPr>
              <w:rFonts w:hint="eastAsia" w:ascii="楷体" w:hAnsi="楷体" w:eastAsia="楷体" w:cs="楷体"/>
              <w:sz w:val="32"/>
              <w:szCs w:val="32"/>
            </w:rPr>
            <w:t>44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02207846">
          <w:pPr>
            <w:widowControl/>
            <w:overflowPunct w:val="0"/>
            <w:adjustRightInd w:val="0"/>
            <w:snapToGrid w:val="0"/>
            <w:jc w:val="center"/>
            <w:rPr>
              <w:rFonts w:hint="eastAsia" w:ascii="黑体" w:hAnsi="黑体" w:eastAsia="黑体" w:cs="黑体"/>
              <w:bCs/>
              <w:color w:val="auto"/>
              <w:kern w:val="0"/>
              <w:sz w:val="28"/>
              <w:szCs w:val="28"/>
              <w:lang w:val="en-US" w:eastAsia="zh-CN" w:bidi="ar-SA"/>
            </w:rPr>
          </w:pPr>
          <w:r>
            <w:rPr>
              <w:rFonts w:hint="eastAsia" w:ascii="楷体" w:hAnsi="楷体" w:eastAsia="楷体" w:cs="楷体"/>
              <w:bCs/>
              <w:color w:val="auto"/>
              <w:kern w:val="0"/>
              <w:sz w:val="32"/>
              <w:szCs w:val="32"/>
            </w:rPr>
            <w:fldChar w:fldCharType="end"/>
          </w:r>
        </w:p>
      </w:sdtContent>
    </w:sdt>
    <w:p w14:paraId="3906CB62">
      <w:pPr>
        <w:widowControl/>
        <w:overflowPunct w:val="0"/>
        <w:adjustRightInd w:val="0"/>
        <w:snapToGrid w:val="0"/>
        <w:jc w:val="center"/>
        <w:rPr>
          <w:rFonts w:hint="eastAsia" w:ascii="黑体" w:hAnsi="黑体" w:eastAsia="黑体" w:cs="黑体"/>
          <w:bCs/>
          <w:color w:val="auto"/>
          <w:kern w:val="0"/>
          <w:sz w:val="21"/>
          <w:szCs w:val="52"/>
          <w:lang w:val="en-US" w:eastAsia="zh-CN" w:bidi="ar-SA"/>
        </w:rPr>
      </w:pPr>
    </w:p>
    <w:p w14:paraId="35DB7E1C">
      <w:pPr>
        <w:widowControl/>
        <w:overflowPunct w:val="0"/>
        <w:adjustRightInd w:val="0"/>
        <w:snapToGrid w:val="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14:paraId="7F7CBE3D">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lang w:val="en-US" w:eastAsia="zh-CN"/>
        </w:rPr>
        <w:t>土木工程检测技术</w:t>
      </w:r>
      <w:r>
        <w:rPr>
          <w:rFonts w:hint="eastAsia" w:ascii="方正小标宋简体" w:hAnsi="方正小标宋简体" w:eastAsia="方正小标宋简体" w:cs="方正小标宋简体"/>
          <w:bCs/>
          <w:color w:val="auto"/>
          <w:sz w:val="44"/>
          <w:szCs w:val="44"/>
        </w:rPr>
        <w:t>专业人才培养方案</w:t>
      </w:r>
    </w:p>
    <w:p w14:paraId="682838DD">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rPr>
      </w:pPr>
    </w:p>
    <w:p w14:paraId="7A61A1D5">
      <w:pPr>
        <w:keepNext w:val="0"/>
        <w:keepLines w:val="0"/>
        <w:pageBreakBefore w:val="0"/>
        <w:widowControl w:val="0"/>
        <w:kinsoku/>
        <w:wordWrap/>
        <w:overflowPunct w:val="0"/>
        <w:topLinePunct w:val="0"/>
        <w:autoSpaceDE/>
        <w:autoSpaceDN/>
        <w:bidi w:val="0"/>
        <w:adjustRightInd w:val="0"/>
        <w:snapToGrid w:val="0"/>
        <w:spacing w:after="0" w:line="520" w:lineRule="exact"/>
        <w:ind w:left="0" w:leftChars="0" w:firstLine="640" w:firstLineChars="200"/>
        <w:textAlignment w:val="auto"/>
        <w:outlineLvl w:val="0"/>
        <w:rPr>
          <w:rFonts w:hint="eastAsia" w:ascii="黑体" w:hAnsi="黑体" w:eastAsia="黑体" w:cs="黑体"/>
          <w:color w:val="auto"/>
          <w:sz w:val="32"/>
          <w:szCs w:val="32"/>
        </w:rPr>
      </w:pPr>
      <w:bookmarkStart w:id="0" w:name="_Toc15682"/>
      <w:r>
        <w:rPr>
          <w:rFonts w:hint="eastAsia" w:ascii="黑体" w:hAnsi="黑体" w:eastAsia="黑体" w:cs="黑体"/>
          <w:color w:val="auto"/>
          <w:sz w:val="32"/>
          <w:szCs w:val="32"/>
        </w:rPr>
        <w:t>一、专业名称及代码</w:t>
      </w:r>
      <w:bookmarkEnd w:id="0"/>
    </w:p>
    <w:p w14:paraId="7625B396">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专业名称：</w:t>
      </w:r>
      <w:r>
        <w:rPr>
          <w:rFonts w:hint="eastAsia" w:ascii="Times New Roman" w:hAnsi="Times New Roman" w:eastAsia="仿宋_GB2312" w:cs="仿宋_GB2312"/>
          <w:bCs/>
          <w:color w:val="auto"/>
          <w:sz w:val="32"/>
          <w:szCs w:val="32"/>
        </w:rPr>
        <w:t>土木工程检测技术</w:t>
      </w:r>
    </w:p>
    <w:p w14:paraId="165921EC">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专业代码：</w:t>
      </w:r>
      <w:r>
        <w:rPr>
          <w:rFonts w:hint="eastAsia" w:ascii="Times New Roman" w:hAnsi="Times New Roman" w:eastAsia="仿宋_GB2312" w:cs="仿宋_GB2312"/>
          <w:bCs/>
          <w:color w:val="auto"/>
          <w:sz w:val="32"/>
          <w:szCs w:val="32"/>
        </w:rPr>
        <w:t>440306</w:t>
      </w:r>
      <w:r>
        <w:rPr>
          <w:rFonts w:hint="eastAsia" w:ascii="仿宋_GB2312" w:hAnsi="仿宋_GB2312" w:eastAsia="仿宋_GB2312" w:cs="仿宋_GB2312"/>
          <w:color w:val="auto"/>
          <w:sz w:val="32"/>
          <w:szCs w:val="32"/>
          <w:lang w:val="en-US" w:eastAsia="zh-CN"/>
        </w:rPr>
        <w:t xml:space="preserve"> </w:t>
      </w:r>
    </w:p>
    <w:p w14:paraId="389D63C1">
      <w:pPr>
        <w:keepNext w:val="0"/>
        <w:keepLines w:val="0"/>
        <w:pageBreakBefore w:val="0"/>
        <w:widowControl w:val="0"/>
        <w:kinsoku/>
        <w:wordWrap/>
        <w:overflowPunct w:val="0"/>
        <w:topLinePunct w:val="0"/>
        <w:autoSpaceDE/>
        <w:autoSpaceDN/>
        <w:bidi w:val="0"/>
        <w:adjustRightInd w:val="0"/>
        <w:snapToGrid w:val="0"/>
        <w:spacing w:after="0" w:line="520" w:lineRule="exact"/>
        <w:ind w:left="0" w:leftChars="0" w:firstLine="640" w:firstLineChars="200"/>
        <w:textAlignment w:val="auto"/>
        <w:outlineLvl w:val="0"/>
        <w:rPr>
          <w:rFonts w:hint="eastAsia" w:ascii="黑体" w:hAnsi="黑体" w:eastAsia="黑体" w:cs="黑体"/>
          <w:color w:val="auto"/>
          <w:sz w:val="32"/>
          <w:szCs w:val="32"/>
        </w:rPr>
      </w:pPr>
      <w:bookmarkStart w:id="1" w:name="_Toc28899"/>
      <w:r>
        <w:rPr>
          <w:rFonts w:hint="eastAsia" w:ascii="黑体" w:hAnsi="黑体" w:eastAsia="黑体" w:cs="黑体"/>
          <w:color w:val="auto"/>
          <w:sz w:val="32"/>
          <w:szCs w:val="32"/>
        </w:rPr>
        <w:t>二、入学要求</w:t>
      </w:r>
      <w:bookmarkEnd w:id="1"/>
    </w:p>
    <w:p w14:paraId="1BE3ECFC">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中等职业学校毕业、普通高级中学毕业或具备同等学力</w:t>
      </w:r>
      <w:r>
        <w:rPr>
          <w:rFonts w:hint="eastAsia" w:ascii="仿宋_GB2312" w:hAnsi="仿宋_GB2312" w:eastAsia="仿宋_GB2312" w:cs="仿宋_GB2312"/>
          <w:color w:val="auto"/>
          <w:sz w:val="32"/>
          <w:szCs w:val="32"/>
          <w:lang w:eastAsia="zh-CN"/>
        </w:rPr>
        <w:t>。</w:t>
      </w:r>
    </w:p>
    <w:p w14:paraId="49CD7359">
      <w:pPr>
        <w:keepNext w:val="0"/>
        <w:keepLines w:val="0"/>
        <w:pageBreakBefore w:val="0"/>
        <w:widowControl w:val="0"/>
        <w:kinsoku/>
        <w:wordWrap/>
        <w:overflowPunct w:val="0"/>
        <w:topLinePunct w:val="0"/>
        <w:autoSpaceDE/>
        <w:autoSpaceDN/>
        <w:bidi w:val="0"/>
        <w:adjustRightInd w:val="0"/>
        <w:snapToGrid w:val="0"/>
        <w:spacing w:after="0" w:line="520" w:lineRule="exact"/>
        <w:ind w:left="0" w:leftChars="0" w:firstLine="640" w:firstLineChars="200"/>
        <w:textAlignment w:val="auto"/>
        <w:outlineLvl w:val="0"/>
        <w:rPr>
          <w:rFonts w:hint="eastAsia" w:ascii="黑体" w:hAnsi="黑体" w:eastAsia="黑体" w:cs="黑体"/>
          <w:color w:val="auto"/>
          <w:sz w:val="32"/>
          <w:szCs w:val="32"/>
          <w:highlight w:val="none"/>
        </w:rPr>
      </w:pPr>
      <w:bookmarkStart w:id="2" w:name="_Toc27204"/>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2"/>
    </w:p>
    <w:p w14:paraId="7D2F907D">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标准修业年限为3年，弹性学分有效修业年限为2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rPr>
        <w:t>5年。</w:t>
      </w:r>
    </w:p>
    <w:p w14:paraId="17E12AA0">
      <w:pPr>
        <w:keepNext w:val="0"/>
        <w:keepLines w:val="0"/>
        <w:pageBreakBefore w:val="0"/>
        <w:widowControl w:val="0"/>
        <w:kinsoku/>
        <w:wordWrap/>
        <w:overflowPunct w:val="0"/>
        <w:topLinePunct w:val="0"/>
        <w:autoSpaceDE/>
        <w:autoSpaceDN/>
        <w:bidi w:val="0"/>
        <w:adjustRightInd w:val="0"/>
        <w:snapToGrid w:val="0"/>
        <w:spacing w:after="0" w:line="520" w:lineRule="exact"/>
        <w:ind w:left="0" w:leftChars="0" w:firstLine="640" w:firstLineChars="200"/>
        <w:textAlignment w:val="auto"/>
        <w:outlineLvl w:val="0"/>
        <w:rPr>
          <w:rFonts w:hint="eastAsia" w:ascii="黑体" w:hAnsi="黑体" w:eastAsia="黑体" w:cs="黑体"/>
          <w:color w:val="auto"/>
          <w:sz w:val="32"/>
          <w:szCs w:val="32"/>
        </w:rPr>
      </w:pPr>
      <w:bookmarkStart w:id="3" w:name="_Toc19463"/>
      <w:r>
        <w:rPr>
          <w:rFonts w:hint="eastAsia" w:ascii="黑体" w:hAnsi="黑体" w:eastAsia="黑体" w:cs="黑体"/>
          <w:color w:val="auto"/>
          <w:sz w:val="32"/>
          <w:szCs w:val="32"/>
        </w:rPr>
        <w:t>四、职业面向</w:t>
      </w:r>
      <w:bookmarkEnd w:id="3"/>
    </w:p>
    <w:p w14:paraId="389B6DEC">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表1职业岗位分析表</w:t>
      </w:r>
    </w:p>
    <w:tbl>
      <w:tblPr>
        <w:tblStyle w:val="11"/>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523"/>
        <w:gridCol w:w="1284"/>
        <w:gridCol w:w="1728"/>
        <w:gridCol w:w="2184"/>
        <w:gridCol w:w="1866"/>
      </w:tblGrid>
      <w:tr w14:paraId="39472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14:paraId="1A4594DB">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w:t>
            </w:r>
          </w:p>
          <w:p w14:paraId="5D6BF647">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523" w:type="dxa"/>
            <w:vAlign w:val="center"/>
          </w:tcPr>
          <w:p w14:paraId="313A8F67">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w:t>
            </w:r>
          </w:p>
          <w:p w14:paraId="46D68047">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284" w:type="dxa"/>
            <w:vAlign w:val="center"/>
          </w:tcPr>
          <w:p w14:paraId="1F898E2E">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1728" w:type="dxa"/>
            <w:vAlign w:val="center"/>
          </w:tcPr>
          <w:p w14:paraId="5B06F564">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主要职业类别（代码）</w:t>
            </w:r>
          </w:p>
        </w:tc>
        <w:tc>
          <w:tcPr>
            <w:tcW w:w="2184" w:type="dxa"/>
            <w:vAlign w:val="center"/>
          </w:tcPr>
          <w:p w14:paraId="015EDD7A">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1866" w:type="dxa"/>
            <w:vAlign w:val="center"/>
          </w:tcPr>
          <w:p w14:paraId="4B1114C5">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14:paraId="548D7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vAlign w:val="center"/>
          </w:tcPr>
          <w:p w14:paraId="26D546ED">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bookmarkStart w:id="4" w:name="OLE_LINK1" w:colFirst="0" w:colLast="5"/>
            <w:r>
              <w:rPr>
                <w:rFonts w:hint="eastAsia" w:ascii="仿宋_GB2312" w:hAnsi="仿宋_GB2312" w:eastAsia="仿宋_GB2312" w:cs="仿宋_GB2312"/>
                <w:color w:val="auto"/>
                <w:sz w:val="24"/>
                <w:szCs w:val="24"/>
              </w:rPr>
              <w:t>土木建筑大类（44）</w:t>
            </w:r>
          </w:p>
        </w:tc>
        <w:tc>
          <w:tcPr>
            <w:tcW w:w="1523" w:type="dxa"/>
            <w:vAlign w:val="center"/>
          </w:tcPr>
          <w:p w14:paraId="11358E94">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土建施工类（4403）</w:t>
            </w:r>
          </w:p>
        </w:tc>
        <w:tc>
          <w:tcPr>
            <w:tcW w:w="1284" w:type="dxa"/>
            <w:vAlign w:val="center"/>
          </w:tcPr>
          <w:p w14:paraId="717FFA3F">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房屋建筑业（47）、土木工程建筑业（48）</w:t>
            </w:r>
          </w:p>
        </w:tc>
        <w:tc>
          <w:tcPr>
            <w:tcW w:w="1728" w:type="dxa"/>
            <w:vAlign w:val="center"/>
          </w:tcPr>
          <w:p w14:paraId="00BDB314">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建筑工程技术</w:t>
            </w:r>
            <w:r>
              <w:rPr>
                <w:rFonts w:hint="eastAsia" w:ascii="仿宋_GB2312" w:hAnsi="仿宋_GB2312" w:eastAsia="仿宋_GB2312" w:cs="仿宋_GB2312"/>
                <w:color w:val="auto"/>
                <w:sz w:val="24"/>
                <w:szCs w:val="24"/>
                <w:highlight w:val="none"/>
                <w:lang w:eastAsia="zh-CN"/>
              </w:rPr>
              <w:t>人员</w:t>
            </w:r>
            <w:r>
              <w:rPr>
                <w:rFonts w:hint="eastAsia" w:ascii="仿宋_GB2312" w:hAnsi="仿宋_GB2312" w:eastAsia="仿宋_GB2312" w:cs="仿宋_GB2312"/>
                <w:color w:val="auto"/>
                <w:sz w:val="24"/>
                <w:szCs w:val="24"/>
              </w:rPr>
              <w:t>（2-02-18）</w:t>
            </w:r>
          </w:p>
        </w:tc>
        <w:tc>
          <w:tcPr>
            <w:tcW w:w="2184" w:type="dxa"/>
            <w:vAlign w:val="center"/>
          </w:tcPr>
          <w:p w14:paraId="52E127D3">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工程材料检测、建筑工程检测、道路与桥梁工程实体检测、市政工程检测</w:t>
            </w:r>
          </w:p>
        </w:tc>
        <w:tc>
          <w:tcPr>
            <w:tcW w:w="1866" w:type="dxa"/>
            <w:vAlign w:val="center"/>
          </w:tcPr>
          <w:p w14:paraId="52A0908F">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建筑信息模型（BIM）、路桥工程无损检测、建设工程质量检测</w:t>
            </w:r>
          </w:p>
        </w:tc>
      </w:tr>
      <w:bookmarkEnd w:id="4"/>
    </w:tbl>
    <w:p w14:paraId="2D674A26">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黑体" w:hAnsi="黑体" w:eastAsia="黑体" w:cs="黑体"/>
          <w:color w:val="auto"/>
          <w:sz w:val="32"/>
          <w:szCs w:val="32"/>
        </w:rPr>
      </w:pPr>
      <w:bookmarkStart w:id="5" w:name="_Toc23801"/>
      <w:r>
        <w:rPr>
          <w:rFonts w:hint="eastAsia" w:ascii="黑体" w:hAnsi="黑体" w:eastAsia="黑体" w:cs="黑体"/>
          <w:color w:val="auto"/>
          <w:sz w:val="32"/>
          <w:szCs w:val="32"/>
        </w:rPr>
        <w:t>五、培养目标</w:t>
      </w:r>
      <w:bookmarkEnd w:id="5"/>
    </w:p>
    <w:p w14:paraId="5002721F">
      <w:pPr>
        <w:pageBreakBefore w:val="0"/>
        <w:kinsoku/>
        <w:wordWrap/>
        <w:topLinePunct w:val="0"/>
        <w:autoSpaceDE/>
        <w:autoSpaceDN/>
        <w:bidi w:val="0"/>
        <w:spacing w:line="520" w:lineRule="exact"/>
        <w:ind w:left="0" w:firstLine="640" w:firstLineChars="200"/>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具备职业综合素质和行动能力，面向房屋建筑行业、土木工程建筑行业的建筑工程技术人员等职业，能够从事工程材料检测、建筑工程检测、道路与桥梁工程实体检测、市政工程检测等工作的高技能人才。</w:t>
      </w:r>
    </w:p>
    <w:p w14:paraId="4F453B89">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sz w:val="32"/>
          <w:szCs w:val="32"/>
          <w:lang w:val="en-US" w:eastAsia="zh-CN"/>
        </w:rPr>
      </w:pPr>
    </w:p>
    <w:p w14:paraId="4AEF0AE9">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黑体" w:hAnsi="黑体" w:eastAsia="黑体" w:cs="黑体"/>
          <w:color w:val="auto"/>
          <w:sz w:val="32"/>
          <w:szCs w:val="32"/>
          <w:lang w:eastAsia="zh-CN"/>
        </w:rPr>
      </w:pPr>
      <w:bookmarkStart w:id="6" w:name="_Toc26532"/>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bookmarkEnd w:id="6"/>
    </w:p>
    <w:p w14:paraId="220BB536">
      <w:pPr>
        <w:pageBreakBefore w:val="0"/>
        <w:kinsoku/>
        <w:wordWrap/>
        <w:topLinePunct w:val="0"/>
        <w:autoSpaceDE/>
        <w:autoSpaceDN/>
        <w:bidi w:val="0"/>
        <w:spacing w:line="520" w:lineRule="exact"/>
        <w:ind w:left="0" w:firstLine="640" w:firstLineChars="200"/>
        <w:rPr>
          <w:rFonts w:hint="eastAsia" w:ascii="仿宋_GB2312" w:hAnsi="仿宋_GB2312" w:eastAsia="仿宋_GB2312" w:cs="仿宋_GB2312"/>
          <w:color w:val="auto"/>
          <w:sz w:val="32"/>
          <w:szCs w:val="32"/>
          <w:lang w:eastAsia="zh-CN"/>
        </w:rPr>
      </w:pPr>
      <w:r>
        <w:rPr>
          <w:rFonts w:hint="eastAsia" w:ascii="Times New Roman" w:hAnsi="Times New Roman" w:eastAsia="仿宋_GB2312" w:cs="仿宋_GB2312"/>
          <w:bCs/>
          <w:color w:val="auto"/>
          <w:sz w:val="32"/>
          <w:szCs w:val="32"/>
        </w:rPr>
        <w:t>本专业毕业生应在知识目标、能力目标和素质目标等方面</w:t>
      </w:r>
      <w:r>
        <w:rPr>
          <w:rFonts w:hint="eastAsia" w:ascii="仿宋_GB2312" w:hAnsi="仿宋_GB2312" w:eastAsia="仿宋_GB2312" w:cs="仿宋_GB2312"/>
          <w:color w:val="auto"/>
          <w:sz w:val="32"/>
          <w:szCs w:val="32"/>
          <w:lang w:eastAsia="zh-CN"/>
        </w:rPr>
        <w:t>总体上须达到以下要求：</w:t>
      </w:r>
    </w:p>
    <w:p w14:paraId="54EE5A2F">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1"/>
        <w:rPr>
          <w:rFonts w:hint="eastAsia" w:ascii="楷体" w:hAnsi="楷体" w:eastAsia="楷体" w:cs="楷体"/>
          <w:color w:val="auto"/>
          <w:sz w:val="32"/>
          <w:szCs w:val="32"/>
          <w:lang w:val="en-US" w:eastAsia="zh-CN"/>
        </w:rPr>
      </w:pPr>
      <w:bookmarkStart w:id="7" w:name="_Toc11918"/>
      <w:r>
        <w:rPr>
          <w:rFonts w:hint="eastAsia" w:ascii="楷体" w:hAnsi="楷体" w:eastAsia="楷体" w:cs="楷体"/>
          <w:color w:val="auto"/>
          <w:sz w:val="32"/>
          <w:szCs w:val="32"/>
        </w:rPr>
        <w:t>知识</w:t>
      </w:r>
      <w:r>
        <w:rPr>
          <w:rFonts w:hint="eastAsia" w:ascii="楷体" w:hAnsi="楷体" w:eastAsia="楷体" w:cs="楷体"/>
          <w:color w:val="auto"/>
          <w:sz w:val="32"/>
          <w:szCs w:val="32"/>
          <w:lang w:val="en-US" w:eastAsia="zh-CN"/>
        </w:rPr>
        <w:t>目标</w:t>
      </w:r>
      <w:bookmarkEnd w:id="7"/>
    </w:p>
    <w:p w14:paraId="7A0B33BC">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（1）掌握必备的思想政治理论、科学文化基础知识和中华优秀传统文化知识。</w:t>
      </w:r>
    </w:p>
    <w:p w14:paraId="317B52A6">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（2）熟悉与本专业相关的法律法规以及环境保护、安全消防等知识。</w:t>
      </w:r>
    </w:p>
    <w:p w14:paraId="5B3C3500">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（3）掌握工程制图和工程测量的知识。</w:t>
      </w:r>
    </w:p>
    <w:p w14:paraId="5AAA8F4E">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hint="eastAsia" w:ascii="Times New Roman" w:hAnsi="Times New Roman" w:eastAsia="仿宋_GB2312" w:cs="仿宋"/>
          <w:color w:val="auto"/>
          <w:sz w:val="32"/>
          <w:szCs w:val="32"/>
        </w:rPr>
      </w:pPr>
      <w:r>
        <w:rPr>
          <w:rFonts w:hint="eastAsia" w:ascii="Times New Roman" w:hAnsi="Times New Roman" w:eastAsia="仿宋_GB2312" w:cs="仿宋_GB2312"/>
          <w:bCs/>
          <w:color w:val="auto"/>
          <w:sz w:val="32"/>
          <w:szCs w:val="32"/>
        </w:rPr>
        <w:t>（4）</w:t>
      </w:r>
      <w:r>
        <w:rPr>
          <w:rFonts w:hint="eastAsia" w:ascii="Times New Roman" w:hAnsi="Times New Roman" w:eastAsia="仿宋_GB2312" w:cs="仿宋"/>
          <w:color w:val="auto"/>
          <w:sz w:val="32"/>
          <w:szCs w:val="32"/>
        </w:rPr>
        <w:t>掌握投影、建筑识图与绘图、建筑材料应用与检测、建筑构造、建筑结构的基本理论与知识。</w:t>
      </w:r>
    </w:p>
    <w:p w14:paraId="3A264A55">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（5）掌握土木工程结构实体检测、桩基工程检测、工程质量检测管理的基本理论与知识。</w:t>
      </w:r>
    </w:p>
    <w:p w14:paraId="2D89126B">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ascii="Times New Roman" w:hAnsi="Times New Roman" w:eastAsia="仿宋_GB2312" w:cs="仿宋"/>
          <w:color w:val="auto"/>
          <w:w w:val="93"/>
          <w:sz w:val="32"/>
          <w:szCs w:val="32"/>
        </w:rPr>
      </w:pPr>
      <w:r>
        <w:rPr>
          <w:rFonts w:hint="eastAsia" w:ascii="Times New Roman" w:hAnsi="Times New Roman" w:eastAsia="仿宋_GB2312" w:cs="仿宋_GB2312"/>
          <w:bCs/>
          <w:color w:val="auto"/>
          <w:sz w:val="32"/>
          <w:szCs w:val="32"/>
        </w:rPr>
        <w:t>（6）</w:t>
      </w:r>
      <w:r>
        <w:rPr>
          <w:rFonts w:hint="eastAsia" w:ascii="Times New Roman" w:hAnsi="Times New Roman" w:eastAsia="仿宋_GB2312" w:cs="仿宋"/>
          <w:color w:val="auto"/>
          <w:w w:val="93"/>
          <w:sz w:val="32"/>
          <w:szCs w:val="32"/>
        </w:rPr>
        <w:t>熟悉建筑新技术、新材料、新工艺、新设备方面的基本知识。</w:t>
      </w:r>
    </w:p>
    <w:p w14:paraId="3AC68D46">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1"/>
        <w:rPr>
          <w:rFonts w:hint="eastAsia" w:ascii="楷体" w:hAnsi="楷体" w:eastAsia="楷体" w:cs="楷体"/>
          <w:color w:val="auto"/>
          <w:sz w:val="32"/>
          <w:szCs w:val="32"/>
          <w:lang w:val="en-US" w:eastAsia="zh-CN"/>
        </w:rPr>
      </w:pPr>
      <w:bookmarkStart w:id="8" w:name="_Toc1723"/>
      <w:r>
        <w:rPr>
          <w:rFonts w:hint="eastAsia" w:ascii="楷体" w:hAnsi="楷体" w:eastAsia="楷体" w:cs="楷体"/>
          <w:color w:val="auto"/>
          <w:sz w:val="32"/>
          <w:szCs w:val="32"/>
        </w:rPr>
        <w:t>能力</w:t>
      </w:r>
      <w:r>
        <w:rPr>
          <w:rFonts w:hint="eastAsia" w:ascii="楷体" w:hAnsi="楷体" w:eastAsia="楷体" w:cs="楷体"/>
          <w:color w:val="auto"/>
          <w:sz w:val="32"/>
          <w:szCs w:val="32"/>
          <w:lang w:val="en-US" w:eastAsia="zh-CN"/>
        </w:rPr>
        <w:t>目标</w:t>
      </w:r>
      <w:bookmarkEnd w:id="8"/>
    </w:p>
    <w:p w14:paraId="3F745E2E">
      <w:pPr>
        <w:keepNext w:val="0"/>
        <w:keepLines w:val="0"/>
        <w:pageBreakBefore w:val="0"/>
        <w:widowControl w:val="0"/>
        <w:kinsoku/>
        <w:wordWrap/>
        <w:overflowPunct/>
        <w:topLinePunct w:val="0"/>
        <w:autoSpaceDE/>
        <w:autoSpaceDN/>
        <w:bidi w:val="0"/>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（1）具有探究学习、终身学习、分析问题和解决问题的能力。</w:t>
      </w:r>
    </w:p>
    <w:p w14:paraId="3CA1A89C">
      <w:pPr>
        <w:keepNext w:val="0"/>
        <w:keepLines w:val="0"/>
        <w:pageBreakBefore w:val="0"/>
        <w:widowControl w:val="0"/>
        <w:kinsoku/>
        <w:wordWrap/>
        <w:overflowPunct/>
        <w:topLinePunct w:val="0"/>
        <w:autoSpaceDE/>
        <w:autoSpaceDN/>
        <w:bidi w:val="0"/>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（2）具有良好的语言、文字表达能力和沟通能力。</w:t>
      </w:r>
    </w:p>
    <w:p w14:paraId="00B434F7">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Times New Roman" w:hAnsi="Times New Roman" w:eastAsia="黑体" w:cs="黑体"/>
          <w:color w:val="auto"/>
          <w:sz w:val="32"/>
          <w:szCs w:val="32"/>
        </w:rPr>
        <w:t>（3）</w:t>
      </w:r>
      <w:r>
        <w:rPr>
          <w:rFonts w:hint="eastAsia" w:ascii="Times New Roman" w:hAnsi="Times New Roman" w:eastAsia="仿宋_GB2312" w:cs="仿宋_GB2312"/>
          <w:bCs/>
          <w:color w:val="auto"/>
          <w:sz w:val="32"/>
          <w:szCs w:val="32"/>
        </w:rPr>
        <w:t>具有工程识图和工程测量的能力。</w:t>
      </w:r>
    </w:p>
    <w:p w14:paraId="08205EC9">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（4）具有常用材料性能检测、试验、数据处理和评定的能力。</w:t>
      </w:r>
    </w:p>
    <w:p w14:paraId="672C1E79">
      <w:pPr>
        <w:keepNext w:val="0"/>
        <w:keepLines w:val="0"/>
        <w:pageBreakBefore w:val="0"/>
        <w:widowControl w:val="0"/>
        <w:kinsoku/>
        <w:wordWrap/>
        <w:overflowPunct/>
        <w:topLinePunct w:val="0"/>
        <w:autoSpaceDE/>
        <w:autoSpaceDN/>
        <w:bidi w:val="0"/>
        <w:adjustRightInd w:val="0"/>
        <w:snapToGrid w:val="0"/>
        <w:spacing w:after="0" w:line="520" w:lineRule="exact"/>
        <w:ind w:left="0" w:firstLine="626" w:firstLineChars="200"/>
        <w:textAlignment w:val="auto"/>
        <w:rPr>
          <w:rFonts w:hint="eastAsia" w:ascii="Times New Roman" w:hAnsi="Times New Roman" w:eastAsia="仿宋_GB2312" w:cs="仿宋_GB2312"/>
          <w:bCs/>
          <w:color w:val="auto"/>
          <w:w w:val="98"/>
          <w:sz w:val="32"/>
          <w:szCs w:val="32"/>
        </w:rPr>
      </w:pPr>
      <w:r>
        <w:rPr>
          <w:rFonts w:hint="eastAsia" w:ascii="Times New Roman" w:hAnsi="Times New Roman" w:eastAsia="仿宋_GB2312" w:cs="仿宋_GB2312"/>
          <w:bCs/>
          <w:color w:val="auto"/>
          <w:w w:val="98"/>
          <w:sz w:val="32"/>
          <w:szCs w:val="32"/>
        </w:rPr>
        <w:t>（5）具有对土木工程实体、桩基的质量进行检测、评定的能力。</w:t>
      </w:r>
    </w:p>
    <w:p w14:paraId="565469B6">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（6）具有进行室内</w:t>
      </w:r>
      <w:r>
        <w:rPr>
          <w:rFonts w:hint="eastAsia" w:ascii="Times New Roman" w:hAnsi="Times New Roman" w:eastAsia="仿宋_GB2312" w:cs="仿宋_GB2312"/>
          <w:bCs/>
          <w:color w:val="auto"/>
          <w:sz w:val="32"/>
          <w:szCs w:val="32"/>
          <w:highlight w:val="none"/>
        </w:rPr>
        <w:t>环境检测</w:t>
      </w:r>
      <w:r>
        <w:rPr>
          <w:rFonts w:hint="eastAsia" w:ascii="Times New Roman" w:hAnsi="Times New Roman" w:eastAsia="仿宋_GB2312" w:cs="仿宋_GB2312"/>
          <w:bCs/>
          <w:color w:val="auto"/>
          <w:sz w:val="32"/>
          <w:szCs w:val="32"/>
        </w:rPr>
        <w:t>的能力。</w:t>
      </w:r>
    </w:p>
    <w:p w14:paraId="39C7F37F">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（7）具有进行质量事故初步调查分析、提出处理意见的能力。</w:t>
      </w:r>
    </w:p>
    <w:p w14:paraId="07D029FB">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楷体" w:hAnsi="楷体" w:eastAsia="楷体" w:cs="楷体"/>
          <w:color w:val="auto"/>
          <w:sz w:val="32"/>
          <w:szCs w:val="32"/>
          <w:lang w:val="en-US" w:eastAsia="zh-CN"/>
        </w:rPr>
      </w:pPr>
      <w:r>
        <w:rPr>
          <w:rFonts w:hint="eastAsia" w:ascii="Times New Roman" w:hAnsi="Times New Roman" w:eastAsia="仿宋_GB2312" w:cs="仿宋_GB2312"/>
          <w:bCs/>
          <w:color w:val="auto"/>
          <w:sz w:val="32"/>
          <w:szCs w:val="32"/>
        </w:rPr>
        <w:t>（8）具有适应产业数字化发展需求的基本数字技能和操作数字化检测设备的能力。</w:t>
      </w:r>
    </w:p>
    <w:p w14:paraId="53E6F557">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lang w:val="en-US" w:eastAsia="zh-CN"/>
        </w:rPr>
      </w:pPr>
      <w:bookmarkStart w:id="9" w:name="_Toc4711"/>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素质</w:t>
      </w:r>
      <w:r>
        <w:rPr>
          <w:rFonts w:hint="eastAsia" w:ascii="楷体" w:hAnsi="楷体" w:eastAsia="楷体" w:cs="楷体"/>
          <w:color w:val="auto"/>
          <w:sz w:val="32"/>
          <w:szCs w:val="32"/>
          <w:lang w:val="en-US" w:eastAsia="zh-CN"/>
        </w:rPr>
        <w:t>目标</w:t>
      </w:r>
      <w:bookmarkEnd w:id="9"/>
    </w:p>
    <w:p w14:paraId="0E92E665">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（1）坚定拥护中国共产党领导和我国社会主义制度，在习近平新时代中国特色社会主义思想指引下，践行社会主义核心价值观，具有深厚的爱国情感和中华民族自豪感。</w:t>
      </w:r>
    </w:p>
    <w:p w14:paraId="5E8E5B7B">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（2）崇尚宪法、遵法守纪、崇德向善、诚实守信、尊重生命、热爱劳动，履行道德准则和行为规范，具有社会责任感和社会参与意识。</w:t>
      </w:r>
    </w:p>
    <w:p w14:paraId="42ACA31A">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（3）具有质量意识、环保意识、安全意识、信息素养、工匠精神、创新思维。</w:t>
      </w:r>
    </w:p>
    <w:p w14:paraId="365A573B">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（4）勇于奋斗、乐观向上，具有自我管理能力、职业生涯规划的意识，有较强的集体意识和团队合作精神。</w:t>
      </w:r>
    </w:p>
    <w:p w14:paraId="5E6AB965">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Cs/>
          <w:color w:val="auto"/>
          <w:sz w:val="32"/>
          <w:szCs w:val="32"/>
        </w:rPr>
        <w:t>（5）具有健康的体魄、心理和健全的人格，掌握基本运动知识和1—2项运动技能，养成良好的健身与卫生习惯，以及良好的行为习惯。</w:t>
      </w:r>
    </w:p>
    <w:p w14:paraId="7C27623D">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楷体" w:hAnsi="楷体" w:eastAsia="楷体" w:cs="楷体"/>
          <w:color w:val="auto"/>
          <w:sz w:val="32"/>
          <w:szCs w:val="32"/>
          <w:lang w:val="en-US" w:eastAsia="zh-CN"/>
        </w:rPr>
      </w:pPr>
      <w:r>
        <w:rPr>
          <w:rFonts w:hint="eastAsia" w:ascii="Times New Roman" w:hAnsi="Times New Roman" w:eastAsia="仿宋_GB2312" w:cs="仿宋_GB2312"/>
          <w:bCs/>
          <w:color w:val="auto"/>
          <w:sz w:val="32"/>
          <w:szCs w:val="32"/>
        </w:rPr>
        <w:t>（6）具有一定的审美和人文素养，能够形成1—2项艺术特长或爱好。</w:t>
      </w:r>
    </w:p>
    <w:p w14:paraId="72097F47">
      <w:pPr>
        <w:keepNext w:val="0"/>
        <w:keepLines w:val="0"/>
        <w:pageBreakBefore w:val="0"/>
        <w:widowControl w:val="0"/>
        <w:kinsoku/>
        <w:wordWrap/>
        <w:overflowPunct/>
        <w:topLinePunct w:val="0"/>
        <w:autoSpaceDE/>
        <w:autoSpaceDN/>
        <w:bidi w:val="0"/>
        <w:adjustRightInd w:val="0"/>
        <w:snapToGrid w:val="0"/>
        <w:spacing w:after="0" w:line="520" w:lineRule="exact"/>
        <w:ind w:left="0" w:leftChars="0" w:firstLine="640" w:firstLineChars="200"/>
        <w:textAlignment w:val="auto"/>
        <w:outlineLvl w:val="0"/>
        <w:rPr>
          <w:rFonts w:hint="eastAsia" w:ascii="黑体" w:hAnsi="黑体" w:eastAsia="黑体" w:cs="黑体"/>
          <w:color w:val="auto"/>
          <w:sz w:val="32"/>
          <w:szCs w:val="32"/>
          <w:lang w:val="en-US" w:eastAsia="zh-CN"/>
        </w:rPr>
      </w:pPr>
      <w:bookmarkStart w:id="10" w:name="_Toc8699"/>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10"/>
    </w:p>
    <w:p w14:paraId="1061193E">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14:paraId="37B1E5AE">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11" w:name="_Toc19939"/>
      <w:r>
        <w:rPr>
          <w:rFonts w:hint="eastAsia" w:ascii="楷体" w:hAnsi="楷体" w:eastAsia="楷体" w:cs="楷体"/>
          <w:color w:val="auto"/>
          <w:sz w:val="32"/>
          <w:szCs w:val="32"/>
        </w:rPr>
        <w:t>（一）公共基础课程</w:t>
      </w:r>
      <w:bookmarkEnd w:id="11"/>
    </w:p>
    <w:p w14:paraId="502020BE">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12"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14:paraId="2F26899E">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12"/>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14:paraId="7B3FED3C">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语文、物理、化学、</w:t>
      </w:r>
      <w:r>
        <w:rPr>
          <w:rFonts w:hint="eastAsia" w:eastAsia="仿宋_GB2312" w:cs="仿宋_GB2312"/>
          <w:color w:val="auto"/>
          <w:kern w:val="2"/>
          <w:sz w:val="32"/>
          <w:szCs w:val="32"/>
          <w:lang w:val="en-US" w:eastAsia="zh-CN" w:bidi="ar-SA"/>
        </w:rPr>
        <w:t>安全生产与典型案例</w:t>
      </w:r>
      <w:r>
        <w:rPr>
          <w:rFonts w:hint="eastAsia" w:ascii="仿宋_GB2312" w:hAnsi="仿宋_GB2312" w:eastAsia="仿宋_GB2312" w:cs="仿宋_GB2312"/>
          <w:b w:val="0"/>
          <w:bCs w:val="0"/>
          <w:color w:val="auto"/>
          <w:sz w:val="32"/>
          <w:szCs w:val="32"/>
          <w:highlight w:val="none"/>
          <w:lang w:eastAsia="zh-CN"/>
        </w:rPr>
        <w:t>。</w:t>
      </w:r>
    </w:p>
    <w:p w14:paraId="0F84E9C1">
      <w:pPr>
        <w:pageBreakBefore w:val="0"/>
        <w:kinsoku/>
        <w:wordWrap/>
        <w:overflowPunct w:val="0"/>
        <w:topLinePunct w:val="0"/>
        <w:autoSpaceDE/>
        <w:autoSpaceDN/>
        <w:bidi w:val="0"/>
        <w:adjustRightInd w:val="0"/>
        <w:spacing w:line="520" w:lineRule="exact"/>
        <w:ind w:left="0" w:leftChars="0" w:firstLine="640" w:firstLineChars="200"/>
        <w:jc w:val="center"/>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0"/>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511"/>
        <w:gridCol w:w="3055"/>
        <w:gridCol w:w="1948"/>
      </w:tblGrid>
      <w:tr w14:paraId="6C5DB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4468474">
            <w:pPr>
              <w:keepNext w:val="0"/>
              <w:keepLines w:val="0"/>
              <w:pageBreakBefore w:val="0"/>
              <w:kinsoku/>
              <w:wordWrap/>
              <w:overflowPunct/>
              <w:topLinePunct w:val="0"/>
              <w:autoSpaceDE/>
              <w:autoSpaceDN/>
              <w:bidi w:val="0"/>
              <w:adjustRightInd/>
              <w:snapToGrid/>
              <w:spacing w:beforeAutospacing="0" w:after="0" w:afterAutospacing="0" w:line="360" w:lineRule="exact"/>
              <w:ind w:left="0"/>
              <w:jc w:val="center"/>
              <w:textAlignment w:val="auto"/>
              <w:rPr>
                <w:rFonts w:hint="eastAsia" w:ascii="仿宋_GB2312" w:hAnsi="仿宋_GB2312" w:eastAsia="仿宋_GB2312" w:cs="仿宋_GB2312"/>
                <w:color w:val="auto"/>
                <w:sz w:val="24"/>
                <w:szCs w:val="24"/>
              </w:rPr>
            </w:pPr>
            <w:bookmarkStart w:id="13" w:name="_Toc90734979"/>
            <w:bookmarkStart w:id="14" w:name="_Toc2022"/>
            <w:r>
              <w:rPr>
                <w:rFonts w:hint="eastAsia" w:ascii="仿宋_GB2312" w:hAnsi="仿宋_GB2312" w:eastAsia="仿宋_GB2312" w:cs="仿宋_GB2312"/>
                <w:color w:val="auto"/>
                <w:sz w:val="24"/>
                <w:szCs w:val="24"/>
              </w:rPr>
              <w:t>序号</w:t>
            </w:r>
            <w:bookmarkEnd w:id="13"/>
            <w:bookmarkEnd w:id="14"/>
          </w:p>
        </w:tc>
        <w:tc>
          <w:tcPr>
            <w:tcW w:w="752" w:type="dxa"/>
            <w:vAlign w:val="center"/>
          </w:tcPr>
          <w:p w14:paraId="36314922">
            <w:pPr>
              <w:keepNext w:val="0"/>
              <w:keepLines w:val="0"/>
              <w:pageBreakBefore w:val="0"/>
              <w:kinsoku/>
              <w:wordWrap/>
              <w:overflowPunct/>
              <w:topLinePunct w:val="0"/>
              <w:autoSpaceDE/>
              <w:autoSpaceDN/>
              <w:bidi w:val="0"/>
              <w:adjustRightInd/>
              <w:snapToGrid/>
              <w:spacing w:beforeAutospacing="0" w:after="0" w:afterAutospacing="0" w:line="360" w:lineRule="exact"/>
              <w:ind w:left="0"/>
              <w:jc w:val="center"/>
              <w:textAlignment w:val="auto"/>
              <w:rPr>
                <w:rFonts w:hint="eastAsia" w:ascii="仿宋_GB2312" w:hAnsi="仿宋_GB2312" w:eastAsia="仿宋_GB2312" w:cs="仿宋_GB2312"/>
                <w:color w:val="auto"/>
                <w:sz w:val="24"/>
                <w:szCs w:val="24"/>
              </w:rPr>
            </w:pPr>
            <w:bookmarkStart w:id="15" w:name="_Toc90734980"/>
            <w:bookmarkStart w:id="16" w:name="_Toc2635"/>
            <w:r>
              <w:rPr>
                <w:rFonts w:hint="eastAsia" w:ascii="仿宋_GB2312" w:hAnsi="仿宋_GB2312" w:eastAsia="仿宋_GB2312" w:cs="仿宋_GB2312"/>
                <w:color w:val="auto"/>
                <w:sz w:val="24"/>
                <w:szCs w:val="24"/>
              </w:rPr>
              <w:t>课程名称</w:t>
            </w:r>
            <w:bookmarkEnd w:id="15"/>
            <w:bookmarkEnd w:id="16"/>
          </w:p>
        </w:tc>
        <w:tc>
          <w:tcPr>
            <w:tcW w:w="4511" w:type="dxa"/>
            <w:vAlign w:val="center"/>
          </w:tcPr>
          <w:p w14:paraId="50466366">
            <w:pPr>
              <w:keepNext w:val="0"/>
              <w:keepLines w:val="0"/>
              <w:pageBreakBefore w:val="0"/>
              <w:kinsoku/>
              <w:wordWrap/>
              <w:overflowPunct/>
              <w:topLinePunct w:val="0"/>
              <w:autoSpaceDE/>
              <w:autoSpaceDN/>
              <w:bidi w:val="0"/>
              <w:adjustRightInd/>
              <w:snapToGrid/>
              <w:spacing w:beforeAutospacing="0" w:after="0" w:afterAutospacing="0" w:line="360" w:lineRule="exact"/>
              <w:ind w:left="0"/>
              <w:jc w:val="center"/>
              <w:textAlignment w:val="auto"/>
              <w:rPr>
                <w:rFonts w:hint="eastAsia" w:ascii="仿宋_GB2312" w:hAnsi="仿宋_GB2312" w:eastAsia="仿宋_GB2312" w:cs="仿宋_GB2312"/>
                <w:color w:val="auto"/>
                <w:sz w:val="24"/>
                <w:szCs w:val="24"/>
              </w:rPr>
            </w:pPr>
            <w:bookmarkStart w:id="17" w:name="_Toc24608"/>
            <w:bookmarkStart w:id="18" w:name="_Toc90734981"/>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rPr>
              <w:t>目标</w:t>
            </w:r>
            <w:bookmarkEnd w:id="17"/>
            <w:bookmarkEnd w:id="18"/>
          </w:p>
        </w:tc>
        <w:tc>
          <w:tcPr>
            <w:tcW w:w="3055" w:type="dxa"/>
            <w:vAlign w:val="center"/>
          </w:tcPr>
          <w:p w14:paraId="2C769C70">
            <w:pPr>
              <w:keepNext w:val="0"/>
              <w:keepLines w:val="0"/>
              <w:pageBreakBefore w:val="0"/>
              <w:kinsoku/>
              <w:wordWrap/>
              <w:overflowPunct/>
              <w:topLinePunct w:val="0"/>
              <w:autoSpaceDE/>
              <w:autoSpaceDN/>
              <w:bidi w:val="0"/>
              <w:adjustRightInd/>
              <w:snapToGrid/>
              <w:spacing w:beforeAutospacing="0" w:after="0" w:afterAutospacing="0" w:line="360" w:lineRule="exact"/>
              <w:ind w:left="0"/>
              <w:jc w:val="center"/>
              <w:textAlignment w:val="auto"/>
              <w:rPr>
                <w:rFonts w:hint="eastAsia" w:ascii="仿宋_GB2312" w:hAnsi="仿宋_GB2312" w:eastAsia="仿宋_GB2312" w:cs="仿宋_GB2312"/>
                <w:color w:val="auto"/>
                <w:sz w:val="24"/>
                <w:szCs w:val="24"/>
              </w:rPr>
            </w:pPr>
            <w:bookmarkStart w:id="19" w:name="_Toc23051"/>
            <w:bookmarkStart w:id="20" w:name="_Toc90734982"/>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bookmarkEnd w:id="19"/>
            <w:bookmarkEnd w:id="20"/>
          </w:p>
        </w:tc>
        <w:tc>
          <w:tcPr>
            <w:tcW w:w="1948" w:type="dxa"/>
            <w:vAlign w:val="center"/>
          </w:tcPr>
          <w:p w14:paraId="237D1882">
            <w:pPr>
              <w:keepNext w:val="0"/>
              <w:keepLines w:val="0"/>
              <w:pageBreakBefore w:val="0"/>
              <w:kinsoku/>
              <w:wordWrap/>
              <w:overflowPunct/>
              <w:topLinePunct w:val="0"/>
              <w:autoSpaceDE/>
              <w:autoSpaceDN/>
              <w:bidi w:val="0"/>
              <w:adjustRightInd/>
              <w:snapToGrid/>
              <w:spacing w:beforeAutospacing="0" w:after="0" w:afterAutospacing="0" w:line="36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14:paraId="67D38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D85FBA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1</w:t>
            </w:r>
          </w:p>
        </w:tc>
        <w:tc>
          <w:tcPr>
            <w:tcW w:w="752" w:type="dxa"/>
            <w:vAlign w:val="center"/>
          </w:tcPr>
          <w:p w14:paraId="79A5CE8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思想道德与法治</w:t>
            </w:r>
          </w:p>
        </w:tc>
        <w:tc>
          <w:tcPr>
            <w:tcW w:w="4511" w:type="dxa"/>
            <w:vAlign w:val="top"/>
          </w:tcPr>
          <w:p w14:paraId="18A6BE3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650C9A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794A4A7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3055" w:type="dxa"/>
            <w:vAlign w:val="top"/>
          </w:tcPr>
          <w:p w14:paraId="005D125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1948" w:type="dxa"/>
            <w:vAlign w:val="top"/>
          </w:tcPr>
          <w:p w14:paraId="4AC32A4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67CE1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84B7D0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752" w:type="dxa"/>
            <w:shd w:val="clear" w:color="auto" w:fill="auto"/>
            <w:vAlign w:val="center"/>
          </w:tcPr>
          <w:p w14:paraId="0C0E74C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4511" w:type="dxa"/>
            <w:shd w:val="clear" w:color="auto" w:fill="auto"/>
            <w:vAlign w:val="top"/>
          </w:tcPr>
          <w:p w14:paraId="4B9CB46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14:paraId="6190083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14:paraId="06D5913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3055" w:type="dxa"/>
            <w:shd w:val="clear" w:color="auto" w:fill="auto"/>
            <w:vAlign w:val="top"/>
          </w:tcPr>
          <w:p w14:paraId="1FFB547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1948" w:type="dxa"/>
            <w:shd w:val="clear" w:color="auto" w:fill="auto"/>
            <w:vAlign w:val="top"/>
          </w:tcPr>
          <w:p w14:paraId="7DF3943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14:paraId="0476B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A26C4A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52" w:type="dxa"/>
            <w:shd w:val="clear" w:color="auto" w:fill="auto"/>
            <w:vAlign w:val="center"/>
          </w:tcPr>
          <w:p w14:paraId="453E425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4511" w:type="dxa"/>
            <w:shd w:val="clear" w:color="auto" w:fill="auto"/>
            <w:vAlign w:val="top"/>
          </w:tcPr>
          <w:p w14:paraId="095910C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790EEDE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26B0458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3055" w:type="dxa"/>
            <w:shd w:val="clear" w:color="auto" w:fill="auto"/>
            <w:vAlign w:val="top"/>
          </w:tcPr>
          <w:p w14:paraId="28851F2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1948" w:type="dxa"/>
            <w:shd w:val="clear" w:color="auto" w:fill="auto"/>
            <w:vAlign w:val="top"/>
          </w:tcPr>
          <w:p w14:paraId="47F002C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14:paraId="20AF2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FE77FB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52" w:type="dxa"/>
            <w:shd w:val="clear" w:color="auto" w:fill="auto"/>
            <w:vAlign w:val="center"/>
          </w:tcPr>
          <w:p w14:paraId="726CFE3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军事理论</w:t>
            </w:r>
          </w:p>
        </w:tc>
        <w:tc>
          <w:tcPr>
            <w:tcW w:w="4511" w:type="dxa"/>
            <w:shd w:val="clear" w:color="auto" w:fill="auto"/>
            <w:vAlign w:val="top"/>
          </w:tcPr>
          <w:p w14:paraId="03532CC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14:paraId="52FD53C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284A4AE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14:paraId="6E48DDB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3055" w:type="dxa"/>
            <w:shd w:val="clear" w:color="auto" w:fill="auto"/>
            <w:vAlign w:val="top"/>
          </w:tcPr>
          <w:p w14:paraId="244C309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14:paraId="651BD5F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1948" w:type="dxa"/>
            <w:shd w:val="clear" w:color="auto" w:fill="auto"/>
            <w:vAlign w:val="top"/>
          </w:tcPr>
          <w:p w14:paraId="0FD01DCA">
            <w:pPr>
              <w:pStyle w:val="9"/>
              <w:keepNext w:val="0"/>
              <w:keepLines w:val="0"/>
              <w:pageBreakBefore w:val="0"/>
              <w:widowControl/>
              <w:suppressLineNumbers w:val="0"/>
              <w:kinsoku/>
              <w:wordWrap/>
              <w:overflowPunct/>
              <w:topLinePunct w:val="0"/>
              <w:autoSpaceDE/>
              <w:autoSpaceDN/>
              <w:bidi w:val="0"/>
              <w:adjustRightInd/>
              <w:snapToGrid/>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14:paraId="3E2A598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14:paraId="11827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7151B7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52" w:type="dxa"/>
            <w:shd w:val="clear" w:color="auto" w:fill="auto"/>
            <w:vAlign w:val="center"/>
          </w:tcPr>
          <w:p w14:paraId="130B1D1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军训</w:t>
            </w:r>
          </w:p>
        </w:tc>
        <w:tc>
          <w:tcPr>
            <w:tcW w:w="4511" w:type="dxa"/>
            <w:shd w:val="clear" w:color="auto" w:fill="auto"/>
            <w:vAlign w:val="top"/>
          </w:tcPr>
          <w:p w14:paraId="015C253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14:paraId="0A683FA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14:paraId="53EA540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14:paraId="4F8D567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3055" w:type="dxa"/>
            <w:shd w:val="clear" w:color="auto" w:fill="auto"/>
            <w:vAlign w:val="top"/>
          </w:tcPr>
          <w:p w14:paraId="150E950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14:paraId="2258D25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1948" w:type="dxa"/>
            <w:shd w:val="clear" w:color="auto" w:fill="auto"/>
            <w:vAlign w:val="top"/>
          </w:tcPr>
          <w:p w14:paraId="4095332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14:paraId="0D4A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A2666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14:paraId="00087C6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4511" w:type="dxa"/>
            <w:shd w:val="clear" w:color="auto" w:fill="auto"/>
            <w:vAlign w:val="top"/>
          </w:tcPr>
          <w:p w14:paraId="0BF135F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1728FBB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14:paraId="558C911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14:paraId="48D3D91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3055" w:type="dxa"/>
            <w:shd w:val="clear" w:color="auto" w:fill="auto"/>
            <w:vAlign w:val="top"/>
          </w:tcPr>
          <w:p w14:paraId="475EFEF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1948" w:type="dxa"/>
            <w:shd w:val="clear" w:color="auto" w:fill="auto"/>
            <w:vAlign w:val="top"/>
          </w:tcPr>
          <w:p w14:paraId="59DAAD4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17788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6" w:hRule="atLeast"/>
          <w:jc w:val="center"/>
        </w:trPr>
        <w:tc>
          <w:tcPr>
            <w:tcW w:w="507" w:type="dxa"/>
            <w:vAlign w:val="center"/>
          </w:tcPr>
          <w:p w14:paraId="2CC3295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752" w:type="dxa"/>
            <w:shd w:val="clear" w:color="auto" w:fill="auto"/>
            <w:vAlign w:val="center"/>
          </w:tcPr>
          <w:p w14:paraId="24D010A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4511" w:type="dxa"/>
            <w:shd w:val="clear" w:color="auto" w:fill="auto"/>
            <w:vAlign w:val="top"/>
          </w:tcPr>
          <w:p w14:paraId="76E1279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14:paraId="3554F24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14:paraId="45B5484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14:paraId="6B6D4D1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3055" w:type="dxa"/>
            <w:shd w:val="clear" w:color="auto" w:fill="auto"/>
            <w:vAlign w:val="top"/>
          </w:tcPr>
          <w:p w14:paraId="5766F4C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1948" w:type="dxa"/>
            <w:shd w:val="clear" w:color="auto" w:fill="auto"/>
            <w:vAlign w:val="top"/>
          </w:tcPr>
          <w:p w14:paraId="31DF0CF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270B6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7" w:hRule="atLeast"/>
          <w:jc w:val="center"/>
        </w:trPr>
        <w:tc>
          <w:tcPr>
            <w:tcW w:w="507" w:type="dxa"/>
            <w:vAlign w:val="center"/>
          </w:tcPr>
          <w:p w14:paraId="1475E41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752" w:type="dxa"/>
            <w:shd w:val="clear" w:color="auto" w:fill="auto"/>
            <w:vAlign w:val="center"/>
          </w:tcPr>
          <w:p w14:paraId="191EFF6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4511" w:type="dxa"/>
            <w:shd w:val="clear" w:color="auto" w:fill="auto"/>
            <w:vAlign w:val="top"/>
          </w:tcPr>
          <w:p w14:paraId="2CDE404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14:paraId="4B13CEC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14:paraId="73A62F9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14:paraId="7FE3FB3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bCs/>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3055" w:type="dxa"/>
            <w:shd w:val="clear" w:color="auto" w:fill="auto"/>
            <w:vAlign w:val="top"/>
          </w:tcPr>
          <w:p w14:paraId="44EBDD5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1948" w:type="dxa"/>
            <w:shd w:val="clear" w:color="auto" w:fill="auto"/>
            <w:vAlign w:val="top"/>
          </w:tcPr>
          <w:p w14:paraId="222E6AE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14:paraId="0843D4E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14:paraId="52AE9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46AD33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9</w:t>
            </w:r>
          </w:p>
        </w:tc>
        <w:tc>
          <w:tcPr>
            <w:tcW w:w="752" w:type="dxa"/>
            <w:shd w:val="clear" w:color="auto" w:fill="auto"/>
            <w:vAlign w:val="center"/>
          </w:tcPr>
          <w:p w14:paraId="067155D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大学体育</w:t>
            </w:r>
          </w:p>
        </w:tc>
        <w:tc>
          <w:tcPr>
            <w:tcW w:w="4511" w:type="dxa"/>
            <w:shd w:val="clear" w:color="auto" w:fill="auto"/>
            <w:vAlign w:val="top"/>
          </w:tcPr>
          <w:p w14:paraId="36D077B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14:paraId="515BF2E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14:paraId="7D35F81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14:paraId="55032A0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3055" w:type="dxa"/>
            <w:shd w:val="clear" w:color="auto" w:fill="auto"/>
            <w:vAlign w:val="top"/>
          </w:tcPr>
          <w:p w14:paraId="2F2E876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1948" w:type="dxa"/>
            <w:shd w:val="clear" w:color="auto" w:fill="auto"/>
            <w:vAlign w:val="top"/>
          </w:tcPr>
          <w:p w14:paraId="4002548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5F676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8" w:hRule="atLeast"/>
          <w:jc w:val="center"/>
        </w:trPr>
        <w:tc>
          <w:tcPr>
            <w:tcW w:w="507" w:type="dxa"/>
            <w:vAlign w:val="center"/>
          </w:tcPr>
          <w:p w14:paraId="3F61A49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10</w:t>
            </w:r>
          </w:p>
        </w:tc>
        <w:tc>
          <w:tcPr>
            <w:tcW w:w="752" w:type="dxa"/>
            <w:shd w:val="clear" w:color="auto" w:fill="auto"/>
            <w:vAlign w:val="center"/>
          </w:tcPr>
          <w:p w14:paraId="2682849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大学生职业发展与就业指导</w:t>
            </w:r>
          </w:p>
        </w:tc>
        <w:tc>
          <w:tcPr>
            <w:tcW w:w="4511" w:type="dxa"/>
            <w:shd w:val="clear" w:color="auto" w:fill="auto"/>
            <w:vAlign w:val="top"/>
          </w:tcPr>
          <w:p w14:paraId="31EAAE8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14:paraId="17976B0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14:paraId="381FB19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14:paraId="6B54552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3055" w:type="dxa"/>
            <w:shd w:val="clear" w:color="auto" w:fill="auto"/>
            <w:vAlign w:val="top"/>
          </w:tcPr>
          <w:p w14:paraId="24091BA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1948" w:type="dxa"/>
            <w:shd w:val="clear" w:color="auto" w:fill="auto"/>
            <w:vAlign w:val="top"/>
          </w:tcPr>
          <w:p w14:paraId="43B0AC9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54CE3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6E554A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11</w:t>
            </w:r>
          </w:p>
        </w:tc>
        <w:tc>
          <w:tcPr>
            <w:tcW w:w="752" w:type="dxa"/>
            <w:shd w:val="clear" w:color="auto" w:fill="auto"/>
            <w:vAlign w:val="center"/>
          </w:tcPr>
          <w:p w14:paraId="6B8A156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4511" w:type="dxa"/>
            <w:shd w:val="clear" w:color="auto" w:fill="auto"/>
            <w:vAlign w:val="top"/>
          </w:tcPr>
          <w:p w14:paraId="0D2675F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14:paraId="77D9F7F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14:paraId="7B38B99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14:paraId="630E2F8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3055" w:type="dxa"/>
            <w:shd w:val="clear" w:color="auto" w:fill="auto"/>
            <w:vAlign w:val="top"/>
          </w:tcPr>
          <w:p w14:paraId="55EBC9E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1948" w:type="dxa"/>
            <w:shd w:val="clear" w:color="auto" w:fill="auto"/>
            <w:vAlign w:val="top"/>
          </w:tcPr>
          <w:p w14:paraId="1FB59F9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71C6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E3A12B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12</w:t>
            </w:r>
          </w:p>
        </w:tc>
        <w:tc>
          <w:tcPr>
            <w:tcW w:w="752" w:type="dxa"/>
            <w:shd w:val="clear" w:color="auto" w:fill="auto"/>
            <w:vAlign w:val="center"/>
          </w:tcPr>
          <w:p w14:paraId="713AE5C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4511" w:type="dxa"/>
            <w:shd w:val="clear" w:color="auto" w:fill="auto"/>
            <w:vAlign w:val="top"/>
          </w:tcPr>
          <w:p w14:paraId="17C7CB6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14:paraId="551BA01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14:paraId="6BAFD88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41FA2A8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3055" w:type="dxa"/>
            <w:shd w:val="clear" w:color="auto" w:fill="auto"/>
            <w:vAlign w:val="top"/>
          </w:tcPr>
          <w:p w14:paraId="0D733F3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1948" w:type="dxa"/>
            <w:shd w:val="clear" w:color="auto" w:fill="auto"/>
            <w:vAlign w:val="top"/>
          </w:tcPr>
          <w:p w14:paraId="2E764AB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6A89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B5060E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13</w:t>
            </w:r>
          </w:p>
        </w:tc>
        <w:tc>
          <w:tcPr>
            <w:tcW w:w="752" w:type="dxa"/>
            <w:shd w:val="clear" w:color="auto" w:fill="auto"/>
            <w:vAlign w:val="center"/>
          </w:tcPr>
          <w:p w14:paraId="5BECFB0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4511" w:type="dxa"/>
            <w:shd w:val="clear" w:color="auto" w:fill="auto"/>
            <w:vAlign w:val="top"/>
          </w:tcPr>
          <w:p w14:paraId="140CA51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14:paraId="46E1FD3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3055" w:type="dxa"/>
            <w:shd w:val="clear" w:color="auto" w:fill="auto"/>
            <w:vAlign w:val="top"/>
          </w:tcPr>
          <w:p w14:paraId="69B0ABA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5A5F4BA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3FBD70D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p>
        </w:tc>
        <w:tc>
          <w:tcPr>
            <w:tcW w:w="1948" w:type="dxa"/>
            <w:shd w:val="clear" w:color="auto" w:fill="auto"/>
            <w:vAlign w:val="top"/>
          </w:tcPr>
          <w:p w14:paraId="21FB1FFC">
            <w:pPr>
              <w:pStyle w:val="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14:paraId="3739B81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1B573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507" w:type="dxa"/>
            <w:vAlign w:val="center"/>
          </w:tcPr>
          <w:p w14:paraId="01EF157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14</w:t>
            </w:r>
          </w:p>
        </w:tc>
        <w:tc>
          <w:tcPr>
            <w:tcW w:w="752" w:type="dxa"/>
            <w:shd w:val="clear" w:color="auto" w:fill="auto"/>
            <w:vAlign w:val="center"/>
          </w:tcPr>
          <w:p w14:paraId="3CAE91E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创新创业教育</w:t>
            </w:r>
          </w:p>
        </w:tc>
        <w:tc>
          <w:tcPr>
            <w:tcW w:w="4511" w:type="dxa"/>
            <w:shd w:val="clear" w:color="auto" w:fill="auto"/>
            <w:vAlign w:val="top"/>
          </w:tcPr>
          <w:p w14:paraId="77B0DB0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14:paraId="0AFFA42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14:paraId="6695F96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14:paraId="7C31697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3055" w:type="dxa"/>
            <w:shd w:val="clear" w:color="auto" w:fill="auto"/>
            <w:vAlign w:val="top"/>
          </w:tcPr>
          <w:p w14:paraId="22F29DC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1948" w:type="dxa"/>
            <w:shd w:val="clear" w:color="auto" w:fill="auto"/>
            <w:vAlign w:val="top"/>
          </w:tcPr>
          <w:p w14:paraId="264BCC7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24151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C9A279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15</w:t>
            </w:r>
          </w:p>
        </w:tc>
        <w:tc>
          <w:tcPr>
            <w:tcW w:w="752" w:type="dxa"/>
            <w:vAlign w:val="center"/>
          </w:tcPr>
          <w:p w14:paraId="31EBC23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习近平新时代中国特色社会主义思想概论</w:t>
            </w:r>
          </w:p>
        </w:tc>
        <w:tc>
          <w:tcPr>
            <w:tcW w:w="4511" w:type="dxa"/>
            <w:vAlign w:val="top"/>
          </w:tcPr>
          <w:p w14:paraId="2B4257C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14:paraId="65D8DB26">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14:paraId="251380F1">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14:paraId="56D83CD7">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14:paraId="15E9297D">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14:paraId="0AF5622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14:paraId="4812ADBF">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14:paraId="7367059A">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14:paraId="6EFC836A">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086D7F4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178675E8">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14:paraId="5B789005">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14:paraId="06DFD57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3055" w:type="dxa"/>
            <w:vAlign w:val="top"/>
          </w:tcPr>
          <w:p w14:paraId="78F09AC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1948" w:type="dxa"/>
            <w:vAlign w:val="top"/>
          </w:tcPr>
          <w:p w14:paraId="1D3A90C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6E755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7F5B7F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16</w:t>
            </w:r>
          </w:p>
        </w:tc>
        <w:tc>
          <w:tcPr>
            <w:tcW w:w="752" w:type="dxa"/>
            <w:shd w:val="clear" w:color="auto" w:fill="auto"/>
            <w:vAlign w:val="center"/>
          </w:tcPr>
          <w:p w14:paraId="4F1EF95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4511" w:type="dxa"/>
            <w:shd w:val="clear" w:color="auto" w:fill="auto"/>
            <w:vAlign w:val="top"/>
          </w:tcPr>
          <w:p w14:paraId="551AA4A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14:paraId="77C76F9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14:paraId="4C8A0F8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14:paraId="71BAFC2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3055" w:type="dxa"/>
            <w:shd w:val="clear" w:color="auto" w:fill="auto"/>
            <w:vAlign w:val="top"/>
          </w:tcPr>
          <w:p w14:paraId="797AFD7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1948" w:type="dxa"/>
            <w:shd w:val="clear" w:color="auto" w:fill="auto"/>
            <w:vAlign w:val="top"/>
          </w:tcPr>
          <w:p w14:paraId="5347FA8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2A93D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197C8C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17</w:t>
            </w:r>
          </w:p>
        </w:tc>
        <w:tc>
          <w:tcPr>
            <w:tcW w:w="752" w:type="dxa"/>
            <w:shd w:val="clear" w:color="auto" w:fill="auto"/>
            <w:vAlign w:val="center"/>
          </w:tcPr>
          <w:p w14:paraId="0EC4B49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影视与鉴赏</w:t>
            </w:r>
          </w:p>
        </w:tc>
        <w:tc>
          <w:tcPr>
            <w:tcW w:w="4511" w:type="dxa"/>
            <w:shd w:val="clear" w:color="auto" w:fill="auto"/>
            <w:vAlign w:val="top"/>
          </w:tcPr>
          <w:p w14:paraId="2E60FB7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14:paraId="4B2198D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14:paraId="0FDAEC4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14:paraId="0170121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3055" w:type="dxa"/>
            <w:shd w:val="clear" w:color="auto" w:fill="auto"/>
            <w:vAlign w:val="top"/>
          </w:tcPr>
          <w:p w14:paraId="309D23B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1948" w:type="dxa"/>
            <w:shd w:val="clear" w:color="auto" w:fill="auto"/>
            <w:vAlign w:val="top"/>
          </w:tcPr>
          <w:p w14:paraId="08BA640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7E4D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D880AF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18</w:t>
            </w:r>
          </w:p>
        </w:tc>
        <w:tc>
          <w:tcPr>
            <w:tcW w:w="752" w:type="dxa"/>
            <w:shd w:val="clear" w:color="auto" w:fill="auto"/>
            <w:vAlign w:val="center"/>
          </w:tcPr>
          <w:p w14:paraId="0B9AF94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中国共产党简史</w:t>
            </w:r>
          </w:p>
        </w:tc>
        <w:tc>
          <w:tcPr>
            <w:tcW w:w="4511" w:type="dxa"/>
            <w:shd w:val="clear" w:color="auto" w:fill="auto"/>
            <w:vAlign w:val="top"/>
          </w:tcPr>
          <w:p w14:paraId="550B7F3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14:paraId="465309D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7C4E64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3055" w:type="dxa"/>
            <w:shd w:val="clear" w:color="auto" w:fill="auto"/>
            <w:vAlign w:val="top"/>
          </w:tcPr>
          <w:p w14:paraId="5EC2DE0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31B724E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77ACC6F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30A1FF5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0129DF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06284F3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31050B1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1948" w:type="dxa"/>
            <w:shd w:val="clear" w:color="auto" w:fill="auto"/>
            <w:vAlign w:val="top"/>
          </w:tcPr>
          <w:p w14:paraId="1715E00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155B719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76E307D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03ED30B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309D949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3AC9F8D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0C14960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14:paraId="379B5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5B3FEF5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52" w:type="dxa"/>
            <w:shd w:val="clear" w:color="auto" w:fill="auto"/>
            <w:vAlign w:val="center"/>
          </w:tcPr>
          <w:p w14:paraId="7BC3A64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4511" w:type="dxa"/>
            <w:shd w:val="clear" w:color="auto" w:fill="auto"/>
            <w:vAlign w:val="top"/>
          </w:tcPr>
          <w:p w14:paraId="2950AA3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1933FC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0AF23D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3055" w:type="dxa"/>
            <w:shd w:val="clear" w:color="auto" w:fill="auto"/>
            <w:vAlign w:val="top"/>
          </w:tcPr>
          <w:p w14:paraId="70A139C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14:paraId="0B18C51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1948" w:type="dxa"/>
            <w:shd w:val="clear" w:color="auto" w:fill="auto"/>
            <w:vAlign w:val="top"/>
          </w:tcPr>
          <w:p w14:paraId="22E949C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14:paraId="2AAE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32B425B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752" w:type="dxa"/>
            <w:shd w:val="clear" w:color="auto" w:fill="auto"/>
            <w:vAlign w:val="center"/>
          </w:tcPr>
          <w:p w14:paraId="051855D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改革开放简史</w:t>
            </w:r>
          </w:p>
        </w:tc>
        <w:tc>
          <w:tcPr>
            <w:tcW w:w="4511" w:type="dxa"/>
            <w:shd w:val="clear" w:color="auto" w:fill="auto"/>
            <w:vAlign w:val="top"/>
          </w:tcPr>
          <w:p w14:paraId="07579C2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1E310C6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29BBC9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3055" w:type="dxa"/>
            <w:shd w:val="clear" w:color="auto" w:fill="auto"/>
            <w:vAlign w:val="top"/>
          </w:tcPr>
          <w:p w14:paraId="696A01E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1948" w:type="dxa"/>
            <w:shd w:val="clear" w:color="auto" w:fill="auto"/>
            <w:vAlign w:val="top"/>
          </w:tcPr>
          <w:p w14:paraId="43023DD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1792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F8269D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21</w:t>
            </w:r>
          </w:p>
        </w:tc>
        <w:tc>
          <w:tcPr>
            <w:tcW w:w="752" w:type="dxa"/>
            <w:shd w:val="clear" w:color="auto" w:fill="auto"/>
            <w:vAlign w:val="center"/>
          </w:tcPr>
          <w:p w14:paraId="6903A96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4511" w:type="dxa"/>
            <w:shd w:val="clear" w:color="auto" w:fill="auto"/>
            <w:vAlign w:val="top"/>
          </w:tcPr>
          <w:p w14:paraId="72C03DD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14:paraId="5580425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4A10866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3055" w:type="dxa"/>
            <w:shd w:val="clear" w:color="auto" w:fill="auto"/>
            <w:vAlign w:val="top"/>
          </w:tcPr>
          <w:p w14:paraId="38F7862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1948" w:type="dxa"/>
            <w:shd w:val="clear" w:color="auto" w:fill="auto"/>
            <w:vAlign w:val="top"/>
          </w:tcPr>
          <w:p w14:paraId="16715A2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14:paraId="4E3A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CF6669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14:paraId="50D3A37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14:paraId="462506A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22</w:t>
            </w:r>
          </w:p>
        </w:tc>
        <w:tc>
          <w:tcPr>
            <w:tcW w:w="752" w:type="dxa"/>
            <w:shd w:val="clear" w:color="auto" w:fill="auto"/>
            <w:vAlign w:val="center"/>
          </w:tcPr>
          <w:p w14:paraId="0362AF5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68DBD0C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3EBBB7C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中华优秀传统文化</w:t>
            </w:r>
          </w:p>
        </w:tc>
        <w:tc>
          <w:tcPr>
            <w:tcW w:w="4511" w:type="dxa"/>
            <w:shd w:val="clear" w:color="auto" w:fill="auto"/>
            <w:vAlign w:val="top"/>
          </w:tcPr>
          <w:p w14:paraId="0445AC6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14:paraId="75EDFB0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14:paraId="1C79E8D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3055" w:type="dxa"/>
            <w:shd w:val="clear" w:color="auto" w:fill="auto"/>
            <w:vAlign w:val="top"/>
          </w:tcPr>
          <w:p w14:paraId="5687817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4A1B134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p>
        </w:tc>
        <w:tc>
          <w:tcPr>
            <w:tcW w:w="1948" w:type="dxa"/>
            <w:shd w:val="clear" w:color="auto" w:fill="auto"/>
            <w:vAlign w:val="top"/>
          </w:tcPr>
          <w:p w14:paraId="14D6200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79E2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9E945F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23</w:t>
            </w:r>
          </w:p>
        </w:tc>
        <w:tc>
          <w:tcPr>
            <w:tcW w:w="752" w:type="dxa"/>
            <w:vAlign w:val="center"/>
          </w:tcPr>
          <w:p w14:paraId="6405934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中华民族共同体概论</w:t>
            </w:r>
          </w:p>
        </w:tc>
        <w:tc>
          <w:tcPr>
            <w:tcW w:w="4511" w:type="dxa"/>
            <w:vAlign w:val="top"/>
          </w:tcPr>
          <w:p w14:paraId="1157E0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06DD218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14:paraId="64FADCF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3055" w:type="dxa"/>
            <w:vAlign w:val="top"/>
          </w:tcPr>
          <w:p w14:paraId="2941003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1948" w:type="dxa"/>
            <w:vAlign w:val="top"/>
          </w:tcPr>
          <w:p w14:paraId="05A88AA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3ECC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2E45AB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24</w:t>
            </w:r>
          </w:p>
        </w:tc>
        <w:tc>
          <w:tcPr>
            <w:tcW w:w="752" w:type="dxa"/>
            <w:shd w:val="clear" w:color="auto" w:fill="auto"/>
            <w:vAlign w:val="center"/>
          </w:tcPr>
          <w:p w14:paraId="1226E7C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语文</w:t>
            </w:r>
          </w:p>
        </w:tc>
        <w:tc>
          <w:tcPr>
            <w:tcW w:w="4511" w:type="dxa"/>
            <w:shd w:val="clear" w:color="auto" w:fill="auto"/>
            <w:vAlign w:val="top"/>
          </w:tcPr>
          <w:p w14:paraId="4A9224E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14:paraId="733343F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14:paraId="1C1EA76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14:paraId="5357C49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3055" w:type="dxa"/>
            <w:shd w:val="clear" w:color="auto" w:fill="auto"/>
            <w:vAlign w:val="top"/>
          </w:tcPr>
          <w:p w14:paraId="2AC484E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1948" w:type="dxa"/>
            <w:shd w:val="clear" w:color="auto" w:fill="auto"/>
            <w:vAlign w:val="top"/>
          </w:tcPr>
          <w:p w14:paraId="1C6177B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14:paraId="3FAF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B15299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1</w:t>
            </w:r>
          </w:p>
        </w:tc>
        <w:tc>
          <w:tcPr>
            <w:tcW w:w="752" w:type="dxa"/>
            <w:shd w:val="clear" w:color="auto" w:fill="auto"/>
            <w:vAlign w:val="center"/>
          </w:tcPr>
          <w:p w14:paraId="51338D6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思想道德与法治</w:t>
            </w:r>
          </w:p>
        </w:tc>
        <w:tc>
          <w:tcPr>
            <w:tcW w:w="4511" w:type="dxa"/>
            <w:shd w:val="clear" w:color="auto" w:fill="auto"/>
            <w:vAlign w:val="top"/>
          </w:tcPr>
          <w:p w14:paraId="6793CE0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0732B86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2FE4564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3055" w:type="dxa"/>
            <w:shd w:val="clear" w:color="auto" w:fill="auto"/>
            <w:vAlign w:val="top"/>
          </w:tcPr>
          <w:p w14:paraId="6BB5492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1948" w:type="dxa"/>
            <w:shd w:val="clear" w:color="auto" w:fill="auto"/>
            <w:vAlign w:val="top"/>
          </w:tcPr>
          <w:p w14:paraId="0A44764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272ED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512332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52" w:type="dxa"/>
            <w:shd w:val="clear" w:color="auto" w:fill="auto"/>
            <w:vAlign w:val="center"/>
          </w:tcPr>
          <w:p w14:paraId="2D3B954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val="0"/>
                <w:bCs w:val="0"/>
                <w:color w:val="auto"/>
                <w:sz w:val="24"/>
                <w:szCs w:val="24"/>
                <w:highlight w:val="none"/>
              </w:rPr>
              <w:t>形势与政策</w:t>
            </w:r>
          </w:p>
        </w:tc>
        <w:tc>
          <w:tcPr>
            <w:tcW w:w="4511" w:type="dxa"/>
            <w:shd w:val="clear" w:color="auto" w:fill="auto"/>
            <w:vAlign w:val="top"/>
          </w:tcPr>
          <w:p w14:paraId="1421F47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14:paraId="3B6C23A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14:paraId="6CA8F77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3055" w:type="dxa"/>
            <w:shd w:val="clear" w:color="auto" w:fill="auto"/>
            <w:vAlign w:val="top"/>
          </w:tcPr>
          <w:p w14:paraId="52BCB36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1948" w:type="dxa"/>
            <w:shd w:val="clear" w:color="auto" w:fill="auto"/>
            <w:vAlign w:val="top"/>
          </w:tcPr>
          <w:p w14:paraId="7C84B23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14:paraId="521E4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2B7D82F">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ind w:left="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27</w:t>
            </w:r>
          </w:p>
        </w:tc>
        <w:tc>
          <w:tcPr>
            <w:tcW w:w="752" w:type="dxa"/>
            <w:shd w:val="clear" w:color="auto" w:fill="auto"/>
            <w:vAlign w:val="center"/>
          </w:tcPr>
          <w:p w14:paraId="66469F3D">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ind w:left="0"/>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安全</w:t>
            </w:r>
            <w:r>
              <w:rPr>
                <w:rFonts w:hint="eastAsia" w:ascii="仿宋_GB2312" w:hAnsi="仿宋_GB2312" w:eastAsia="仿宋_GB2312" w:cs="仿宋_GB2312"/>
                <w:color w:val="auto"/>
                <w:sz w:val="24"/>
                <w:szCs w:val="24"/>
                <w:highlight w:val="none"/>
                <w:lang w:val="en-US" w:eastAsia="zh-CN"/>
              </w:rPr>
              <w:t>生产与</w:t>
            </w:r>
            <w:r>
              <w:rPr>
                <w:rFonts w:hint="eastAsia" w:ascii="仿宋_GB2312" w:hAnsi="仿宋_GB2312" w:eastAsia="仿宋_GB2312" w:cs="仿宋_GB2312"/>
                <w:color w:val="auto"/>
                <w:sz w:val="24"/>
                <w:szCs w:val="24"/>
                <w:lang w:val="en-US" w:eastAsia="zh-CN"/>
              </w:rPr>
              <w:t>典型案例</w:t>
            </w:r>
          </w:p>
        </w:tc>
        <w:tc>
          <w:tcPr>
            <w:tcW w:w="4511" w:type="dxa"/>
            <w:shd w:val="clear" w:color="auto" w:fill="auto"/>
            <w:vAlign w:val="center"/>
          </w:tcPr>
          <w:p w14:paraId="6F11C8F2">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ind w:left="0"/>
              <w:jc w:val="both"/>
              <w:textAlignment w:val="auto"/>
              <w:rPr>
                <w:rFonts w:ascii="宋体" w:hAnsi="宋体" w:eastAsia="宋体" w:cs="宋体"/>
                <w:color w:val="auto"/>
                <w:sz w:val="24"/>
                <w:szCs w:val="24"/>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安全生产的基本概念、法律法规体系及核心原则（如“安全第一、预防为主、综合治理”）。理解安全生产管理的关键要素，包括责任制、规章制度、风险辨识与评估、隐患排查治理等。熟悉典型事故案例的类型（如高处坠落、物体打击、电气火灾等）、成因及发生规律。</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color w:val="auto"/>
                <w:sz w:val="24"/>
                <w:szCs w:val="24"/>
                <w:lang w:val="en-US" w:eastAsia="zh-CN"/>
              </w:rPr>
              <w:t>了解不同行业（如建筑、化工、制造业等）安全生产的特点及特殊要求。</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color w:val="auto"/>
                <w:sz w:val="24"/>
                <w:szCs w:val="24"/>
                <w:lang w:val="en-US" w:eastAsia="zh-CN"/>
              </w:rPr>
              <w:t>掌握事故调查处理的基本程序、方法及事故报告的相关规定。</w:t>
            </w:r>
          </w:p>
          <w:p w14:paraId="4C1FA680">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ind w:left="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安全生产知识识别作业环境中的常见安全隐患，并提出初步的整改建议。具备分析典型事故案例的能力，能从案例中总结经验教训，提炼预防类似事故的措施。能够熟练掌握至少2-3项基本安全操作技能（如灭火器使用、应急疏散等）。具备初步的安全生产风险评估能力，能对简单作业场景的风险等级进行判断。能够在模拟事故场景中，按照应急处置流程开展初步的应急响应。</w:t>
            </w:r>
          </w:p>
          <w:p w14:paraId="7FFCC94B">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ind w:left="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树立“安全无小事”的责任意识，养成严谨细致的工作态度和遵章守纪的行为习惯。增强安全防范意识和自我保护能力，在作业中能主动规避危险行为。</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color w:val="auto"/>
                <w:sz w:val="24"/>
                <w:szCs w:val="24"/>
                <w:lang w:val="en-US" w:eastAsia="zh-CN"/>
              </w:rPr>
              <w:t>培养团队协作精神，在安全生产工作中能与他人有效沟通、协同配合。提升应急处突的心理素质，面对突发安全事件时保持冷静，有序应对。形成持续学习安全生产知识的自觉，主动关注行业安全动态和新技术、新方法。</w:t>
            </w:r>
          </w:p>
          <w:p w14:paraId="13BDE438">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ind w:left="0"/>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强化法治观念，引导学生深刻认识安全生产法律法规的严肃性，自觉做到知法、守法、用法。 培育“人民至上、生命至上”的价值理念，理解安全生产对保障人民生命财产安全、维护社会稳定的重要意义。传承工匠精神和责任担当，通过典型案例中的正反事例，引导学生树立对工作负责、对他人负责、对社会负责的职业操守。增强国家安全意识，认识到安全生产是国家公共安全体系的重要组成部分，个人行为与国家整体安全息息相关。 激发社会责任感，引导学生将安全生产要求内化为自身使命，为构建安全、和谐的社会环境贡献力量。</w:t>
            </w:r>
          </w:p>
        </w:tc>
        <w:tc>
          <w:tcPr>
            <w:tcW w:w="3055" w:type="dxa"/>
            <w:shd w:val="clear" w:color="auto" w:fill="auto"/>
            <w:vAlign w:val="top"/>
          </w:tcPr>
          <w:p w14:paraId="009A64DF">
            <w:pPr>
              <w:keepNext w:val="0"/>
              <w:keepLines w:val="0"/>
              <w:pageBreakBefore w:val="0"/>
              <w:kinsoku/>
              <w:wordWrap/>
              <w:overflowPunct/>
              <w:topLinePunct w:val="0"/>
              <w:autoSpaceDE/>
              <w:autoSpaceDN/>
              <w:bidi w:val="0"/>
              <w:adjustRightInd/>
              <w:snapToGrid/>
              <w:spacing w:beforeAutospacing="0" w:after="0" w:afterAutospacing="0" w:line="360" w:lineRule="exact"/>
              <w:ind w:left="0"/>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安全生产法规体系、危险源分类与辨识（如化学泄漏、机械伤害）、安全评价方法（如安全检查表法、故障树分析）；事故应急预案编制、应急救援体系构成、事故报告与处理程序；污油管线爆炸、危险化学品泄漏、高处坠落等事故的成因与教训</w:t>
            </w:r>
          </w:p>
        </w:tc>
        <w:tc>
          <w:tcPr>
            <w:tcW w:w="1948" w:type="dxa"/>
            <w:shd w:val="clear" w:color="auto" w:fill="auto"/>
            <w:vAlign w:val="top"/>
          </w:tcPr>
          <w:p w14:paraId="083B7751">
            <w:pPr>
              <w:keepNext w:val="0"/>
              <w:keepLines w:val="0"/>
              <w:pageBreakBefore w:val="0"/>
              <w:kinsoku/>
              <w:wordWrap/>
              <w:overflowPunct/>
              <w:topLinePunct w:val="0"/>
              <w:autoSpaceDE/>
              <w:autoSpaceDN/>
              <w:bidi w:val="0"/>
              <w:adjustRightInd/>
              <w:snapToGrid/>
              <w:spacing w:beforeAutospacing="0" w:after="0" w:afterAutospacing="0" w:line="360" w:lineRule="exact"/>
              <w:ind w:left="0"/>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通过“理论</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案例</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实践”三位一体的教学模式，旨在培养能够应对复杂生产场景、具备风险预判与应急管理能力的专业人才，为行业安全发展提供人才支撑。</w:t>
            </w:r>
          </w:p>
        </w:tc>
      </w:tr>
    </w:tbl>
    <w:p w14:paraId="4E916D23">
      <w:pPr>
        <w:pStyle w:val="2"/>
        <w:pageBreakBefore w:val="0"/>
        <w:widowControl/>
        <w:kinsoku/>
        <w:wordWrap/>
        <w:topLinePunct w:val="0"/>
        <w:autoSpaceDE/>
        <w:autoSpaceDN/>
        <w:bidi w:val="0"/>
        <w:snapToGrid/>
        <w:spacing w:before="0" w:after="0" w:line="520" w:lineRule="exact"/>
        <w:ind w:left="0" w:leftChars="0" w:firstLine="640" w:firstLineChars="200"/>
        <w:jc w:val="left"/>
        <w:textAlignment w:val="auto"/>
        <w:outlineLvl w:val="1"/>
        <w:rPr>
          <w:rFonts w:hint="eastAsia" w:ascii="楷体" w:hAnsi="楷体" w:eastAsia="楷体" w:cs="楷体"/>
          <w:color w:val="auto"/>
          <w:sz w:val="32"/>
          <w:szCs w:val="32"/>
        </w:rPr>
      </w:pPr>
      <w:bookmarkStart w:id="21" w:name="_Toc8948"/>
      <w:r>
        <w:rPr>
          <w:rFonts w:hint="eastAsia" w:ascii="楷体" w:hAnsi="楷体" w:eastAsia="楷体" w:cs="楷体"/>
          <w:color w:val="auto"/>
          <w:sz w:val="32"/>
          <w:szCs w:val="32"/>
        </w:rPr>
        <w:t>（二）专业课程</w:t>
      </w:r>
      <w:bookmarkEnd w:id="21"/>
    </w:p>
    <w:p w14:paraId="0D8D6E20">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rPr>
        <w:t>一般包括专业基础课程、专业核心课程和专业拓展课程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14:paraId="7EEE25E1">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960" w:firstLineChars="300"/>
        <w:textAlignment w:val="auto"/>
        <w:outlineLvl w:val="2"/>
        <w:rPr>
          <w:rFonts w:hint="eastAsia" w:ascii="仿宋_GB2312" w:hAnsi="仿宋_GB2312" w:eastAsia="仿宋_GB2312" w:cs="仿宋_GB2312"/>
          <w:b w:val="0"/>
          <w:bCs w:val="0"/>
          <w:color w:val="auto"/>
          <w:sz w:val="32"/>
          <w:szCs w:val="32"/>
        </w:rPr>
      </w:pPr>
      <w:bookmarkStart w:id="22" w:name="_Toc8022"/>
      <w:bookmarkStart w:id="23" w:name="_Toc90734975"/>
      <w:r>
        <w:rPr>
          <w:rFonts w:hint="eastAsia" w:ascii="仿宋_GB2312" w:hAnsi="仿宋_GB2312" w:eastAsia="仿宋_GB2312" w:cs="仿宋_GB2312"/>
          <w:b w:val="0"/>
          <w:bCs w:val="0"/>
          <w:color w:val="auto"/>
          <w:sz w:val="32"/>
          <w:szCs w:val="32"/>
        </w:rPr>
        <w:t>1.专业基础课程</w:t>
      </w:r>
      <w:bookmarkEnd w:id="22"/>
      <w:bookmarkEnd w:id="23"/>
    </w:p>
    <w:p w14:paraId="312C90BA">
      <w:pPr>
        <w:pageBreakBefore w:val="0"/>
        <w:kinsoku/>
        <w:wordWrap/>
        <w:topLinePunct w:val="0"/>
        <w:autoSpaceDE/>
        <w:autoSpaceDN/>
        <w:bidi w:val="0"/>
        <w:snapToGrid/>
        <w:spacing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专业基础课程包括工程制图与识图、工程力学、工程建设法规、计算机辅助设计（CAD）</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工程测量、BIM技术应用、土木工程结构等课程</w:t>
      </w:r>
      <w:r>
        <w:rPr>
          <w:rFonts w:hint="eastAsia" w:ascii="仿宋_GB2312" w:hAnsi="仿宋_GB2312" w:eastAsia="仿宋_GB2312" w:cs="仿宋_GB2312"/>
          <w:color w:val="auto"/>
          <w:sz w:val="32"/>
          <w:szCs w:val="32"/>
          <w:lang w:val="en-US" w:eastAsia="zh-CN"/>
        </w:rPr>
        <w:t>。</w:t>
      </w:r>
    </w:p>
    <w:p w14:paraId="15FD8172">
      <w:pPr>
        <w:pageBreakBefore w:val="0"/>
        <w:kinsoku/>
        <w:wordWrap/>
        <w:overflowPunct w:val="0"/>
        <w:topLinePunct w:val="0"/>
        <w:autoSpaceDE/>
        <w:autoSpaceDN/>
        <w:bidi w:val="0"/>
        <w:adjustRightInd w:val="0"/>
        <w:snapToGrid/>
        <w:spacing w:line="520" w:lineRule="exact"/>
        <w:ind w:left="0"/>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表3专业</w:t>
      </w:r>
      <w:r>
        <w:rPr>
          <w:rFonts w:hint="eastAsia" w:ascii="仿宋_GB2312" w:hAnsi="仿宋_GB2312" w:eastAsia="仿宋_GB2312" w:cs="仿宋_GB2312"/>
          <w:color w:val="auto"/>
          <w:sz w:val="32"/>
          <w:szCs w:val="32"/>
          <w:highlight w:val="none"/>
        </w:rPr>
        <w:t>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807"/>
        <w:gridCol w:w="3045"/>
        <w:gridCol w:w="3270"/>
        <w:gridCol w:w="2686"/>
      </w:tblGrid>
      <w:tr w14:paraId="38721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5DCE5E4E">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序号</w:t>
            </w:r>
          </w:p>
        </w:tc>
        <w:tc>
          <w:tcPr>
            <w:tcW w:w="807" w:type="dxa"/>
            <w:vAlign w:val="center"/>
          </w:tcPr>
          <w:p w14:paraId="5BB05AD0">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rPr>
              <w:t>课程名称</w:t>
            </w:r>
          </w:p>
        </w:tc>
        <w:tc>
          <w:tcPr>
            <w:tcW w:w="3045" w:type="dxa"/>
            <w:vAlign w:val="center"/>
          </w:tcPr>
          <w:p w14:paraId="5E47CBD3">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课程</w:t>
            </w:r>
            <w:r>
              <w:rPr>
                <w:rFonts w:hint="eastAsia" w:ascii="仿宋_GB2312" w:hAnsi="仿宋_GB2312" w:eastAsia="仿宋_GB2312" w:cs="仿宋_GB2312"/>
                <w:b w:val="0"/>
                <w:bCs w:val="0"/>
                <w:color w:val="auto"/>
                <w:sz w:val="24"/>
                <w:szCs w:val="24"/>
              </w:rPr>
              <w:t>目标</w:t>
            </w:r>
          </w:p>
        </w:tc>
        <w:tc>
          <w:tcPr>
            <w:tcW w:w="3270" w:type="dxa"/>
            <w:vAlign w:val="center"/>
          </w:tcPr>
          <w:p w14:paraId="01769F72">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主要</w:t>
            </w:r>
            <w:r>
              <w:rPr>
                <w:rFonts w:hint="eastAsia" w:ascii="仿宋_GB2312" w:hAnsi="仿宋_GB2312" w:eastAsia="仿宋_GB2312" w:cs="仿宋_GB2312"/>
                <w:b w:val="0"/>
                <w:bCs w:val="0"/>
                <w:color w:val="auto"/>
                <w:sz w:val="24"/>
                <w:szCs w:val="24"/>
              </w:rPr>
              <w:t>教学内容</w:t>
            </w:r>
          </w:p>
        </w:tc>
        <w:tc>
          <w:tcPr>
            <w:tcW w:w="2686" w:type="dxa"/>
            <w:vAlign w:val="center"/>
          </w:tcPr>
          <w:p w14:paraId="128258AE">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rPr>
              <w:t>教学要求</w:t>
            </w:r>
          </w:p>
        </w:tc>
      </w:tr>
      <w:tr w14:paraId="325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185AC4BB">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807" w:type="dxa"/>
            <w:vAlign w:val="center"/>
          </w:tcPr>
          <w:p w14:paraId="4934E4CB">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工程制图与识图</w:t>
            </w:r>
          </w:p>
        </w:tc>
        <w:tc>
          <w:tcPr>
            <w:tcW w:w="3045" w:type="dxa"/>
            <w:vAlign w:val="top"/>
          </w:tcPr>
          <w:p w14:paraId="20C466E3">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：掌握制图标准、投影原理及各类工程图识读方法，熟知绘图工具使用规范。</w:t>
            </w:r>
          </w:p>
          <w:p w14:paraId="32E7348C">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：能精准绘制与规范识读常见工程图纸，具备空间想象与图形转化能力。</w:t>
            </w:r>
          </w:p>
          <w:p w14:paraId="64C11BBF">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：培养严谨细致、一丝不苟的工作态度，提升图形表达与交流素养。</w:t>
            </w:r>
          </w:p>
          <w:p w14:paraId="7D4399E3">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强化工程规范意识，领悟严谨制图对工程安全与质量的重要意义。</w:t>
            </w:r>
          </w:p>
        </w:tc>
        <w:tc>
          <w:tcPr>
            <w:tcW w:w="3270" w:type="dxa"/>
            <w:vAlign w:val="top"/>
          </w:tcPr>
          <w:p w14:paraId="25EF4982">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工程制图与识图》课程内容主要包括：制图基础知识、投影与视图、工程形体的表达方法、组合体的绘制与识读、轴测图与透视图、工程图样的绘制与标注、专业工程图的绘制等。此外，课程还将涉及计算机绘图技术、工程制图标准与规范等内容。通过这些内容的学习，学生将能够全面掌握工程制图的核心知识和技能，为未来的职业生涯奠定坚实的基础。</w:t>
            </w:r>
          </w:p>
        </w:tc>
        <w:tc>
          <w:tcPr>
            <w:tcW w:w="2686" w:type="dxa"/>
            <w:vAlign w:val="top"/>
          </w:tcPr>
          <w:p w14:paraId="6B959AAD">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全面融合技术实践与法律规范，确保学生在掌握工程制图专业技能的同时，也深刻理解并遵循相关的行业标准和法律法规。具体而言，本课程不仅要求学生熟练掌握制图软件的操作、图纸的规范绘制与表达技巧，还需深入理解工程制图在工程项目全生命周期中的应用及其法律合规性。课程将结合实例分析，让学生认识到工程图纸作为工程语言的重要性，以及其在项目设计、施工、验收及后期维护等阶段所承担的法律责任。</w:t>
            </w:r>
          </w:p>
        </w:tc>
      </w:tr>
      <w:tr w14:paraId="7579A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008EC4A6">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lang w:val="en-US" w:eastAsia="zh-CN"/>
              </w:rPr>
            </w:pPr>
            <w:bookmarkStart w:id="24" w:name="_Hlk194587108"/>
            <w:r>
              <w:rPr>
                <w:rFonts w:hint="eastAsia" w:ascii="仿宋_GB2312" w:hAnsi="仿宋_GB2312" w:eastAsia="仿宋_GB2312" w:cs="仿宋_GB2312"/>
                <w:color w:val="auto"/>
                <w:sz w:val="24"/>
                <w:lang w:val="en-US" w:eastAsia="zh-CN"/>
              </w:rPr>
              <w:t>2</w:t>
            </w:r>
          </w:p>
        </w:tc>
        <w:tc>
          <w:tcPr>
            <w:tcW w:w="807" w:type="dxa"/>
            <w:vAlign w:val="center"/>
          </w:tcPr>
          <w:p w14:paraId="010D84C0">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工程力学</w:t>
            </w:r>
          </w:p>
        </w:tc>
        <w:tc>
          <w:tcPr>
            <w:tcW w:w="3045" w:type="dxa"/>
            <w:vAlign w:val="top"/>
          </w:tcPr>
          <w:p w14:paraId="5718DA8D">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理解静力学、材料力学等基本概念、定理，掌握各类力学问题分析方法。</w:t>
            </w:r>
          </w:p>
          <w:p w14:paraId="2BB4BF31">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能够运用力学知识对工程结构进行受力分析、强度刚度计算与校核。</w:t>
            </w:r>
          </w:p>
          <w:p w14:paraId="6C05E0E0">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锻炼逻辑思维与科学分析能力，培养勇于探索、敢于创新的科学精神。</w:t>
            </w:r>
          </w:p>
          <w:p w14:paraId="092C02C3">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激发对工程力学研究的热情，树立为解决工程实际问题贡献力量的志向。</w:t>
            </w:r>
          </w:p>
        </w:tc>
        <w:tc>
          <w:tcPr>
            <w:tcW w:w="3270" w:type="dxa"/>
            <w:vAlign w:val="top"/>
          </w:tcPr>
          <w:p w14:paraId="208CE334">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静力学基础：力的概念、静力学公理、物体的受力分析、力系的简化。平面力系的平衡：平面汇交力系、平面力偶系、平面任意力系的平衡条件和应用。材料力学基本概念：变形固体的基本假设、内力、应力、应变。轴向拉伸与压缩：轴力与轴力图、拉压杆的应力、变形计算、强度条件。扭转：扭矩与扭矩图、圆轴扭转时的应力和变形。弯曲内力：剪力和弯矩、剪力图和弯矩图的绘制。弯曲应力：梁的正应力和切应力计算、强度条件。组合变形：拉伸（压缩）与弯曲组合、扭转与弯曲组合的强度计算。</w:t>
            </w:r>
          </w:p>
        </w:tc>
        <w:tc>
          <w:tcPr>
            <w:tcW w:w="2686" w:type="dxa"/>
            <w:vAlign w:val="top"/>
          </w:tcPr>
          <w:p w14:paraId="5425EDFA">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认真理解工程力学的基本概念和原理，掌握受力分析的方法。熟练运用公式进行各种力学计算，准确绘制受力图和内力图。按时完成课后作业和习题练习，积极参与课堂讨论和答疑。注重理论与实际工程的联系，尝试运用力学知识分析实际问题。</w:t>
            </w:r>
          </w:p>
        </w:tc>
      </w:tr>
      <w:tr w14:paraId="3C64A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0F574F9B">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lang w:val="en-US" w:eastAsia="zh-CN"/>
              </w:rPr>
            </w:pPr>
            <w:bookmarkStart w:id="25" w:name="_Toc90734977"/>
            <w:r>
              <w:rPr>
                <w:rFonts w:hint="eastAsia" w:ascii="仿宋_GB2312" w:hAnsi="仿宋_GB2312" w:eastAsia="仿宋_GB2312" w:cs="仿宋_GB2312"/>
                <w:color w:val="auto"/>
                <w:sz w:val="24"/>
                <w:lang w:val="en-US" w:eastAsia="zh-CN"/>
              </w:rPr>
              <w:t>3</w:t>
            </w:r>
          </w:p>
        </w:tc>
        <w:tc>
          <w:tcPr>
            <w:tcW w:w="807" w:type="dxa"/>
            <w:vAlign w:val="center"/>
          </w:tcPr>
          <w:p w14:paraId="2F208C19">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工程建设法规</w:t>
            </w:r>
          </w:p>
        </w:tc>
        <w:tc>
          <w:tcPr>
            <w:tcW w:w="3045" w:type="dxa"/>
            <w:vAlign w:val="top"/>
          </w:tcPr>
          <w:p w14:paraId="4B00FED7">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熟悉工程建设领域各类法律法规、标准规范及政策文件的核心内容。</w:t>
            </w:r>
          </w:p>
          <w:p w14:paraId="42DFC3D9">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学会运用法规知识分析解决工程建设中的法律问题，具备合规管理能力。</w:t>
            </w:r>
          </w:p>
          <w:p w14:paraId="55EA6694">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增强法律意识与法治观念，培养诚信守法、公正公平的职业操守。</w:t>
            </w:r>
          </w:p>
          <w:p w14:paraId="0D95D68E">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领悟法规对工程建设秩序的保障作用，坚守工程建设法律底线。</w:t>
            </w:r>
          </w:p>
        </w:tc>
        <w:tc>
          <w:tcPr>
            <w:tcW w:w="3270" w:type="dxa"/>
            <w:vAlign w:val="top"/>
          </w:tcPr>
          <w:p w14:paraId="6614F059">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课程教学内容丰富多样。涵盖建设工程基本法律制度、招标投标法、</w:t>
            </w:r>
            <w:r>
              <w:rPr>
                <w:rFonts w:hint="eastAsia" w:ascii="仿宋_GB2312" w:hAnsi="仿宋_GB2312" w:eastAsia="仿宋_GB2312" w:cs="仿宋_GB2312"/>
                <w:color w:val="auto"/>
                <w:sz w:val="24"/>
                <w:highlight w:val="none"/>
              </w:rPr>
              <w:t>合同法</w:t>
            </w:r>
            <w:r>
              <w:rPr>
                <w:rFonts w:hint="eastAsia" w:ascii="仿宋_GB2312" w:hAnsi="仿宋_GB2312" w:eastAsia="仿宋_GB2312" w:cs="仿宋_GB2312"/>
                <w:color w:val="auto"/>
                <w:sz w:val="24"/>
              </w:rPr>
              <w:t>、安全生产法、质量管理法等诸多方面。通过理论讲解与案例分析相结合，使学生了解法规条文的具体含义和应用场景。同时，引导学生探讨实际工程中的法律问题，培养他们的分析和解决能力。还将介绍相关法规的发展历程和最新动态，让学生紧跟时代步伐。通过系统学习，帮助学生树立正确的法律观念，为未来从事建设工程相关工作奠定坚实基础。</w:t>
            </w:r>
          </w:p>
        </w:tc>
        <w:tc>
          <w:tcPr>
            <w:tcW w:w="2686" w:type="dxa"/>
            <w:vAlign w:val="top"/>
          </w:tcPr>
          <w:p w14:paraId="36D5E167">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学生需认真学习法规条文，深刻理解其内涵与意义。积极参与课堂讨论，分享自己的观点与见解。主动完成作业，巩固所学知识。注重实践应用，能运用法规分析和解决实际工程问题。培养严谨的思维和法律意识，提升自身综合素养。密切关注法规的更新与变化，不断更新知识体系。以达到学以致用，为建设工程领域的合规发展贡献力量的目的。</w:t>
            </w:r>
          </w:p>
        </w:tc>
      </w:tr>
      <w:tr w14:paraId="0EE18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68E1D479">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4</w:t>
            </w:r>
          </w:p>
        </w:tc>
        <w:tc>
          <w:tcPr>
            <w:tcW w:w="807" w:type="dxa"/>
            <w:vAlign w:val="center"/>
          </w:tcPr>
          <w:p w14:paraId="2157BAAD">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计算机辅助设计（CAD）</w:t>
            </w:r>
          </w:p>
        </w:tc>
        <w:tc>
          <w:tcPr>
            <w:tcW w:w="3045" w:type="dxa"/>
            <w:vAlign w:val="top"/>
          </w:tcPr>
          <w:p w14:paraId="5EC1557D">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掌握CAD软件界面、功能命令及绘图设置，了解图形绘制与编辑原理。</w:t>
            </w:r>
          </w:p>
          <w:p w14:paraId="657F3F17">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熟练使用CAD软件进行二维、三维图形绘制、编辑与输出，提高绘图效率。</w:t>
            </w:r>
          </w:p>
          <w:p w14:paraId="24845334">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培养创新思维与审美能力，提升利用信息技术解决工程问题的素养。</w:t>
            </w:r>
          </w:p>
          <w:p w14:paraId="62237EB8">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感受科技魅力，激发利用CAD技术推动工程行业进步的责任感。</w:t>
            </w:r>
          </w:p>
        </w:tc>
        <w:tc>
          <w:tcPr>
            <w:tcW w:w="3270" w:type="dxa"/>
            <w:vAlign w:val="top"/>
          </w:tcPr>
          <w:p w14:paraId="5829F0F0">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教学内容主要包括CAD操作基础、辅助工具的使用、绘图环境的设置、二维基本绘图命令、文字与表格、尺寸标注六大部分。专业的实践教学内容主要以绘制建筑图为主，包括平面图、立面图、剖面图和详图等。</w:t>
            </w:r>
          </w:p>
        </w:tc>
        <w:tc>
          <w:tcPr>
            <w:tcW w:w="2686" w:type="dxa"/>
            <w:vAlign w:val="top"/>
          </w:tcPr>
          <w:p w14:paraId="07375215">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在深度融合技术创新与法律法规意识，确保学生在精通CAD软件操作与高级设计技巧的同时，深刻理解并遵循相关的行业标准和法律法规。具体而言，本课程不仅要求学生熟练掌握CAD软件的基本操作、三维建模、装配设计、工程图绘制等核心技能，深入理解CAD技术在工程设计</w:t>
            </w:r>
            <w:r>
              <w:rPr>
                <w:rFonts w:hint="eastAsia" w:ascii="仿宋_GB2312" w:hAnsi="仿宋_GB2312" w:eastAsia="仿宋_GB2312" w:cs="仿宋_GB2312"/>
                <w:color w:val="auto"/>
                <w:spacing w:val="-6"/>
                <w:sz w:val="24"/>
              </w:rPr>
              <w:t>、制造、建筑等行业中的广泛应用及其在法律框架下的合规性。</w:t>
            </w:r>
          </w:p>
        </w:tc>
      </w:tr>
      <w:tr w14:paraId="3032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shd w:val="clear" w:color="auto" w:fill="auto"/>
            <w:vAlign w:val="center"/>
          </w:tcPr>
          <w:p w14:paraId="4C767DEE">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w:t>
            </w:r>
          </w:p>
        </w:tc>
        <w:tc>
          <w:tcPr>
            <w:tcW w:w="807" w:type="dxa"/>
            <w:shd w:val="clear" w:color="auto" w:fill="auto"/>
            <w:vAlign w:val="center"/>
          </w:tcPr>
          <w:p w14:paraId="39FC6917">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工程测量</w:t>
            </w:r>
          </w:p>
        </w:tc>
        <w:tc>
          <w:tcPr>
            <w:tcW w:w="3045" w:type="dxa"/>
            <w:shd w:val="clear" w:color="auto" w:fill="auto"/>
            <w:vAlign w:val="top"/>
          </w:tcPr>
          <w:p w14:paraId="16E37BC9">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掌握测量学基本原理、测量仪器操作方法及测量误差理论知识。</w:t>
            </w:r>
          </w:p>
          <w:p w14:paraId="259688EE">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能够独立完成工程控制测量、地形测量及施工测量任务，处理测量数据。</w:t>
            </w:r>
          </w:p>
          <w:p w14:paraId="72A5A80E">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培养吃苦耐劳、坚韧不拔的意志品质，提升实践操作与问题解决能力。</w:t>
            </w:r>
          </w:p>
          <w:p w14:paraId="08E072ED">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kern w:val="2"/>
                <w:sz w:val="24"/>
                <w:szCs w:val="24"/>
                <w:highlight w:val="yellow"/>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：体会测量工作对工程建设的基础支撑作用，树立精准测量保障工程质量的意识。</w:t>
            </w:r>
          </w:p>
        </w:tc>
        <w:tc>
          <w:tcPr>
            <w:tcW w:w="3270" w:type="dxa"/>
            <w:shd w:val="clear" w:color="auto" w:fill="auto"/>
            <w:vAlign w:val="top"/>
          </w:tcPr>
          <w:p w14:paraId="006B988E">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kern w:val="2"/>
                <w:sz w:val="24"/>
                <w:szCs w:val="24"/>
                <w:highlight w:val="yellow"/>
                <w:lang w:val="en-US" w:eastAsia="zh-CN" w:bidi="ar-SA"/>
              </w:rPr>
            </w:pPr>
            <w:r>
              <w:rPr>
                <w:rFonts w:hint="eastAsia" w:ascii="仿宋_GB2312" w:hAnsi="仿宋_GB2312" w:eastAsia="仿宋_GB2312" w:cs="仿宋_GB2312"/>
                <w:color w:val="auto"/>
                <w:sz w:val="24"/>
              </w:rPr>
              <w:t>本课程系统介绍测量学的基本概念、误差理论与数据处理、水准测量、角度测量、距离测量、控制测量、地形图测绘与应用</w:t>
            </w:r>
            <w:r>
              <w:rPr>
                <w:rFonts w:hint="eastAsia" w:ascii="仿宋_GB2312" w:hAnsi="仿宋_GB2312" w:eastAsia="仿宋_GB2312" w:cs="仿宋_GB2312"/>
                <w:color w:val="auto"/>
                <w:sz w:val="24"/>
                <w:lang w:eastAsia="zh-CN"/>
              </w:rPr>
              <w:t>，以及</w:t>
            </w:r>
            <w:r>
              <w:rPr>
                <w:rFonts w:hint="eastAsia" w:ascii="仿宋_GB2312" w:hAnsi="仿宋_GB2312" w:eastAsia="仿宋_GB2312" w:cs="仿宋_GB2312"/>
                <w:color w:val="auto"/>
                <w:sz w:val="24"/>
              </w:rPr>
              <w:t>工程测量等内容。通过理论讲授、实验实训和实地测量，使学生掌握测量仪器的操作技能，学会地形图的绘制与判读，理解并能实施各类工程测量任务。</w:t>
            </w:r>
          </w:p>
        </w:tc>
        <w:tc>
          <w:tcPr>
            <w:tcW w:w="2686" w:type="dxa"/>
            <w:shd w:val="clear" w:color="auto" w:fill="auto"/>
            <w:vAlign w:val="top"/>
          </w:tcPr>
          <w:p w14:paraId="4CFB1F64">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kern w:val="2"/>
                <w:sz w:val="24"/>
                <w:szCs w:val="24"/>
                <w:highlight w:val="yellow"/>
                <w:lang w:val="en-US" w:eastAsia="zh-CN" w:bidi="ar-SA"/>
              </w:rPr>
            </w:pPr>
            <w:r>
              <w:rPr>
                <w:rFonts w:hint="eastAsia" w:ascii="仿宋_GB2312" w:hAnsi="仿宋_GB2312" w:eastAsia="仿宋_GB2312" w:cs="仿宋_GB2312"/>
                <w:color w:val="auto"/>
                <w:sz w:val="24"/>
              </w:rPr>
              <w:t>学生需认真听讲，积极参与课堂讨论，深入理解测量学的基本原理和方法；熟练掌握常用测量仪器的操作与维护，能独立完成测量实验和实训项目；注重实践经验积累，积极参与实地测量任务，提升解决实际测量问题的能力；完成课程作业和项目报告，展示个人学习成果，并准备通过课程考核，检验对测量学知识的掌握程度。</w:t>
            </w:r>
          </w:p>
        </w:tc>
      </w:tr>
      <w:tr w14:paraId="7F91F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1407F2B3">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6</w:t>
            </w:r>
          </w:p>
        </w:tc>
        <w:tc>
          <w:tcPr>
            <w:tcW w:w="807" w:type="dxa"/>
            <w:vAlign w:val="center"/>
          </w:tcPr>
          <w:p w14:paraId="2FDDE340">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BIM技术应用</w:t>
            </w:r>
          </w:p>
        </w:tc>
        <w:tc>
          <w:tcPr>
            <w:tcW w:w="3045" w:type="dxa"/>
            <w:vAlign w:val="top"/>
          </w:tcPr>
          <w:p w14:paraId="3A9E27B1">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：理解BIM技术理念、模型创建与管理方法，熟悉BIM相关软件功能特点。</w:t>
            </w:r>
          </w:p>
          <w:p w14:paraId="09F03D4C">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能够运用BIM软件进行建筑信息模型创建、协同设计与施工模拟分析。</w:t>
            </w:r>
          </w:p>
          <w:p w14:paraId="35C98D90">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强化团队协作与沟通能力，培养数字化、信息化工程思维与创新意识。</w:t>
            </w:r>
          </w:p>
          <w:p w14:paraId="0B29C607">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认识BIM技术对工程行业变革的引领作用，勇担行业创新发展使命。</w:t>
            </w:r>
          </w:p>
        </w:tc>
        <w:tc>
          <w:tcPr>
            <w:tcW w:w="3270" w:type="dxa"/>
            <w:vAlign w:val="top"/>
          </w:tcPr>
          <w:p w14:paraId="4A556E63">
            <w:pPr>
              <w:keepNext w:val="0"/>
              <w:keepLines w:val="0"/>
              <w:pageBreakBefore w:val="0"/>
              <w:widowControl w:val="0"/>
              <w:numPr>
                <w:ilvl w:val="0"/>
                <w:numId w:val="0"/>
              </w:numPr>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BIM 技术概述：BIM 的概念、发展历程、应用价值。</w:t>
            </w:r>
            <w:r>
              <w:rPr>
                <w:rFonts w:hint="eastAsia" w:ascii="仿宋_GB2312" w:hAnsi="仿宋_GB2312" w:eastAsia="仿宋_GB2312" w:cs="仿宋_GB2312"/>
                <w:color w:val="auto"/>
                <w:sz w:val="24"/>
              </w:rPr>
              <w:br w:type="textWrapping"/>
            </w:r>
            <w:r>
              <w:rPr>
                <w:rFonts w:hint="eastAsia" w:ascii="仿宋_GB2312" w:hAnsi="仿宋_GB2312" w:eastAsia="仿宋_GB2312" w:cs="仿宋_GB2312"/>
                <w:color w:val="auto"/>
                <w:sz w:val="24"/>
              </w:rPr>
              <w:t>BIM 软件基础操作：Revit 等 BIM 软件的界面、基本工具和命令的使用。</w:t>
            </w:r>
            <w:r>
              <w:rPr>
                <w:rFonts w:hint="eastAsia" w:ascii="仿宋_GB2312" w:hAnsi="仿宋_GB2312" w:eastAsia="仿宋_GB2312" w:cs="仿宋_GB2312"/>
                <w:color w:val="auto"/>
                <w:sz w:val="24"/>
              </w:rPr>
              <w:br w:type="textWrapping"/>
            </w:r>
            <w:r>
              <w:rPr>
                <w:rFonts w:hint="eastAsia" w:ascii="仿宋_GB2312" w:hAnsi="仿宋_GB2312" w:eastAsia="仿宋_GB2312" w:cs="仿宋_GB2312"/>
                <w:color w:val="auto"/>
                <w:sz w:val="24"/>
              </w:rPr>
              <w:t>建筑信息模型的创建：建筑、结构、给排水、电气等专业模型的建立。BIM 模型的管理：模型的协同工作、版本控制、信息共享。BIM 在设计阶段的应用：方案比选、可视化设计、碰撞检测。BIM 在施工阶段的应用：施工进度模拟、成本管理、质量控制。BIM 在运维阶段的应用：设施管理、能源管理、空间管理。</w:t>
            </w:r>
          </w:p>
        </w:tc>
        <w:tc>
          <w:tcPr>
            <w:tcW w:w="2686" w:type="dxa"/>
            <w:vAlign w:val="top"/>
          </w:tcPr>
          <w:p w14:paraId="2109C913">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熟练掌握 BIM 软件的基本操作，能够独立创建专业模型。理解 BIM 技术在工程全生命周期的应用价值，积极参与相关实践项目。</w:t>
            </w:r>
          </w:p>
        </w:tc>
      </w:tr>
      <w:tr w14:paraId="1ABBD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1EDAD3B3">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7</w:t>
            </w:r>
          </w:p>
        </w:tc>
        <w:tc>
          <w:tcPr>
            <w:tcW w:w="807" w:type="dxa"/>
            <w:vAlign w:val="center"/>
          </w:tcPr>
          <w:p w14:paraId="03A403C8">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土木工程结构</w:t>
            </w:r>
          </w:p>
        </w:tc>
        <w:tc>
          <w:tcPr>
            <w:tcW w:w="3045" w:type="dxa"/>
            <w:vAlign w:val="top"/>
          </w:tcPr>
          <w:p w14:paraId="76103CA7">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了解各类土木工程结构形式、受力特点及设计原理，掌握结构计算方法。</w:t>
            </w:r>
          </w:p>
          <w:p w14:paraId="10AE9D5E">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具备对土木工程结构进行选型、分析、设计与优化，评估结构安全性能力。</w:t>
            </w:r>
          </w:p>
          <w:p w14:paraId="085E933E">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增强工程责任感与使命感，培养严谨认真、精益求精的工匠精神。</w:t>
            </w:r>
          </w:p>
          <w:p w14:paraId="59B84C2C">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领悟土木工程结构对国计民生的重要意义，立志打造安全优质工程。</w:t>
            </w:r>
          </w:p>
        </w:tc>
        <w:tc>
          <w:tcPr>
            <w:tcW w:w="3270" w:type="dxa"/>
            <w:vAlign w:val="top"/>
          </w:tcPr>
          <w:p w14:paraId="608BA45C">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混凝土结构：混凝土的力学性能、钢筋的力学性能、钢筋混凝土构件的设计（受弯、受压、受拉构件）、混凝土结构的抗震设计。</w:t>
            </w:r>
            <w:r>
              <w:rPr>
                <w:rFonts w:hint="eastAsia" w:ascii="仿宋_GB2312" w:hAnsi="仿宋_GB2312" w:eastAsia="仿宋_GB2312" w:cs="仿宋_GB2312"/>
                <w:color w:val="auto"/>
                <w:sz w:val="24"/>
              </w:rPr>
              <w:br w:type="textWrapping"/>
            </w:r>
            <w:r>
              <w:rPr>
                <w:rFonts w:hint="eastAsia" w:ascii="仿宋_GB2312" w:hAnsi="仿宋_GB2312" w:eastAsia="仿宋_GB2312" w:cs="仿宋_GB2312"/>
                <w:color w:val="auto"/>
                <w:sz w:val="24"/>
              </w:rPr>
              <w:t>钢结构：钢材的性能、钢结构的连接（焊接、螺栓连接）、钢结构构件的设计（轴心受力构件、受弯构件）。砌体结构：砌体的力学性能、砌体结构的设计计算（受压、局部受压等）、砌体结构的构造要求。结构设计的基本方法和步骤：结构选型、荷载计算、内力分析、截面设计、构造设计。结构设计规范和标准：相关国家标准和行业规范的解读和应用。</w:t>
            </w:r>
          </w:p>
        </w:tc>
        <w:tc>
          <w:tcPr>
            <w:tcW w:w="2686" w:type="dxa"/>
            <w:vAlign w:val="top"/>
          </w:tcPr>
          <w:p w14:paraId="2CD9390D">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rPr>
              <w:t>深入学习不同结构类型的设计原理和方法，理解其特点和适用范围。能够运用所学知识进行简单结构的设计计算，绘制结构施工图。严格遵循结构设计规范和标准，保证设计的安全性和合理性。积极参与课程设计和实践项目，提高实际设计能力和团队协作能力。</w:t>
            </w:r>
          </w:p>
        </w:tc>
      </w:tr>
      <w:bookmarkEnd w:id="24"/>
    </w:tbl>
    <w:p w14:paraId="4FE8511F">
      <w:pPr>
        <w:keepNext w:val="0"/>
        <w:keepLines w:val="0"/>
        <w:pageBreakBefore w:val="0"/>
        <w:widowControl w:val="0"/>
        <w:kinsoku/>
        <w:wordWrap/>
        <w:overflowPunct/>
        <w:topLinePunct w:val="0"/>
        <w:autoSpaceDE/>
        <w:autoSpaceDN/>
        <w:bidi w:val="0"/>
        <w:adjustRightInd w:val="0"/>
        <w:snapToGrid w:val="0"/>
        <w:spacing w:after="0" w:line="520" w:lineRule="exact"/>
        <w:ind w:left="0" w:leftChars="0" w:firstLine="640" w:firstLineChars="200"/>
        <w:textAlignment w:val="auto"/>
        <w:outlineLvl w:val="2"/>
        <w:rPr>
          <w:rFonts w:hint="eastAsia" w:ascii="仿宋_GB2312" w:hAnsi="仿宋_GB2312" w:eastAsia="仿宋_GB2312" w:cs="仿宋_GB2312"/>
          <w:b w:val="0"/>
          <w:bCs w:val="0"/>
          <w:color w:val="auto"/>
          <w:sz w:val="32"/>
          <w:szCs w:val="32"/>
        </w:rPr>
      </w:pPr>
      <w:bookmarkStart w:id="26" w:name="_Toc26016"/>
      <w:r>
        <w:rPr>
          <w:rFonts w:hint="eastAsia" w:ascii="仿宋_GB2312" w:hAnsi="仿宋_GB2312" w:eastAsia="仿宋_GB2312" w:cs="仿宋_GB2312"/>
          <w:b w:val="0"/>
          <w:bCs w:val="0"/>
          <w:color w:val="auto"/>
          <w:sz w:val="32"/>
          <w:szCs w:val="32"/>
        </w:rPr>
        <w:t>2.专业核心课程</w:t>
      </w:r>
      <w:bookmarkEnd w:id="25"/>
      <w:bookmarkEnd w:id="26"/>
    </w:p>
    <w:p w14:paraId="13632466">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bookmarkStart w:id="27" w:name="OLE_LINK7"/>
      <w:r>
        <w:rPr>
          <w:rFonts w:hint="eastAsia" w:ascii="仿宋_GB2312" w:hAnsi="仿宋_GB2312" w:eastAsia="仿宋_GB2312" w:cs="仿宋_GB2312"/>
          <w:color w:val="auto"/>
          <w:sz w:val="32"/>
          <w:szCs w:val="32"/>
        </w:rPr>
        <w:t>专业核心课</w:t>
      </w:r>
      <w:bookmarkEnd w:id="27"/>
      <w:r>
        <w:rPr>
          <w:rFonts w:hint="eastAsia" w:ascii="仿宋_GB2312" w:hAnsi="仿宋_GB2312" w:eastAsia="仿宋_GB2312" w:cs="仿宋_GB2312"/>
          <w:color w:val="auto"/>
          <w:sz w:val="32"/>
          <w:szCs w:val="32"/>
        </w:rPr>
        <w:t>包括桩基工程检测、无损检测与电测技术、土力学与地基基础、工程材料与检测、土木工程结构实体检测、室内环境检测、工程质量检测管理、土木工程施工技术等课程。</w:t>
      </w:r>
    </w:p>
    <w:p w14:paraId="3462B667">
      <w:pPr>
        <w:pageBreakBefore w:val="0"/>
        <w:kinsoku/>
        <w:wordWrap/>
        <w:overflowPunct w:val="0"/>
        <w:topLinePunct w:val="0"/>
        <w:autoSpaceDE/>
        <w:autoSpaceDN/>
        <w:bidi w:val="0"/>
        <w:adjustRightInd w:val="0"/>
        <w:spacing w:line="520" w:lineRule="exact"/>
        <w:ind w:left="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3521"/>
        <w:gridCol w:w="3064"/>
        <w:gridCol w:w="2614"/>
      </w:tblGrid>
      <w:tr w14:paraId="1DC5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4093C0BA">
            <w:pPr>
              <w:keepNext w:val="0"/>
              <w:keepLines w:val="0"/>
              <w:pageBreakBefore w:val="0"/>
              <w:kinsoku/>
              <w:wordWrap/>
              <w:topLinePunct w:val="0"/>
              <w:autoSpaceDE/>
              <w:autoSpaceDN/>
              <w:bidi w:val="0"/>
              <w:snapToGrid/>
              <w:spacing w:after="0" w:line="30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775" w:type="dxa"/>
            <w:vAlign w:val="center"/>
          </w:tcPr>
          <w:p w14:paraId="68504D45">
            <w:pPr>
              <w:keepNext w:val="0"/>
              <w:keepLines w:val="0"/>
              <w:pageBreakBefore w:val="0"/>
              <w:kinsoku/>
              <w:wordWrap/>
              <w:topLinePunct w:val="0"/>
              <w:autoSpaceDE/>
              <w:autoSpaceDN/>
              <w:bidi w:val="0"/>
              <w:snapToGrid/>
              <w:spacing w:after="0" w:line="30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课程名称</w:t>
            </w:r>
          </w:p>
        </w:tc>
        <w:tc>
          <w:tcPr>
            <w:tcW w:w="3521" w:type="dxa"/>
            <w:vAlign w:val="center"/>
          </w:tcPr>
          <w:p w14:paraId="4588A8EF">
            <w:pPr>
              <w:keepNext w:val="0"/>
              <w:keepLines w:val="0"/>
              <w:pageBreakBefore w:val="0"/>
              <w:kinsoku/>
              <w:wordWrap/>
              <w:topLinePunct w:val="0"/>
              <w:autoSpaceDE/>
              <w:autoSpaceDN/>
              <w:bidi w:val="0"/>
              <w:snapToGrid/>
              <w:spacing w:after="0" w:line="30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3064" w:type="dxa"/>
            <w:vAlign w:val="center"/>
          </w:tcPr>
          <w:p w14:paraId="5123B26E">
            <w:pPr>
              <w:keepNext w:val="0"/>
              <w:keepLines w:val="0"/>
              <w:pageBreakBefore w:val="0"/>
              <w:kinsoku/>
              <w:wordWrap/>
              <w:topLinePunct w:val="0"/>
              <w:autoSpaceDE/>
              <w:autoSpaceDN/>
              <w:bidi w:val="0"/>
              <w:snapToGrid/>
              <w:spacing w:after="0" w:line="30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614" w:type="dxa"/>
            <w:vAlign w:val="center"/>
          </w:tcPr>
          <w:p w14:paraId="361E8EFC">
            <w:pPr>
              <w:keepNext w:val="0"/>
              <w:keepLines w:val="0"/>
              <w:pageBreakBefore w:val="0"/>
              <w:kinsoku/>
              <w:wordWrap/>
              <w:topLinePunct w:val="0"/>
              <w:autoSpaceDE/>
              <w:autoSpaceDN/>
              <w:bidi w:val="0"/>
              <w:snapToGrid/>
              <w:spacing w:after="0" w:line="30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14:paraId="0A932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3D520B63">
            <w:pPr>
              <w:keepNext w:val="0"/>
              <w:keepLines w:val="0"/>
              <w:pageBreakBefore w:val="0"/>
              <w:kinsoku/>
              <w:wordWrap/>
              <w:overflowPunct w:val="0"/>
              <w:topLinePunct w:val="0"/>
              <w:autoSpaceDE/>
              <w:autoSpaceDN/>
              <w:bidi w:val="0"/>
              <w:adjustRightInd w:val="0"/>
              <w:snapToGrid/>
              <w:spacing w:after="0" w:line="30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775" w:type="dxa"/>
            <w:vAlign w:val="center"/>
          </w:tcPr>
          <w:p w14:paraId="7548AA3D">
            <w:pPr>
              <w:keepNext w:val="0"/>
              <w:keepLines w:val="0"/>
              <w:pageBreakBefore w:val="0"/>
              <w:kinsoku/>
              <w:wordWrap/>
              <w:topLinePunct w:val="0"/>
              <w:autoSpaceDE/>
              <w:autoSpaceDN/>
              <w:bidi w:val="0"/>
              <w:snapToGrid/>
              <w:spacing w:after="0" w:line="300" w:lineRule="exact"/>
              <w:ind w:left="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桩基工程检测</w:t>
            </w:r>
          </w:p>
        </w:tc>
        <w:tc>
          <w:tcPr>
            <w:tcW w:w="3521" w:type="dxa"/>
            <w:vAlign w:val="center"/>
          </w:tcPr>
          <w:p w14:paraId="4A4DC1F7">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掌握桩基类型、检测原理及各类检测方法适用条件与规范要求。</w:t>
            </w:r>
          </w:p>
          <w:p w14:paraId="560674AB">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能熟练运用检测仪器对桩基完整性、承载力进行准确检测与数据分析。</w:t>
            </w:r>
          </w:p>
          <w:p w14:paraId="5862437A">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培养严谨细致、科学求真的工作态度，提升现场检测应变与沟通能力。</w:t>
            </w:r>
          </w:p>
          <w:p w14:paraId="7E25E6C2">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课程思政育人目标：领悟桩基检测对建筑安全的关键作用，树立保障工程质量的责任感。</w:t>
            </w:r>
          </w:p>
        </w:tc>
        <w:tc>
          <w:tcPr>
            <w:tcW w:w="3064" w:type="dxa"/>
            <w:vAlign w:val="center"/>
          </w:tcPr>
          <w:p w14:paraId="42FC2E51">
            <w:pPr>
              <w:keepNext w:val="0"/>
              <w:keepLines w:val="0"/>
              <w:pageBreakBefore w:val="0"/>
              <w:kinsoku/>
              <w:wordWrap/>
              <w:topLinePunct w:val="0"/>
              <w:autoSpaceDE/>
              <w:autoSpaceDN/>
              <w:bidi w:val="0"/>
              <w:snapToGrid/>
              <w:spacing w:after="0" w:line="300" w:lineRule="exact"/>
              <w:ind w:left="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桩基工程检测的基本概念和分类</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桩基完整性检测方法：低应变法的原理、检测仪器和操作步骤、结果分析；声波透射法的原理、检测装置和数据处理。桩基承载力检测方法：静载试验的加载装置、试验方法和数据分析；高应变法的原理、设备和应用。特殊情况下的桩基检测：嵌岩桩检测、水上桩基检测等。桩基检测报告的编制和质量评定。</w:t>
            </w:r>
          </w:p>
        </w:tc>
        <w:tc>
          <w:tcPr>
            <w:tcW w:w="2614" w:type="dxa"/>
            <w:vAlign w:val="top"/>
          </w:tcPr>
          <w:p w14:paraId="57032055">
            <w:pPr>
              <w:keepNext w:val="0"/>
              <w:keepLines w:val="0"/>
              <w:pageBreakBefore w:val="0"/>
              <w:kinsoku/>
              <w:wordWrap/>
              <w:topLinePunct w:val="0"/>
              <w:autoSpaceDE/>
              <w:autoSpaceDN/>
              <w:bidi w:val="0"/>
              <w:snapToGrid/>
              <w:spacing w:after="0" w:line="30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理解桩基工程检测的重要性，掌握不同检测方法的原理和适用范围。能够正确操作检测仪器设备，准确分析检测结果。严格按照检测规范和标准进行检测和评定，确保检测结果的可靠性。参与桩基检测的实践项目，积累实际工作经验。</w:t>
            </w:r>
          </w:p>
        </w:tc>
      </w:tr>
      <w:tr w14:paraId="76DE0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5" w:hRule="atLeast"/>
          <w:jc w:val="center"/>
        </w:trPr>
        <w:tc>
          <w:tcPr>
            <w:tcW w:w="475" w:type="dxa"/>
            <w:vAlign w:val="center"/>
          </w:tcPr>
          <w:p w14:paraId="45C7B0F9">
            <w:pPr>
              <w:keepNext w:val="0"/>
              <w:keepLines w:val="0"/>
              <w:pageBreakBefore w:val="0"/>
              <w:kinsoku/>
              <w:wordWrap/>
              <w:overflowPunct w:val="0"/>
              <w:topLinePunct w:val="0"/>
              <w:autoSpaceDE/>
              <w:autoSpaceDN/>
              <w:bidi w:val="0"/>
              <w:adjustRightInd w:val="0"/>
              <w:snapToGrid/>
              <w:spacing w:after="0" w:line="300" w:lineRule="exact"/>
              <w:ind w:left="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775" w:type="dxa"/>
            <w:vAlign w:val="center"/>
          </w:tcPr>
          <w:p w14:paraId="60D297D4">
            <w:pPr>
              <w:keepNext w:val="0"/>
              <w:keepLines w:val="0"/>
              <w:pageBreakBefore w:val="0"/>
              <w:kinsoku/>
              <w:wordWrap/>
              <w:topLinePunct w:val="0"/>
              <w:autoSpaceDE/>
              <w:autoSpaceDN/>
              <w:bidi w:val="0"/>
              <w:snapToGrid/>
              <w:spacing w:after="0" w:line="300" w:lineRule="exact"/>
              <w:ind w:left="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无损检测与电测技术</w:t>
            </w:r>
          </w:p>
        </w:tc>
        <w:tc>
          <w:tcPr>
            <w:tcW w:w="3521" w:type="dxa"/>
            <w:vAlign w:val="top"/>
          </w:tcPr>
          <w:p w14:paraId="083FE5CE">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lang w:val="en-US" w:eastAsia="zh-CN"/>
              </w:rPr>
              <w:t>理解无损检测及电测技术原理，熟知常见无损检测方法与电测仪器操作。</w:t>
            </w:r>
          </w:p>
          <w:p w14:paraId="23070E44">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：可依据工程需求选择合适检测技术，精准实施检测并分析处理检测结果。</w:t>
            </w:r>
          </w:p>
          <w:p w14:paraId="05B09BF9">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锻炼创新思维与问题解决能力，培养团队协作与严谨规范的职业习惯。</w:t>
            </w:r>
          </w:p>
          <w:p w14:paraId="47DF59D6">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：感受科技赋能检测的魅力，激发为工程安全检测贡献力量的使命感。</w:t>
            </w:r>
          </w:p>
          <w:p w14:paraId="7C9AC41A">
            <w:pPr>
              <w:keepNext w:val="0"/>
              <w:keepLines w:val="0"/>
              <w:pageBreakBefore w:val="0"/>
              <w:kinsoku/>
              <w:wordWrap/>
              <w:topLinePunct w:val="0"/>
              <w:autoSpaceDE/>
              <w:autoSpaceDN/>
              <w:bidi w:val="0"/>
              <w:snapToGrid/>
              <w:spacing w:after="0" w:line="300" w:lineRule="exact"/>
              <w:ind w:left="0"/>
              <w:jc w:val="left"/>
              <w:rPr>
                <w:rFonts w:hint="eastAsia" w:ascii="仿宋_GB2312" w:hAnsi="仿宋_GB2312" w:eastAsia="仿宋_GB2312" w:cs="仿宋_GB2312"/>
                <w:color w:val="auto"/>
                <w:sz w:val="24"/>
                <w:szCs w:val="24"/>
              </w:rPr>
            </w:pPr>
          </w:p>
        </w:tc>
        <w:tc>
          <w:tcPr>
            <w:tcW w:w="3064" w:type="dxa"/>
            <w:vAlign w:val="top"/>
          </w:tcPr>
          <w:p w14:paraId="2A5325AE">
            <w:pPr>
              <w:keepNext w:val="0"/>
              <w:keepLines w:val="0"/>
              <w:pageBreakBefore w:val="0"/>
              <w:kinsoku/>
              <w:wordWrap/>
              <w:topLinePunct w:val="0"/>
              <w:autoSpaceDE/>
              <w:autoSpaceDN/>
              <w:bidi w:val="0"/>
              <w:snapToGrid/>
              <w:spacing w:after="0" w:line="300" w:lineRule="exact"/>
              <w:ind w:left="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无损检测概述：无损检测的概念、特点、分类和应用范围。超声检测：超声检测的原理、仪器设备、检测方法和缺陷判断。射线检测：射线检测的原理、设备、胶片处理和缺陷评定。磁粉检测：磁粉检测的原理、方法、设备和缺陷显示。渗透检测：渗透检测的原理、操作步骤、材料和缺陷检测。电测技术基础：电测法的基本原理、电阻应变片的工作原理和粘贴技术。应力、应变测量：静态应力应变测量、动态应力应变测量。</w:t>
            </w:r>
            <w:r>
              <w:rPr>
                <w:rFonts w:hint="eastAsia" w:ascii="仿宋_GB2312" w:hAnsi="仿宋_GB2312" w:eastAsia="仿宋_GB2312" w:cs="仿宋_GB2312"/>
                <w:color w:val="auto"/>
                <w:sz w:val="24"/>
                <w:szCs w:val="24"/>
              </w:rPr>
              <w:br w:type="textWrapping"/>
            </w:r>
            <w:r>
              <w:rPr>
                <w:rFonts w:hint="eastAsia" w:ascii="仿宋_GB2312" w:hAnsi="仿宋_GB2312" w:eastAsia="仿宋_GB2312" w:cs="仿宋_GB2312"/>
                <w:color w:val="auto"/>
                <w:sz w:val="24"/>
                <w:szCs w:val="24"/>
              </w:rPr>
              <w:t>其他物理量的电测：温度、压力、位移等物理量的电测方法。</w:t>
            </w:r>
          </w:p>
        </w:tc>
        <w:tc>
          <w:tcPr>
            <w:tcW w:w="2614" w:type="dxa"/>
            <w:vAlign w:val="top"/>
          </w:tcPr>
          <w:p w14:paraId="42872ECD">
            <w:pPr>
              <w:keepNext w:val="0"/>
              <w:keepLines w:val="0"/>
              <w:pageBreakBefore w:val="0"/>
              <w:kinsoku/>
              <w:wordWrap/>
              <w:topLinePunct w:val="0"/>
              <w:autoSpaceDE/>
              <w:autoSpaceDN/>
              <w:bidi w:val="0"/>
              <w:snapToGrid/>
              <w:spacing w:after="0" w:line="300" w:lineRule="exact"/>
              <w:ind w:left="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深入学习无损检测和电测技术的原理，掌握各种检测方法的操作要点。熟练使用无损检测仪器和电测设备，准确进行检测和测量。能够根据检测结果对材料和构件的质量进行评估，提出合理的处理建议。重视实践操作，通过实验和实际项目提高检测和测量技能。</w:t>
            </w:r>
          </w:p>
        </w:tc>
      </w:tr>
      <w:tr w14:paraId="28B44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4A79920D">
            <w:pPr>
              <w:keepNext w:val="0"/>
              <w:keepLines w:val="0"/>
              <w:pageBreakBefore w:val="0"/>
              <w:kinsoku/>
              <w:wordWrap/>
              <w:overflowPunct w:val="0"/>
              <w:topLinePunct w:val="0"/>
              <w:autoSpaceDE/>
              <w:autoSpaceDN/>
              <w:bidi w:val="0"/>
              <w:adjustRightInd w:val="0"/>
              <w:snapToGrid/>
              <w:spacing w:after="0" w:line="300" w:lineRule="exact"/>
              <w:ind w:left="0"/>
              <w:jc w:val="center"/>
              <w:rPr>
                <w:rFonts w:hint="default" w:ascii="仿宋_GB2312" w:hAnsi="仿宋_GB2312" w:eastAsia="仿宋_GB2312" w:cs="仿宋_GB2312"/>
                <w:color w:val="auto"/>
                <w:sz w:val="24"/>
                <w:szCs w:val="24"/>
                <w:lang w:val="en-US" w:eastAsia="zh-CN"/>
              </w:rPr>
            </w:pPr>
            <w:bookmarkStart w:id="28" w:name="_Toc90734991"/>
            <w:r>
              <w:rPr>
                <w:rFonts w:hint="eastAsia" w:ascii="仿宋_GB2312" w:hAnsi="仿宋_GB2312" w:eastAsia="仿宋_GB2312" w:cs="仿宋_GB2312"/>
                <w:color w:val="auto"/>
                <w:sz w:val="24"/>
                <w:szCs w:val="24"/>
                <w:lang w:val="en-US" w:eastAsia="zh-CN"/>
              </w:rPr>
              <w:t>3</w:t>
            </w:r>
          </w:p>
        </w:tc>
        <w:tc>
          <w:tcPr>
            <w:tcW w:w="775" w:type="dxa"/>
            <w:vAlign w:val="center"/>
          </w:tcPr>
          <w:p w14:paraId="2989587D">
            <w:pPr>
              <w:keepNext w:val="0"/>
              <w:keepLines w:val="0"/>
              <w:pageBreakBefore w:val="0"/>
              <w:kinsoku/>
              <w:wordWrap/>
              <w:topLinePunct w:val="0"/>
              <w:autoSpaceDE/>
              <w:autoSpaceDN/>
              <w:bidi w:val="0"/>
              <w:snapToGrid/>
              <w:spacing w:after="0" w:line="300" w:lineRule="exact"/>
              <w:ind w:left="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土力学与地基基础</w:t>
            </w:r>
          </w:p>
        </w:tc>
        <w:tc>
          <w:tcPr>
            <w:tcW w:w="3521" w:type="dxa"/>
            <w:vAlign w:val="top"/>
          </w:tcPr>
          <w:p w14:paraId="432258EC">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掌握土的物理力学性质、地基承载力计算及基础设计相关理论知识。</w:t>
            </w:r>
          </w:p>
          <w:p w14:paraId="44808596">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能够分析地基土特性，进行基础选型设计，解决地基基础工程实际问题。</w:t>
            </w:r>
          </w:p>
          <w:p w14:paraId="7171E0FC">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培养工程地质观念与系统思维，提升对工程环境影响的认知与责任感。</w:t>
            </w:r>
          </w:p>
          <w:p w14:paraId="6863ACCB">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：认识地基基础对建筑稳固的根基作用，树立科学严谨的工程态度。</w:t>
            </w:r>
          </w:p>
        </w:tc>
        <w:tc>
          <w:tcPr>
            <w:tcW w:w="3064" w:type="dxa"/>
            <w:vAlign w:val="top"/>
          </w:tcPr>
          <w:p w14:paraId="7729D4F2">
            <w:pPr>
              <w:keepNext w:val="0"/>
              <w:keepLines w:val="0"/>
              <w:pageBreakBefore w:val="0"/>
              <w:kinsoku/>
              <w:wordWrap/>
              <w:topLinePunct w:val="0"/>
              <w:autoSpaceDE/>
              <w:autoSpaceDN/>
              <w:bidi w:val="0"/>
              <w:snapToGrid/>
              <w:spacing w:after="0" w:line="30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本课程教学内容主要包括土的物理性质及工程分类、地基中的应力和变形、土的强度问题、土压力与挡土墙设计、地基勘察、浅基础常规设计、桩基础及地基处理八大方面的内容。</w:t>
            </w:r>
          </w:p>
        </w:tc>
        <w:tc>
          <w:tcPr>
            <w:tcW w:w="2614" w:type="dxa"/>
            <w:vAlign w:val="top"/>
          </w:tcPr>
          <w:p w14:paraId="0C909B7A">
            <w:pPr>
              <w:keepNext w:val="0"/>
              <w:keepLines w:val="0"/>
              <w:pageBreakBefore w:val="0"/>
              <w:kinsoku/>
              <w:wordWrap/>
              <w:topLinePunct w:val="0"/>
              <w:autoSpaceDE/>
              <w:autoSpaceDN/>
              <w:bidi w:val="0"/>
              <w:snapToGrid/>
              <w:spacing w:after="0" w:line="300" w:lineRule="exact"/>
              <w:ind w:left="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应理解土力学与地基基础的基本概念、原理和计算方法。这包括土的物理性质、力学性质、渗透性、土中应力、土的压缩性与沉降计算、抗剪强度等。掌握地基基础的基本知识，包括地基承载力、地基稳定性分析、基础类型及设计原理等。了解地基处理的各种方法及适用条件。</w:t>
            </w:r>
          </w:p>
        </w:tc>
      </w:tr>
      <w:tr w14:paraId="6E3C7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FE4FDED">
            <w:pPr>
              <w:keepNext w:val="0"/>
              <w:keepLines w:val="0"/>
              <w:pageBreakBefore w:val="0"/>
              <w:kinsoku/>
              <w:wordWrap/>
              <w:overflowPunct w:val="0"/>
              <w:topLinePunct w:val="0"/>
              <w:autoSpaceDE/>
              <w:autoSpaceDN/>
              <w:bidi w:val="0"/>
              <w:adjustRightInd w:val="0"/>
              <w:snapToGrid/>
              <w:spacing w:after="0" w:line="300" w:lineRule="exact"/>
              <w:ind w:left="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775" w:type="dxa"/>
            <w:vAlign w:val="center"/>
          </w:tcPr>
          <w:p w14:paraId="0E1695AB">
            <w:pPr>
              <w:keepNext w:val="0"/>
              <w:keepLines w:val="0"/>
              <w:pageBreakBefore w:val="0"/>
              <w:kinsoku/>
              <w:wordWrap/>
              <w:topLinePunct w:val="0"/>
              <w:autoSpaceDE/>
              <w:autoSpaceDN/>
              <w:bidi w:val="0"/>
              <w:snapToGrid/>
              <w:spacing w:after="0" w:line="300" w:lineRule="exact"/>
              <w:ind w:left="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工程材料与检测</w:t>
            </w:r>
          </w:p>
        </w:tc>
        <w:tc>
          <w:tcPr>
            <w:tcW w:w="3521" w:type="dxa"/>
            <w:vAlign w:val="top"/>
          </w:tcPr>
          <w:p w14:paraId="0F2FDB8E">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了解各类工程材料性能、成分及生产工艺，熟悉材料检测标准与方法。</w:t>
            </w:r>
          </w:p>
          <w:p w14:paraId="189FF89D">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可正确取样、操作检测设备，对工程材料质量进行准确判定与分析。</w:t>
            </w:r>
          </w:p>
          <w:p w14:paraId="103C65D5">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增强质量意识与环保意识，培养严谨认真、客观公正的职业操守。</w:t>
            </w:r>
          </w:p>
          <w:p w14:paraId="77276C27">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领悟材料质量对工程品质的决定性影响，坚守工程质量生命线。</w:t>
            </w:r>
          </w:p>
          <w:p w14:paraId="0FEF7D4A">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p>
        </w:tc>
        <w:tc>
          <w:tcPr>
            <w:tcW w:w="3064" w:type="dxa"/>
            <w:vAlign w:val="top"/>
          </w:tcPr>
          <w:p w14:paraId="1EF6F26A">
            <w:pPr>
              <w:keepNext w:val="0"/>
              <w:keepLines w:val="0"/>
              <w:pageBreakBefore w:val="0"/>
              <w:kinsoku/>
              <w:wordWrap/>
              <w:topLinePunct w:val="0"/>
              <w:autoSpaceDE/>
              <w:autoSpaceDN/>
              <w:bidi w:val="0"/>
              <w:snapToGrid/>
              <w:spacing w:after="0" w:line="300" w:lineRule="exact"/>
              <w:ind w:left="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通常包括介绍建筑结构检测的基本概念、发展历程和重要性。以下几个方面：建筑结构试验的加载方法和设备。建筑结构试验设计。建筑结构测试技术和量测仪表：建筑结构静力试验和动测技术。建筑结构试验现场检测技术。详细介绍混凝土结构、钢结构、砌体结构等现场检测技术的原理和应用。包括混凝土强度检测、裂缝检测、钢筋检测等内容</w:t>
            </w:r>
          </w:p>
        </w:tc>
        <w:tc>
          <w:tcPr>
            <w:tcW w:w="2614" w:type="dxa"/>
            <w:vAlign w:val="top"/>
          </w:tcPr>
          <w:p w14:paraId="4A48B44C">
            <w:pPr>
              <w:keepNext w:val="0"/>
              <w:keepLines w:val="0"/>
              <w:pageBreakBefore w:val="0"/>
              <w:kinsoku/>
              <w:wordWrap/>
              <w:topLinePunct w:val="0"/>
              <w:autoSpaceDE/>
              <w:autoSpaceDN/>
              <w:bidi w:val="0"/>
              <w:snapToGrid/>
              <w:spacing w:after="0" w:line="300" w:lineRule="exact"/>
              <w:ind w:left="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建筑工程结构检测课程的教学目标、课程教学内容和课程教学要求均围绕培养学生的专业知识、实践能力和综合素质展开，旨在为学生未来的职业生涯奠定坚实的基础。</w:t>
            </w:r>
          </w:p>
        </w:tc>
      </w:tr>
      <w:tr w14:paraId="5C7FA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746A677C">
            <w:pPr>
              <w:keepNext w:val="0"/>
              <w:keepLines w:val="0"/>
              <w:pageBreakBefore w:val="0"/>
              <w:kinsoku/>
              <w:wordWrap/>
              <w:overflowPunct w:val="0"/>
              <w:topLinePunct w:val="0"/>
              <w:autoSpaceDE/>
              <w:autoSpaceDN/>
              <w:bidi w:val="0"/>
              <w:adjustRightInd w:val="0"/>
              <w:snapToGrid/>
              <w:spacing w:after="0" w:line="300" w:lineRule="exact"/>
              <w:ind w:left="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775" w:type="dxa"/>
            <w:vAlign w:val="center"/>
          </w:tcPr>
          <w:p w14:paraId="279E3654">
            <w:pPr>
              <w:keepNext w:val="0"/>
              <w:keepLines w:val="0"/>
              <w:pageBreakBefore w:val="0"/>
              <w:kinsoku/>
              <w:wordWrap/>
              <w:topLinePunct w:val="0"/>
              <w:autoSpaceDE/>
              <w:autoSpaceDN/>
              <w:bidi w:val="0"/>
              <w:snapToGrid/>
              <w:spacing w:after="0" w:line="300" w:lineRule="exact"/>
              <w:ind w:left="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土木工程结构实体检测</w:t>
            </w:r>
          </w:p>
        </w:tc>
        <w:tc>
          <w:tcPr>
            <w:tcW w:w="3521" w:type="dxa"/>
            <w:vAlign w:val="top"/>
          </w:tcPr>
          <w:p w14:paraId="0DB73711">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掌握土木工程结构实体检测项目、方法及评定标准，理解检测原理。</w:t>
            </w:r>
          </w:p>
          <w:p w14:paraId="2B3CE7E2">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能制定合理检测方案，运用专业设备对结构实体进行全面检测与评估。</w:t>
            </w:r>
          </w:p>
          <w:p w14:paraId="09CC9DC8">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培养现场组织协调与应急处理能力，提升数据敏感度与质量把控意识。</w:t>
            </w:r>
          </w:p>
          <w:p w14:paraId="401CF734">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体会结构实体检测对工程安全使用的重要性，强化责任担当。</w:t>
            </w:r>
          </w:p>
          <w:p w14:paraId="4FC303C0">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p>
        </w:tc>
        <w:tc>
          <w:tcPr>
            <w:tcW w:w="3064" w:type="dxa"/>
            <w:vAlign w:val="top"/>
          </w:tcPr>
          <w:p w14:paraId="696455A3">
            <w:pPr>
              <w:keepNext w:val="0"/>
              <w:keepLines w:val="0"/>
              <w:pageBreakBefore w:val="0"/>
              <w:kinsoku/>
              <w:wordWrap/>
              <w:topLinePunct w:val="0"/>
              <w:autoSpaceDE/>
              <w:autoSpaceDN/>
              <w:bidi w:val="0"/>
              <w:snapToGrid/>
              <w:spacing w:after="0" w:line="30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结构实体检测的基本概念和规范要求。混凝土结构实体检测：混凝土强度检测（回弹法、超声回弹综合法等）、钢筋保护层厚度检测、构件尺寸偏差检测。钢结构实体检测：钢材厚度检测、焊缝质量检测（超声检测、磁粉检测等）、涂层厚度检测。砌体结构实体检测：砌体强度检测（原位轴压法、扁顶法等）、砂浆强度检测。</w:t>
            </w:r>
            <w:r>
              <w:rPr>
                <w:rFonts w:hint="eastAsia" w:ascii="仿宋_GB2312" w:hAnsi="仿宋_GB2312" w:eastAsia="仿宋_GB2312" w:cs="仿宋_GB2312"/>
                <w:color w:val="auto"/>
                <w:sz w:val="24"/>
                <w:szCs w:val="24"/>
              </w:rPr>
              <w:br w:type="textWrapping"/>
            </w:r>
            <w:r>
              <w:rPr>
                <w:rFonts w:hint="eastAsia" w:ascii="仿宋_GB2312" w:hAnsi="仿宋_GB2312" w:eastAsia="仿宋_GB2312" w:cs="仿宋_GB2312"/>
                <w:color w:val="auto"/>
                <w:sz w:val="24"/>
                <w:szCs w:val="24"/>
              </w:rPr>
              <w:t>结构变形检测：垂直度、平整度、沉降观测等。</w:t>
            </w:r>
            <w:r>
              <w:rPr>
                <w:rFonts w:hint="eastAsia" w:ascii="仿宋_GB2312" w:hAnsi="仿宋_GB2312" w:eastAsia="仿宋_GB2312" w:cs="仿宋_GB2312"/>
                <w:color w:val="auto"/>
                <w:sz w:val="24"/>
                <w:szCs w:val="24"/>
              </w:rPr>
              <w:br w:type="textWrapping"/>
            </w:r>
            <w:r>
              <w:rPr>
                <w:rFonts w:hint="eastAsia" w:ascii="仿宋_GB2312" w:hAnsi="仿宋_GB2312" w:eastAsia="仿宋_GB2312" w:cs="仿宋_GB2312"/>
                <w:color w:val="auto"/>
                <w:sz w:val="24"/>
                <w:szCs w:val="24"/>
              </w:rPr>
              <w:t>检测数据的分析与报告撰写。</w:t>
            </w:r>
          </w:p>
        </w:tc>
        <w:tc>
          <w:tcPr>
            <w:tcW w:w="2614" w:type="dxa"/>
            <w:vAlign w:val="top"/>
          </w:tcPr>
          <w:p w14:paraId="4A9CCAA2">
            <w:pPr>
              <w:keepNext w:val="0"/>
              <w:keepLines w:val="0"/>
              <w:pageBreakBefore w:val="0"/>
              <w:kinsoku/>
              <w:wordWrap/>
              <w:topLinePunct w:val="0"/>
              <w:autoSpaceDE/>
              <w:autoSpaceDN/>
              <w:bidi w:val="0"/>
              <w:snapToGrid/>
              <w:spacing w:after="0" w:line="30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熟悉结构实体检测的相关标准和规范，严格按照检测方法进行操作。熟练使用检测仪器设备，准确采集和记录检测数据。能够对检测数据进行科学分析，撰写规范、准确的检测报告。积极参与实际工程的结构实体检测项目，提高实践操作能力。</w:t>
            </w:r>
          </w:p>
        </w:tc>
      </w:tr>
      <w:tr w14:paraId="3B914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67AEB162">
            <w:pPr>
              <w:keepNext w:val="0"/>
              <w:keepLines w:val="0"/>
              <w:pageBreakBefore w:val="0"/>
              <w:kinsoku/>
              <w:wordWrap/>
              <w:overflowPunct w:val="0"/>
              <w:topLinePunct w:val="0"/>
              <w:autoSpaceDE/>
              <w:autoSpaceDN/>
              <w:bidi w:val="0"/>
              <w:adjustRightInd w:val="0"/>
              <w:snapToGrid/>
              <w:spacing w:after="0" w:line="300" w:lineRule="exact"/>
              <w:ind w:left="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c>
          <w:tcPr>
            <w:tcW w:w="775" w:type="dxa"/>
            <w:vAlign w:val="center"/>
          </w:tcPr>
          <w:p w14:paraId="0A52226F">
            <w:pPr>
              <w:keepNext w:val="0"/>
              <w:keepLines w:val="0"/>
              <w:pageBreakBefore w:val="0"/>
              <w:kinsoku/>
              <w:wordWrap/>
              <w:topLinePunct w:val="0"/>
              <w:autoSpaceDE/>
              <w:autoSpaceDN/>
              <w:bidi w:val="0"/>
              <w:snapToGrid/>
              <w:spacing w:after="0" w:line="300" w:lineRule="exact"/>
              <w:ind w:left="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室内</w:t>
            </w:r>
            <w:r>
              <w:rPr>
                <w:rFonts w:hint="eastAsia" w:ascii="仿宋_GB2312" w:hAnsi="仿宋_GB2312" w:eastAsia="仿宋_GB2312" w:cs="仿宋_GB2312"/>
                <w:color w:val="auto"/>
                <w:sz w:val="24"/>
                <w:szCs w:val="24"/>
                <w:highlight w:val="none"/>
              </w:rPr>
              <w:t>环境检测</w:t>
            </w:r>
          </w:p>
        </w:tc>
        <w:tc>
          <w:tcPr>
            <w:tcW w:w="3521" w:type="dxa"/>
            <w:vAlign w:val="top"/>
          </w:tcPr>
          <w:p w14:paraId="7370A011">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熟悉室内环境污染物种类、来源及危害，掌握检测标准与技术规范。</w:t>
            </w:r>
          </w:p>
          <w:p w14:paraId="140BCB1D">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能够熟练操作检测仪器，准确采集样本并分析检测数据，出具检测报告。</w:t>
            </w:r>
          </w:p>
          <w:p w14:paraId="69DE085F">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：增强健康环保意识，培养严谨负责、服务社会的职业道德素养。</w:t>
            </w:r>
          </w:p>
          <w:p w14:paraId="1DEB2D40">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认识室内环境检测对人们健康生活的保障作用，树立为民服务意识。</w:t>
            </w:r>
          </w:p>
        </w:tc>
        <w:tc>
          <w:tcPr>
            <w:tcW w:w="3064" w:type="dxa"/>
            <w:vAlign w:val="top"/>
          </w:tcPr>
          <w:p w14:paraId="4A831CD1">
            <w:pPr>
              <w:keepNext w:val="0"/>
              <w:keepLines w:val="0"/>
              <w:pageBreakBefore w:val="0"/>
              <w:kinsoku/>
              <w:wordWrap/>
              <w:topLinePunct w:val="0"/>
              <w:autoSpaceDE/>
              <w:autoSpaceDN/>
              <w:bidi w:val="0"/>
              <w:snapToGrid/>
              <w:spacing w:after="0" w:line="30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本课程主要学习内容有室内环境基础知识与相关概念、室内环境污染物及其来源、室内环境检测方法与工具、室内环境检测标准与法规、室内环境检测流程、改善室内空气质量的措施与建议等几大方面内容。</w:t>
            </w:r>
          </w:p>
        </w:tc>
        <w:tc>
          <w:tcPr>
            <w:tcW w:w="2614" w:type="dxa"/>
            <w:vAlign w:val="top"/>
          </w:tcPr>
          <w:p w14:paraId="09890A84">
            <w:pPr>
              <w:keepNext w:val="0"/>
              <w:keepLines w:val="0"/>
              <w:pageBreakBefore w:val="0"/>
              <w:kinsoku/>
              <w:wordWrap/>
              <w:topLinePunct w:val="0"/>
              <w:autoSpaceDE/>
              <w:autoSpaceDN/>
              <w:bidi w:val="0"/>
              <w:snapToGrid/>
              <w:spacing w:after="0" w:line="30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要求学生能够全面掌握相关知识和技能，确保学生能够掌握科学严谨的检测方法和技能，并能在实际工作中有效应用。此外，还注重培养学生在理论知识、实践技能、职业素养及创新能力等方面的综合素质。</w:t>
            </w:r>
          </w:p>
        </w:tc>
      </w:tr>
      <w:tr w14:paraId="3FAF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1596C0E">
            <w:pPr>
              <w:keepNext w:val="0"/>
              <w:keepLines w:val="0"/>
              <w:pageBreakBefore w:val="0"/>
              <w:kinsoku/>
              <w:wordWrap/>
              <w:overflowPunct w:val="0"/>
              <w:topLinePunct w:val="0"/>
              <w:autoSpaceDE/>
              <w:autoSpaceDN/>
              <w:bidi w:val="0"/>
              <w:adjustRightInd w:val="0"/>
              <w:snapToGrid/>
              <w:spacing w:after="0" w:line="300" w:lineRule="exact"/>
              <w:ind w:left="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7</w:t>
            </w:r>
          </w:p>
        </w:tc>
        <w:tc>
          <w:tcPr>
            <w:tcW w:w="775" w:type="dxa"/>
            <w:vAlign w:val="center"/>
          </w:tcPr>
          <w:p w14:paraId="64ADAC0B">
            <w:pPr>
              <w:keepNext w:val="0"/>
              <w:keepLines w:val="0"/>
              <w:pageBreakBefore w:val="0"/>
              <w:kinsoku/>
              <w:wordWrap/>
              <w:topLinePunct w:val="0"/>
              <w:autoSpaceDE/>
              <w:autoSpaceDN/>
              <w:bidi w:val="0"/>
              <w:snapToGrid/>
              <w:spacing w:after="0" w:line="300" w:lineRule="exact"/>
              <w:ind w:left="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工程质量检测管理</w:t>
            </w:r>
          </w:p>
        </w:tc>
        <w:tc>
          <w:tcPr>
            <w:tcW w:w="3521" w:type="dxa"/>
            <w:vAlign w:val="top"/>
          </w:tcPr>
          <w:p w14:paraId="202D2F4E">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了解工程质量检测管理法规、体系及流程，掌握检测机构运营管理模式。</w:t>
            </w:r>
          </w:p>
          <w:p w14:paraId="6A5919BD">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具备组织协调检测工作、管理检测团队及处理检测纠纷的综合能力。</w:t>
            </w:r>
          </w:p>
          <w:p w14:paraId="3C755E66">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：培养大局观念与领导能力，提升依法管理、廉洁自律的职业品质。</w:t>
            </w:r>
          </w:p>
          <w:p w14:paraId="361772C7">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：领悟检测管理对工程质量的监管作用，坚守公平公正的职业底线。</w:t>
            </w:r>
          </w:p>
          <w:p w14:paraId="562359F2">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p>
        </w:tc>
        <w:tc>
          <w:tcPr>
            <w:tcW w:w="3064" w:type="dxa"/>
            <w:vAlign w:val="top"/>
          </w:tcPr>
          <w:p w14:paraId="066A95C0">
            <w:pPr>
              <w:keepNext w:val="0"/>
              <w:keepLines w:val="0"/>
              <w:pageBreakBefore w:val="0"/>
              <w:kinsoku/>
              <w:wordWrap/>
              <w:topLinePunct w:val="0"/>
              <w:autoSpaceDE/>
              <w:autoSpaceDN/>
              <w:bidi w:val="0"/>
              <w:snapToGrid/>
              <w:spacing w:after="0" w:line="30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工程质量检测机构的组织架构和管理模式。质量控制体系的建立：质量手册、程序文件、作业指导书的编制</w:t>
            </w:r>
            <w:r>
              <w:rPr>
                <w:rFonts w:hint="eastAsia" w:ascii="仿宋_GB2312" w:hAnsi="仿宋_GB2312" w:eastAsia="仿宋_GB2312" w:cs="仿宋_GB2312"/>
                <w:color w:val="auto"/>
                <w:sz w:val="24"/>
                <w:szCs w:val="24"/>
              </w:rPr>
              <w:br w:type="textWrapping"/>
            </w:r>
            <w:r>
              <w:rPr>
                <w:rFonts w:hint="eastAsia" w:ascii="仿宋_GB2312" w:hAnsi="仿宋_GB2312" w:eastAsia="仿宋_GB2312" w:cs="仿宋_GB2312"/>
                <w:color w:val="auto"/>
                <w:sz w:val="24"/>
                <w:szCs w:val="24"/>
              </w:rPr>
              <w:t>检测设备的管理：设备的选型、采购、校准、维护和报废。检测人员的管理：人员的招聘、培训、考核和资质管理。检测过程的质量控制：样品管理、检测方法的选择、数据处理和报告审核。检测机构的资质认定和计量认证。检测市场的管理和行业规范。</w:t>
            </w:r>
          </w:p>
        </w:tc>
        <w:tc>
          <w:tcPr>
            <w:tcW w:w="2614" w:type="dxa"/>
            <w:vAlign w:val="top"/>
          </w:tcPr>
          <w:p w14:paraId="4A78F3E0">
            <w:pPr>
              <w:keepNext w:val="0"/>
              <w:keepLines w:val="0"/>
              <w:pageBreakBefore w:val="0"/>
              <w:kinsoku/>
              <w:wordWrap/>
              <w:topLinePunct w:val="0"/>
              <w:autoSpaceDE/>
              <w:autoSpaceDN/>
              <w:bidi w:val="0"/>
              <w:snapToGrid/>
              <w:spacing w:after="0" w:line="300" w:lineRule="exact"/>
              <w:ind w:left="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理解工程质量检测管理的重要性，掌握检测机构管理的各个环节。能够参与质量控制体系的建立和运行，确保检测工作符合规范要求。熟悉检测设备和人员的管理方法，提高检测机构的运营效率。</w:t>
            </w:r>
            <w:r>
              <w:rPr>
                <w:rFonts w:hint="eastAsia" w:ascii="仿宋_GB2312" w:hAnsi="仿宋_GB2312" w:eastAsia="仿宋_GB2312" w:cs="仿宋_GB2312"/>
                <w:color w:val="auto"/>
                <w:sz w:val="24"/>
                <w:szCs w:val="24"/>
              </w:rPr>
              <w:br w:type="textWrapping"/>
            </w:r>
            <w:r>
              <w:rPr>
                <w:rFonts w:hint="eastAsia" w:ascii="仿宋_GB2312" w:hAnsi="仿宋_GB2312" w:eastAsia="仿宋_GB2312" w:cs="仿宋_GB2312"/>
                <w:color w:val="auto"/>
                <w:sz w:val="24"/>
                <w:szCs w:val="24"/>
              </w:rPr>
              <w:t>关注检测行业的法规和政策变化，及时调整管理策略。</w:t>
            </w:r>
          </w:p>
        </w:tc>
      </w:tr>
      <w:tr w14:paraId="55D8C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B8D5418">
            <w:pPr>
              <w:keepNext w:val="0"/>
              <w:keepLines w:val="0"/>
              <w:pageBreakBefore w:val="0"/>
              <w:kinsoku/>
              <w:wordWrap/>
              <w:overflowPunct w:val="0"/>
              <w:topLinePunct w:val="0"/>
              <w:autoSpaceDE/>
              <w:autoSpaceDN/>
              <w:bidi w:val="0"/>
              <w:adjustRightInd w:val="0"/>
              <w:snapToGrid/>
              <w:spacing w:after="0" w:line="300" w:lineRule="exact"/>
              <w:ind w:left="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w:t>
            </w:r>
          </w:p>
        </w:tc>
        <w:tc>
          <w:tcPr>
            <w:tcW w:w="775" w:type="dxa"/>
            <w:vAlign w:val="center"/>
          </w:tcPr>
          <w:p w14:paraId="35A6B9D6">
            <w:pPr>
              <w:keepNext w:val="0"/>
              <w:keepLines w:val="0"/>
              <w:pageBreakBefore w:val="0"/>
              <w:kinsoku/>
              <w:wordWrap/>
              <w:topLinePunct w:val="0"/>
              <w:autoSpaceDE/>
              <w:autoSpaceDN/>
              <w:bidi w:val="0"/>
              <w:snapToGrid/>
              <w:spacing w:after="0" w:line="300" w:lineRule="exact"/>
              <w:ind w:left="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土木工程施工技术</w:t>
            </w:r>
          </w:p>
        </w:tc>
        <w:tc>
          <w:tcPr>
            <w:tcW w:w="3521" w:type="dxa"/>
            <w:vAlign w:val="top"/>
          </w:tcPr>
          <w:p w14:paraId="160DD44D">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掌握土木工程各分项工程施工工艺、流程及质量控制要点与规范要求。</w:t>
            </w:r>
          </w:p>
          <w:p w14:paraId="17ED8844">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能够编制合理施工方案，组织现场施工，解决施工中的技术难题。</w:t>
            </w:r>
          </w:p>
          <w:p w14:paraId="2130E5FA">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培养吃苦耐劳、勇于创新的精神，提升团队协作与安全管理意识。</w:t>
            </w:r>
          </w:p>
          <w:p w14:paraId="362727C0">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感受施工技术对工程建设的推动作用，树立建造精品工程的志向。</w:t>
            </w:r>
          </w:p>
          <w:p w14:paraId="2965A5F7">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lang w:val="en-US" w:eastAsia="zh-CN"/>
              </w:rPr>
            </w:pPr>
          </w:p>
        </w:tc>
        <w:tc>
          <w:tcPr>
            <w:tcW w:w="3064" w:type="dxa"/>
            <w:vAlign w:val="center"/>
          </w:tcPr>
          <w:p w14:paraId="48FD4678">
            <w:pPr>
              <w:keepNext w:val="0"/>
              <w:keepLines w:val="0"/>
              <w:pageBreakBefore w:val="0"/>
              <w:widowControl/>
              <w:kinsoku/>
              <w:wordWrap/>
              <w:topLinePunct w:val="0"/>
              <w:autoSpaceDE/>
              <w:autoSpaceDN/>
              <w:bidi w:val="0"/>
              <w:snapToGrid/>
              <w:spacing w:after="0" w:line="300" w:lineRule="exact"/>
              <w:ind w:left="0"/>
              <w:jc w:val="left"/>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土方工程：包括土方工程施工特点、土的工程分类、土的工程性质及对施工的影响、土方边坡与基坑支护、施工排水与降水、土方机械化施工、土方填筑等。桩基础工程：涵盖钢筋混凝土预制桩施工、混凝土灌注桩施工等内容。混凝土结构工程：详细介绍钢筋工程、模板工程、混凝土工程等施工工艺和技术要求。预应力混凝土工程：讲解预应力混凝土工程特点、先张法、后张法等施工工艺。结构安装工程：包括起重机械的类型、性能及适用范围，单层工业厂房混凝土结构安装、多层房屋结构安装、钢结构安装等内容防水工程：涉及地下结构防水施工、屋面防水施工等。建筑装饰装修工程：包括抹灰工程、饰面工程、</w:t>
            </w:r>
            <w:r>
              <w:rPr>
                <w:rFonts w:hint="eastAsia" w:ascii="仿宋_GB2312" w:hAnsi="仿宋_GB2312" w:eastAsia="仿宋_GB2312" w:cs="仿宋_GB2312"/>
                <w:color w:val="auto"/>
                <w:spacing w:val="-6"/>
                <w:kern w:val="0"/>
                <w:sz w:val="24"/>
                <w:szCs w:val="24"/>
                <w:lang w:bidi="ar"/>
              </w:rPr>
              <w:t>涂饰工程等施工工艺和要</w:t>
            </w:r>
            <w:r>
              <w:rPr>
                <w:rFonts w:hint="eastAsia" w:ascii="仿宋_GB2312" w:hAnsi="仿宋_GB2312" w:eastAsia="仿宋_GB2312" w:cs="仿宋_GB2312"/>
                <w:color w:val="auto"/>
                <w:kern w:val="0"/>
                <w:sz w:val="24"/>
                <w:szCs w:val="24"/>
                <w:lang w:bidi="ar"/>
              </w:rPr>
              <w:t>求。</w:t>
            </w:r>
          </w:p>
        </w:tc>
        <w:tc>
          <w:tcPr>
            <w:tcW w:w="2614" w:type="dxa"/>
            <w:vAlign w:val="top"/>
          </w:tcPr>
          <w:p w14:paraId="39AAAC66">
            <w:pPr>
              <w:keepNext w:val="0"/>
              <w:keepLines w:val="0"/>
              <w:pageBreakBefore w:val="0"/>
              <w:widowControl/>
              <w:kinsoku/>
              <w:wordWrap/>
              <w:topLinePunct w:val="0"/>
              <w:autoSpaceDE/>
              <w:autoSpaceDN/>
              <w:bidi w:val="0"/>
              <w:snapToGrid/>
              <w:spacing w:after="0" w:line="300" w:lineRule="exact"/>
              <w:ind w:left="0"/>
              <w:jc w:val="both"/>
              <w:textAlignment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bidi="ar"/>
              </w:rPr>
              <w:t>要求学生掌握各章节的基本概念、基本原理和施工工艺流程。理解各施工环节的技术要点和质量标准。强调理论与实践相结合，通过实验、实训、参观等方式，加深学生对理论知识的理解。培养学生解决实际问题的能力，提升学生的动手操作能力。提升学生的团队协作能力、沟通能力和自主学习能力。</w:t>
            </w:r>
          </w:p>
        </w:tc>
      </w:tr>
    </w:tbl>
    <w:p w14:paraId="3E44FD9E">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leftChars="0" w:firstLine="320" w:firstLineChars="100"/>
        <w:textAlignment w:val="auto"/>
        <w:outlineLvl w:val="2"/>
        <w:rPr>
          <w:rFonts w:hint="default" w:ascii="仿宋_GB2312" w:hAnsi="仿宋_GB2312" w:eastAsia="仿宋_GB2312" w:cs="仿宋_GB2312"/>
          <w:color w:val="auto"/>
          <w:sz w:val="32"/>
          <w:szCs w:val="32"/>
          <w:lang w:val="en-US" w:eastAsia="zh-CN"/>
        </w:rPr>
      </w:pPr>
      <w:bookmarkStart w:id="29" w:name="_Toc5605"/>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28"/>
      <w:bookmarkEnd w:id="29"/>
    </w:p>
    <w:p w14:paraId="759072AE">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专业拓展课程是</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rPr>
        <w:t>检测内业资料与管理、检测仪器的使用与维护、试验室组建与管理、钢结构检测、市政工程检测、隧道工程检测、装配式混凝土构件检测、智能检测技术、检查数据分析与处理、工程项目管理、工程质量事故分析课程构成专业拓展课。</w:t>
      </w:r>
    </w:p>
    <w:p w14:paraId="4DDE20D7">
      <w:pPr>
        <w:pageBreakBefore w:val="0"/>
        <w:kinsoku/>
        <w:wordWrap/>
        <w:overflowPunct w:val="0"/>
        <w:topLinePunct w:val="0"/>
        <w:autoSpaceDE/>
        <w:autoSpaceDN/>
        <w:bidi w:val="0"/>
        <w:adjustRightInd w:val="0"/>
        <w:spacing w:line="520" w:lineRule="exact"/>
        <w:ind w:left="0"/>
        <w:jc w:val="center"/>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auto"/>
          <w:sz w:val="32"/>
          <w:szCs w:val="32"/>
          <w:highlight w:val="none"/>
        </w:rPr>
        <w:t>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pPr w:leftFromText="180" w:rightFromText="180" w:vertAnchor="text" w:tblpXSpec="center" w:tblpY="1"/>
        <w:tblOverlap w:val="never"/>
        <w:tblW w:w="10866" w:type="dxa"/>
        <w:tblInd w:w="-4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857"/>
        <w:gridCol w:w="4628"/>
        <w:gridCol w:w="2371"/>
        <w:gridCol w:w="2252"/>
      </w:tblGrid>
      <w:tr w14:paraId="75E47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vAlign w:val="center"/>
          </w:tcPr>
          <w:p w14:paraId="16971059">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857" w:type="dxa"/>
            <w:vAlign w:val="center"/>
          </w:tcPr>
          <w:p w14:paraId="54875BB1">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4628" w:type="dxa"/>
            <w:vAlign w:val="center"/>
          </w:tcPr>
          <w:p w14:paraId="595EEA56">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371" w:type="dxa"/>
            <w:vAlign w:val="center"/>
          </w:tcPr>
          <w:p w14:paraId="7EBF1FC9">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252" w:type="dxa"/>
            <w:vAlign w:val="center"/>
          </w:tcPr>
          <w:p w14:paraId="127ECE9F">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14:paraId="7DF1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vAlign w:val="center"/>
          </w:tcPr>
          <w:p w14:paraId="3E03C959">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1</w:t>
            </w:r>
          </w:p>
        </w:tc>
        <w:tc>
          <w:tcPr>
            <w:tcW w:w="857" w:type="dxa"/>
            <w:vAlign w:val="center"/>
          </w:tcPr>
          <w:p w14:paraId="238C222B">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检测内业资料与管理</w:t>
            </w:r>
          </w:p>
        </w:tc>
        <w:tc>
          <w:tcPr>
            <w:tcW w:w="4628" w:type="dxa"/>
            <w:vAlign w:val="top"/>
          </w:tcPr>
          <w:p w14:paraId="1E70806D">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明晰检测内业资料涵盖范围、分类标准及编制规范要求。</w:t>
            </w:r>
          </w:p>
          <w:p w14:paraId="0664518D">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能精准收集、整理、归档检测资料，高效完成资料检索与调用。</w:t>
            </w:r>
          </w:p>
          <w:p w14:paraId="579CCEC3">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培养严谨细致、高度负责的工作态度，提升资料管理规划与执行能力。</w:t>
            </w:r>
          </w:p>
          <w:p w14:paraId="31D28560">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：领悟资料管理对工程质量追溯的关键作用，树立诚信严谨的职业观。</w:t>
            </w:r>
          </w:p>
        </w:tc>
        <w:tc>
          <w:tcPr>
            <w:tcW w:w="2371" w:type="dxa"/>
            <w:vAlign w:val="top"/>
          </w:tcPr>
          <w:p w14:paraId="1BEC387C">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rPr>
              <w:t>检测内业资料的分类与标准。资料的收集、整理与录入。资料的审核与纠错。资料的归档与存储管理。资料管理软件的使用。</w:t>
            </w:r>
          </w:p>
        </w:tc>
        <w:tc>
          <w:tcPr>
            <w:tcW w:w="2252" w:type="dxa"/>
            <w:vAlign w:val="top"/>
          </w:tcPr>
          <w:p w14:paraId="779126B4">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认真学习资料管理的规范和流程，理解其重要性。熟练掌握资料的整理和归档方法，能够准确处理各类内业资料。按时完成资料管理的相关作业和实践任务。</w:t>
            </w:r>
          </w:p>
        </w:tc>
      </w:tr>
      <w:tr w14:paraId="03E3A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vAlign w:val="center"/>
          </w:tcPr>
          <w:p w14:paraId="79F77C61">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2</w:t>
            </w:r>
          </w:p>
        </w:tc>
        <w:tc>
          <w:tcPr>
            <w:tcW w:w="857" w:type="dxa"/>
            <w:vAlign w:val="center"/>
          </w:tcPr>
          <w:p w14:paraId="59167AC7">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检测仪器的使用与维护</w:t>
            </w:r>
          </w:p>
        </w:tc>
        <w:tc>
          <w:tcPr>
            <w:tcW w:w="4628" w:type="dxa"/>
            <w:vAlign w:val="top"/>
          </w:tcPr>
          <w:p w14:paraId="645F773F">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掌握各类检测仪器工作原理、操作方法及日常维护保养知识要点。</w:t>
            </w:r>
          </w:p>
          <w:p w14:paraId="218FA68B">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可熟练操作检测仪器进行准确检测，及时排查并解决常见仪器故障。</w:t>
            </w:r>
          </w:p>
          <w:p w14:paraId="697FCE39">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增强动手实践能力与设备爱护意识，培养规范操作与精益求精的素养。</w:t>
            </w:r>
          </w:p>
          <w:p w14:paraId="0058A3D5">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感受科技仪器助力检测的魅力，激发探索创新、保障检测精准的热情。</w:t>
            </w:r>
          </w:p>
        </w:tc>
        <w:tc>
          <w:tcPr>
            <w:tcW w:w="2371" w:type="dxa"/>
            <w:vAlign w:val="top"/>
          </w:tcPr>
          <w:p w14:paraId="1689ECA2">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各类检测仪器的结构与工作原理。仪器的操作步骤和注意事项。仪器的日常维护与保养。常见故障的诊断与排除。</w:t>
            </w:r>
          </w:p>
        </w:tc>
        <w:tc>
          <w:tcPr>
            <w:tcW w:w="2252" w:type="dxa"/>
            <w:vAlign w:val="top"/>
          </w:tcPr>
          <w:p w14:paraId="0D1A7EBE">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严格按照操作规程使用检测仪器，不得违规操作。学会仪器的日常维护，定期进行保养和检查。遇到仪器故障时，能准确描述问题并尝试初步解决。</w:t>
            </w:r>
          </w:p>
        </w:tc>
      </w:tr>
      <w:tr w14:paraId="5030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vAlign w:val="center"/>
          </w:tcPr>
          <w:p w14:paraId="49CF66B5">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3</w:t>
            </w:r>
          </w:p>
        </w:tc>
        <w:tc>
          <w:tcPr>
            <w:tcW w:w="857" w:type="dxa"/>
            <w:vAlign w:val="center"/>
          </w:tcPr>
          <w:p w14:paraId="74BF039D">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试验室组建与管理</w:t>
            </w:r>
          </w:p>
        </w:tc>
        <w:tc>
          <w:tcPr>
            <w:tcW w:w="4628" w:type="dxa"/>
            <w:vAlign w:val="top"/>
          </w:tcPr>
          <w:p w14:paraId="7EBBF07D">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了解试验室组建流程、功能布局规划及管理体系构建相关理论知识。</w:t>
            </w:r>
          </w:p>
          <w:p w14:paraId="6249C4F3">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能够合理规划试验室空间，配置设备，制定管理制度并有效组织实施。</w:t>
            </w:r>
          </w:p>
          <w:p w14:paraId="3B772DCE">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培养统筹规划与组织协调能力，提升团队协作与安全风险防控意识。</w:t>
            </w:r>
          </w:p>
          <w:p w14:paraId="1C670BD1">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认识试验室对检测工作的基础支撑作用，树立严谨规范、服务工程的理念。</w:t>
            </w:r>
          </w:p>
        </w:tc>
        <w:tc>
          <w:tcPr>
            <w:tcW w:w="2371" w:type="dxa"/>
            <w:vAlign w:val="top"/>
          </w:tcPr>
          <w:p w14:paraId="28E7A4B5">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试验室的选址与布局规划。试验设备的选型与采购。试验室人员的配置与职责分工。试验室管理制度的制定。质量控制体系的建立与运行。</w:t>
            </w:r>
          </w:p>
        </w:tc>
        <w:tc>
          <w:tcPr>
            <w:tcW w:w="2252" w:type="dxa"/>
            <w:vAlign w:val="top"/>
          </w:tcPr>
          <w:p w14:paraId="212EA45E">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参与试验室组建的模拟实践，提出合理的规划方案。理解并执行试验室的各项管理制度。积极参与质量控制工作，保证试验结果的可靠性。</w:t>
            </w:r>
          </w:p>
        </w:tc>
      </w:tr>
      <w:tr w14:paraId="1A327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vAlign w:val="center"/>
          </w:tcPr>
          <w:p w14:paraId="13921725">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4</w:t>
            </w:r>
          </w:p>
        </w:tc>
        <w:tc>
          <w:tcPr>
            <w:tcW w:w="857" w:type="dxa"/>
            <w:vAlign w:val="center"/>
          </w:tcPr>
          <w:p w14:paraId="00FE2D80">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建筑节能检测</w:t>
            </w:r>
          </w:p>
        </w:tc>
        <w:tc>
          <w:tcPr>
            <w:tcW w:w="4628" w:type="dxa"/>
            <w:vAlign w:val="top"/>
          </w:tcPr>
          <w:p w14:paraId="5C1B7BAD">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熟悉建筑节能相关标准、检测项目及各类节能材料与系统的检测原理。</w:t>
            </w:r>
          </w:p>
          <w:p w14:paraId="623E9962">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可运用专业方法对建筑节能性能进行全面检测，准确分析评估节能效果。</w:t>
            </w:r>
          </w:p>
          <w:p w14:paraId="43C0FB6C">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增强节能环保意识与社会责任感，培养严谨认真、客观公正的职业态度。</w:t>
            </w:r>
          </w:p>
          <w:p w14:paraId="779A88A3">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领悟建筑节能检测对绿色发展的重要意义，勇担推动行业节能使命。</w:t>
            </w:r>
          </w:p>
        </w:tc>
        <w:tc>
          <w:tcPr>
            <w:tcW w:w="2371" w:type="dxa"/>
            <w:vAlign w:val="top"/>
          </w:tcPr>
          <w:p w14:paraId="7A9CF563">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建筑围护结构的节能检测。采暖、通风与空调系统的节能检测。照明系统的节能检测。可再生能源利用系统的检测。节能</w:t>
            </w:r>
            <w:r>
              <w:rPr>
                <w:rFonts w:hint="eastAsia" w:ascii="仿宋_GB2312" w:hAnsi="仿宋_GB2312" w:eastAsia="仿宋_GB2312" w:cs="仿宋_GB2312"/>
                <w:color w:val="auto"/>
                <w:sz w:val="24"/>
                <w:szCs w:val="24"/>
                <w:highlight w:val="none"/>
              </w:rPr>
              <w:t>检测数据</w:t>
            </w:r>
            <w:r>
              <w:rPr>
                <w:rFonts w:hint="eastAsia" w:ascii="仿宋_GB2312" w:hAnsi="仿宋_GB2312" w:eastAsia="仿宋_GB2312" w:cs="仿宋_GB2312"/>
                <w:color w:val="auto"/>
                <w:sz w:val="24"/>
                <w:szCs w:val="24"/>
              </w:rPr>
              <w:t>的分析与报告撰写。</w:t>
            </w:r>
          </w:p>
        </w:tc>
        <w:tc>
          <w:tcPr>
            <w:tcW w:w="2252" w:type="dxa"/>
            <w:vAlign w:val="top"/>
          </w:tcPr>
          <w:p w14:paraId="61C0B7EA">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熟悉建筑节能检测的相关标准和规范。</w:t>
            </w:r>
            <w:r>
              <w:rPr>
                <w:rFonts w:hint="eastAsia" w:ascii="仿宋_GB2312" w:hAnsi="仿宋_GB2312" w:eastAsia="仿宋_GB2312" w:cs="仿宋_GB2312"/>
                <w:color w:val="auto"/>
                <w:sz w:val="24"/>
                <w:szCs w:val="24"/>
              </w:rPr>
              <w:br w:type="textWrapping"/>
            </w:r>
            <w:r>
              <w:rPr>
                <w:rFonts w:hint="eastAsia" w:ascii="仿宋_GB2312" w:hAnsi="仿宋_GB2312" w:eastAsia="仿宋_GB2312" w:cs="仿宋_GB2312"/>
                <w:color w:val="auto"/>
                <w:sz w:val="24"/>
                <w:szCs w:val="24"/>
              </w:rPr>
              <w:t>熟练操作节能检测仪器，准确采集数据。</w:t>
            </w:r>
            <w:r>
              <w:rPr>
                <w:rFonts w:hint="eastAsia" w:ascii="仿宋_GB2312" w:hAnsi="仿宋_GB2312" w:eastAsia="仿宋_GB2312" w:cs="仿宋_GB2312"/>
                <w:color w:val="auto"/>
                <w:sz w:val="24"/>
                <w:szCs w:val="24"/>
              </w:rPr>
              <w:br w:type="textWrapping"/>
            </w:r>
            <w:r>
              <w:rPr>
                <w:rFonts w:hint="eastAsia" w:ascii="仿宋_GB2312" w:hAnsi="仿宋_GB2312" w:eastAsia="仿宋_GB2312" w:cs="仿宋_GB2312"/>
                <w:color w:val="auto"/>
                <w:sz w:val="24"/>
                <w:szCs w:val="24"/>
              </w:rPr>
              <w:t>能根据检测数据进行合理</w:t>
            </w:r>
            <w:r>
              <w:rPr>
                <w:rFonts w:hint="eastAsia" w:ascii="仿宋_GB2312" w:hAnsi="仿宋_GB2312" w:eastAsia="仿宋_GB2312" w:cs="仿宋_GB2312"/>
                <w:color w:val="auto"/>
                <w:sz w:val="24"/>
                <w:szCs w:val="24"/>
                <w:lang w:eastAsia="zh-CN"/>
              </w:rPr>
              <w:t>地</w:t>
            </w:r>
            <w:r>
              <w:rPr>
                <w:rFonts w:hint="eastAsia" w:ascii="仿宋_GB2312" w:hAnsi="仿宋_GB2312" w:eastAsia="仿宋_GB2312" w:cs="仿宋_GB2312"/>
                <w:color w:val="auto"/>
                <w:sz w:val="24"/>
                <w:szCs w:val="24"/>
              </w:rPr>
              <w:t>分析和评估，撰写规范的检测报告。</w:t>
            </w:r>
          </w:p>
        </w:tc>
      </w:tr>
      <w:tr w14:paraId="69B5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vAlign w:val="center"/>
          </w:tcPr>
          <w:p w14:paraId="42C2C853">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5</w:t>
            </w:r>
          </w:p>
        </w:tc>
        <w:tc>
          <w:tcPr>
            <w:tcW w:w="857" w:type="dxa"/>
            <w:vAlign w:val="center"/>
          </w:tcPr>
          <w:p w14:paraId="0B33EEE8">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钢结构检测</w:t>
            </w:r>
          </w:p>
        </w:tc>
        <w:tc>
          <w:tcPr>
            <w:tcW w:w="4628" w:type="dxa"/>
            <w:vAlign w:val="top"/>
          </w:tcPr>
          <w:p w14:paraId="5EF31472">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掌握钢结构特点、常见缺陷类型及各类检测方法适用范围与判定标准。</w:t>
            </w:r>
          </w:p>
          <w:p w14:paraId="6DB39416">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能够制定钢结构检测方案，熟</w:t>
            </w:r>
            <w:r>
              <w:rPr>
                <w:rFonts w:hint="eastAsia" w:ascii="仿宋_GB2312" w:hAnsi="仿宋_GB2312" w:eastAsia="仿宋_GB2312" w:cs="仿宋_GB2312"/>
                <w:color w:val="auto"/>
                <w:spacing w:val="-6"/>
                <w:sz w:val="24"/>
                <w:szCs w:val="24"/>
                <w:lang w:val="en-US" w:eastAsia="zh-CN"/>
              </w:rPr>
              <w:t>练操作检测设备，准确判定钢结构质量状况。</w:t>
            </w:r>
          </w:p>
          <w:p w14:paraId="74AF5E34">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培养空间想象与逻辑分析能力，提升现场应变与沟通协调的职业素养。</w:t>
            </w:r>
          </w:p>
          <w:p w14:paraId="05E94A76">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体会钢结构检测对建筑安全的重要性，树立保障工程质量的责任感。</w:t>
            </w:r>
          </w:p>
        </w:tc>
        <w:tc>
          <w:tcPr>
            <w:tcW w:w="2371" w:type="dxa"/>
            <w:vAlign w:val="top"/>
          </w:tcPr>
          <w:p w14:paraId="0FB0379B">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钢结构的外观质量检测。钢结构的无损检测技术（如超声、射线、磁粉等）。钢结构的力学性能检测（如强度、硬度等）。钢结构焊缝质量检测</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钢结构的可靠性评估方法。</w:t>
            </w:r>
          </w:p>
        </w:tc>
        <w:tc>
          <w:tcPr>
            <w:tcW w:w="2252" w:type="dxa"/>
            <w:vAlign w:val="top"/>
          </w:tcPr>
          <w:p w14:paraId="6724DF6A">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掌握各种钢结构检测技术的原理和适用范围。正确使用检测设备进行检测，确保数据准确。能够根据检测结果对钢结构的质量和安全性做出合理判断。</w:t>
            </w:r>
          </w:p>
        </w:tc>
      </w:tr>
      <w:tr w14:paraId="56B2E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vAlign w:val="center"/>
          </w:tcPr>
          <w:p w14:paraId="32C7CC4C">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6</w:t>
            </w:r>
          </w:p>
        </w:tc>
        <w:tc>
          <w:tcPr>
            <w:tcW w:w="857" w:type="dxa"/>
            <w:vAlign w:val="center"/>
          </w:tcPr>
          <w:p w14:paraId="5FD93FD9">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市政工程检测</w:t>
            </w:r>
          </w:p>
        </w:tc>
        <w:tc>
          <w:tcPr>
            <w:tcW w:w="4628" w:type="dxa"/>
            <w:vAlign w:val="top"/>
          </w:tcPr>
          <w:p w14:paraId="0C6DD46B">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：了解市政工程构成、质量要求及各类市政设施检测标准与方法体系。</w:t>
            </w:r>
          </w:p>
          <w:p w14:paraId="717BFF79">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可针对不同市政工程开展全面检测，准确分析检测数据并出具可靠报告。</w:t>
            </w:r>
          </w:p>
          <w:p w14:paraId="4F5BC87D">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增强服务城市建设的意识，培养严谨负责、吃苦耐劳的职业精神。</w:t>
            </w:r>
          </w:p>
          <w:p w14:paraId="3F4353AB">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认识市政工程检测对城市运行和民生保障的作用，强化责任担当。</w:t>
            </w:r>
          </w:p>
        </w:tc>
        <w:tc>
          <w:tcPr>
            <w:tcW w:w="2371" w:type="dxa"/>
            <w:vAlign w:val="top"/>
          </w:tcPr>
          <w:p w14:paraId="30B571DF">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市政道路工程的质量检测（如路基、路面等）。市政桥梁工程的检测（如结构强度、变形等）。市政排水工程的检测（如管道质量、排水能力等）。市政工程原材料的检测。市政工程</w:t>
            </w:r>
            <w:r>
              <w:rPr>
                <w:rFonts w:hint="eastAsia" w:ascii="仿宋_GB2312" w:hAnsi="仿宋_GB2312" w:eastAsia="仿宋_GB2312" w:cs="仿宋_GB2312"/>
                <w:color w:val="auto"/>
                <w:spacing w:val="-11"/>
                <w:sz w:val="24"/>
                <w:szCs w:val="24"/>
              </w:rPr>
              <w:t>质量验收标准和规范。</w:t>
            </w:r>
          </w:p>
        </w:tc>
        <w:tc>
          <w:tcPr>
            <w:tcW w:w="2252" w:type="dxa"/>
            <w:vAlign w:val="top"/>
          </w:tcPr>
          <w:p w14:paraId="7FAD0996">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熟悉市政工程检测的流程和方法。能够独立完成市政工程各项目的检测任务。严格按照质量验收标准进行检测和评估。</w:t>
            </w:r>
          </w:p>
        </w:tc>
      </w:tr>
      <w:tr w14:paraId="78FC3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vAlign w:val="center"/>
          </w:tcPr>
          <w:p w14:paraId="1FBE706D">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7</w:t>
            </w:r>
          </w:p>
        </w:tc>
        <w:tc>
          <w:tcPr>
            <w:tcW w:w="857" w:type="dxa"/>
            <w:vAlign w:val="center"/>
          </w:tcPr>
          <w:p w14:paraId="435CB0AF">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隧道工程检测</w:t>
            </w:r>
          </w:p>
        </w:tc>
        <w:tc>
          <w:tcPr>
            <w:tcW w:w="4628" w:type="dxa"/>
            <w:vAlign w:val="top"/>
          </w:tcPr>
          <w:p w14:paraId="1E51FFF3">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熟悉隧道工程结构、施工工艺及常见病害类型与检测技术原理。</w:t>
            </w:r>
          </w:p>
          <w:p w14:paraId="3AF4DB90">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：能够运用多种检测手段对隧道工程质量进行综合检测与安全评估。</w:t>
            </w:r>
          </w:p>
          <w:p w14:paraId="46176A48">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培养应对复杂工程环境的能力，提升团队协作与应急处理职业素质。</w:t>
            </w:r>
          </w:p>
          <w:p w14:paraId="5FA9461C">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：领悟隧道工程检测对交通基础设施安全的关键意义，坚守职业底线。</w:t>
            </w:r>
          </w:p>
        </w:tc>
        <w:tc>
          <w:tcPr>
            <w:tcW w:w="2371" w:type="dxa"/>
            <w:vAlign w:val="top"/>
          </w:tcPr>
          <w:p w14:paraId="2F1454A3">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隧道地质超前预报方法（如地质雷达、TSP 等）。隧道衬砌质量检测（如厚度、强度等）。隧道防水性能检测隧道结构变形监测</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隧道工程检测数据的分析与处理。</w:t>
            </w:r>
          </w:p>
        </w:tc>
        <w:tc>
          <w:tcPr>
            <w:tcW w:w="2252" w:type="dxa"/>
            <w:vAlign w:val="top"/>
          </w:tcPr>
          <w:p w14:paraId="189BE932">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掌握隧道工程检测的关键技术和仪器使用方法。准确分析检测数据，及时发现潜在问题。参与隧道工程检测的实践项目，提高实际操作能力。</w:t>
            </w:r>
          </w:p>
        </w:tc>
      </w:tr>
      <w:tr w14:paraId="3B6AA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1" w:hRule="atLeast"/>
        </w:trPr>
        <w:tc>
          <w:tcPr>
            <w:tcW w:w="758" w:type="dxa"/>
            <w:vAlign w:val="center"/>
          </w:tcPr>
          <w:p w14:paraId="280E0632">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8</w:t>
            </w:r>
          </w:p>
        </w:tc>
        <w:tc>
          <w:tcPr>
            <w:tcW w:w="857" w:type="dxa"/>
            <w:vAlign w:val="center"/>
          </w:tcPr>
          <w:p w14:paraId="46CDBD12">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装配式混凝土构件检测</w:t>
            </w:r>
          </w:p>
        </w:tc>
        <w:tc>
          <w:tcPr>
            <w:tcW w:w="4628" w:type="dxa"/>
            <w:vAlign w:val="top"/>
          </w:tcPr>
          <w:p w14:paraId="44885AF1">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：掌握装配式混凝土构件特点、生产流程及质量检测标准与关键控制点。</w:t>
            </w:r>
          </w:p>
          <w:p w14:paraId="056F4108">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：可对装配式混凝土构件进行从生产到安装的全过程质量检测与评估。</w:t>
            </w:r>
          </w:p>
          <w:p w14:paraId="098FD9DA">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增强创新与质量意识，培养严谨细致、追求卓越的工匠精神。</w:t>
            </w:r>
          </w:p>
          <w:p w14:paraId="02BAAF86">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认识装配式构件检测对建筑工业化的推动作用，树立行业引领意识。</w:t>
            </w:r>
          </w:p>
        </w:tc>
        <w:tc>
          <w:tcPr>
            <w:tcW w:w="2371" w:type="dxa"/>
            <w:vAlign w:val="top"/>
          </w:tcPr>
          <w:p w14:paraId="7053DE26">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装配式混凝土构件原材料的检测（如水泥、砂石、钢筋等）。</w:t>
            </w:r>
            <w:r>
              <w:rPr>
                <w:rFonts w:hint="eastAsia" w:ascii="仿宋_GB2312" w:hAnsi="仿宋_GB2312" w:eastAsia="仿宋_GB2312" w:cs="仿宋_GB2312"/>
                <w:color w:val="auto"/>
                <w:sz w:val="24"/>
                <w:szCs w:val="24"/>
              </w:rPr>
              <w:br w:type="textWrapping"/>
            </w:r>
            <w:r>
              <w:rPr>
                <w:rFonts w:hint="eastAsia" w:ascii="仿宋_GB2312" w:hAnsi="仿宋_GB2312" w:eastAsia="仿宋_GB2312" w:cs="仿宋_GB2312"/>
                <w:color w:val="auto"/>
                <w:sz w:val="24"/>
                <w:szCs w:val="24"/>
              </w:rPr>
              <w:t>构件生产过程中的质量控制检测（如配合比、浇筑质量等）。</w:t>
            </w:r>
            <w:r>
              <w:rPr>
                <w:rFonts w:hint="eastAsia" w:ascii="仿宋_GB2312" w:hAnsi="仿宋_GB2312" w:eastAsia="仿宋_GB2312" w:cs="仿宋_GB2312"/>
                <w:color w:val="auto"/>
                <w:sz w:val="24"/>
                <w:szCs w:val="24"/>
              </w:rPr>
              <w:br w:type="textWrapping"/>
            </w:r>
            <w:r>
              <w:rPr>
                <w:rFonts w:hint="eastAsia" w:ascii="仿宋_GB2312" w:hAnsi="仿宋_GB2312" w:eastAsia="仿宋_GB2312" w:cs="仿宋_GB2312"/>
                <w:color w:val="auto"/>
                <w:sz w:val="24"/>
                <w:szCs w:val="24"/>
              </w:rPr>
              <w:t>装配式构件成品的性能检测（如强度、尺寸偏差等）。构件连接部位的检测。装配式构件的验收标准和规范。</w:t>
            </w:r>
          </w:p>
        </w:tc>
        <w:tc>
          <w:tcPr>
            <w:tcW w:w="2252" w:type="dxa"/>
            <w:vAlign w:val="top"/>
          </w:tcPr>
          <w:p w14:paraId="4E6DF6A5">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了解装配式构件检测的全流程和关键环节。熟练运用检测技术对构件进行全面检测。严格按照验收标准对构件质量进行评估。</w:t>
            </w:r>
          </w:p>
        </w:tc>
      </w:tr>
      <w:tr w14:paraId="25E2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vAlign w:val="center"/>
          </w:tcPr>
          <w:p w14:paraId="7463D5CA">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9</w:t>
            </w:r>
          </w:p>
        </w:tc>
        <w:tc>
          <w:tcPr>
            <w:tcW w:w="857" w:type="dxa"/>
            <w:vAlign w:val="center"/>
          </w:tcPr>
          <w:p w14:paraId="32C99B22">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智能检测技术</w:t>
            </w:r>
          </w:p>
        </w:tc>
        <w:tc>
          <w:tcPr>
            <w:tcW w:w="4628" w:type="dxa"/>
            <w:vAlign w:val="top"/>
          </w:tcPr>
          <w:p w14:paraId="39CD9E06">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了解智能检测技术发展现状、趋势及各类智能检测系统工作原理。</w:t>
            </w:r>
          </w:p>
          <w:p w14:paraId="42350BDC">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能够运用智能检测技术进行工程检测，分析处理智能检测数据与结果。</w:t>
            </w:r>
          </w:p>
          <w:p w14:paraId="628C4423">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培养创新思维与科技应用能力，提升对新技术的学习与适应素质。</w:t>
            </w:r>
          </w:p>
          <w:p w14:paraId="54AB9263">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感受智能检测技术变革力量，激发投身科技强国建设的热情。</w:t>
            </w:r>
          </w:p>
        </w:tc>
        <w:tc>
          <w:tcPr>
            <w:tcW w:w="2371" w:type="dxa"/>
            <w:vAlign w:val="top"/>
          </w:tcPr>
          <w:p w14:paraId="2EC84768">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智能传感器的原理与应用。物联网技术在检测中的应用。人工智能算法在检测数据处理中的应用。</w:t>
            </w:r>
            <w:r>
              <w:rPr>
                <w:rFonts w:hint="eastAsia" w:ascii="仿宋_GB2312" w:hAnsi="仿宋_GB2312" w:eastAsia="仿宋_GB2312" w:cs="仿宋_GB2312"/>
                <w:color w:val="auto"/>
                <w:sz w:val="24"/>
                <w:szCs w:val="24"/>
              </w:rPr>
              <w:br w:type="textWrapping"/>
            </w:r>
            <w:r>
              <w:rPr>
                <w:rFonts w:hint="eastAsia" w:ascii="仿宋_GB2312" w:hAnsi="仿宋_GB2312" w:eastAsia="仿宋_GB2312" w:cs="仿宋_GB2312"/>
                <w:color w:val="auto"/>
                <w:sz w:val="24"/>
                <w:szCs w:val="24"/>
              </w:rPr>
              <w:t>智能检测系统的设计与开发。智能检测技术的案例分析。</w:t>
            </w:r>
          </w:p>
        </w:tc>
        <w:tc>
          <w:tcPr>
            <w:tcW w:w="2252" w:type="dxa"/>
            <w:vAlign w:val="top"/>
          </w:tcPr>
          <w:p w14:paraId="192281E0">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关注智能检测技术的前沿动态，理解其原理和优势。积极参与智能检测系统的实践操作和开发项目。能够运用智能技术解决实际检测中的问题。</w:t>
            </w:r>
          </w:p>
        </w:tc>
      </w:tr>
      <w:tr w14:paraId="3BFF7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vAlign w:val="center"/>
          </w:tcPr>
          <w:p w14:paraId="05D8033B">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10</w:t>
            </w:r>
          </w:p>
        </w:tc>
        <w:tc>
          <w:tcPr>
            <w:tcW w:w="857" w:type="dxa"/>
            <w:vAlign w:val="center"/>
          </w:tcPr>
          <w:p w14:paraId="3DA24CB7">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检查数据分析与处理</w:t>
            </w:r>
          </w:p>
        </w:tc>
        <w:tc>
          <w:tcPr>
            <w:tcW w:w="4628" w:type="dxa"/>
            <w:vAlign w:val="top"/>
          </w:tcPr>
          <w:p w14:paraId="78EAD5C8">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掌握检测数据类型、统计分析方法及常用数据处理软件操作原理。</w:t>
            </w:r>
          </w:p>
          <w:p w14:paraId="2344DA84">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可对检测数据进行有效采集、整理、分析，挖掘数据价值并准确解读。</w:t>
            </w:r>
          </w:p>
          <w:p w14:paraId="28AD51D9">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素质目标：培养数据敏感度与逻辑思维能力，提升科学决策与问题解决素养。</w:t>
            </w:r>
          </w:p>
          <w:p w14:paraId="48B070F8">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领悟数据真实准确对检测结论的重要性，树立求真务实的科学态度。</w:t>
            </w:r>
          </w:p>
        </w:tc>
        <w:tc>
          <w:tcPr>
            <w:tcW w:w="2371" w:type="dxa"/>
            <w:vAlign w:val="top"/>
          </w:tcPr>
          <w:p w14:paraId="493B2E85">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数据的采集与整理。数据统计分析方法（如均值、方差、概率分布等）。数据挖掘技术（如聚类分析、关联规则等）。数据分析软件的使用（如 Excel、SPSS 等）。数据可视化与报告撰写。</w:t>
            </w:r>
          </w:p>
        </w:tc>
        <w:tc>
          <w:tcPr>
            <w:tcW w:w="2252" w:type="dxa"/>
            <w:vAlign w:val="top"/>
          </w:tcPr>
          <w:p w14:paraId="7AD95555">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熟练掌握数据处理的基本方法和工具。能够对复杂的检测数据进行深入分析，发现规律和问题。准确、清晰地撰写数据分析报告。</w:t>
            </w:r>
          </w:p>
        </w:tc>
      </w:tr>
      <w:tr w14:paraId="2DC9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vAlign w:val="center"/>
          </w:tcPr>
          <w:p w14:paraId="19CDC3CA">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11</w:t>
            </w:r>
          </w:p>
        </w:tc>
        <w:tc>
          <w:tcPr>
            <w:tcW w:w="857" w:type="dxa"/>
            <w:vAlign w:val="center"/>
          </w:tcPr>
          <w:p w14:paraId="4548FC5B">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工程项目管理</w:t>
            </w:r>
          </w:p>
        </w:tc>
        <w:tc>
          <w:tcPr>
            <w:tcW w:w="4628" w:type="dxa"/>
            <w:vAlign w:val="top"/>
          </w:tcPr>
          <w:p w14:paraId="4AB066A4">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熟悉工程项目管理流程、组织模式及各阶段管理要点与法规政策。</w:t>
            </w:r>
          </w:p>
          <w:p w14:paraId="768A3997">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能够制定项目计划，协调资源，控制进度、质量、成本与安全等目标。</w:t>
            </w:r>
          </w:p>
          <w:p w14:paraId="68552E77">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培养全局观念与领导能力，提升沟通协调与团队协作的职业素质。</w:t>
            </w:r>
          </w:p>
          <w:p w14:paraId="6E15BE18">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认识项目管理对工程建设成败的关键作用，树立责任与担当意识。</w:t>
            </w:r>
          </w:p>
        </w:tc>
        <w:tc>
          <w:tcPr>
            <w:tcW w:w="2371" w:type="dxa"/>
            <w:vAlign w:val="top"/>
          </w:tcPr>
          <w:p w14:paraId="1EB53012">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工程项目的招投标与合同管理。项目进度计划的编制与控制。项目质量控制与验收。项目成本管理与核算。项目安全管理与风险管理。</w:t>
            </w:r>
            <w:r>
              <w:rPr>
                <w:rFonts w:hint="eastAsia" w:ascii="仿宋_GB2312" w:hAnsi="仿宋_GB2312" w:eastAsia="仿宋_GB2312" w:cs="仿宋_GB2312"/>
                <w:color w:val="auto"/>
                <w:sz w:val="24"/>
                <w:szCs w:val="24"/>
              </w:rPr>
              <w:br w:type="textWrapping"/>
            </w:r>
            <w:r>
              <w:rPr>
                <w:rFonts w:hint="eastAsia" w:ascii="仿宋_GB2312" w:hAnsi="仿宋_GB2312" w:eastAsia="仿宋_GB2312" w:cs="仿宋_GB2312"/>
                <w:color w:val="auto"/>
                <w:sz w:val="24"/>
                <w:szCs w:val="24"/>
              </w:rPr>
              <w:t>项目团队建设与沟通协调。</w:t>
            </w:r>
          </w:p>
        </w:tc>
        <w:tc>
          <w:tcPr>
            <w:tcW w:w="2252" w:type="dxa"/>
            <w:vAlign w:val="top"/>
          </w:tcPr>
          <w:p w14:paraId="5D52AEED">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理解工程项目管理的重要性和各环节的关系。能够运用项目管理方法制定合理的项目计划。积极参与团队项目管理实践，提高团队协作和沟通能力。</w:t>
            </w:r>
          </w:p>
        </w:tc>
      </w:tr>
      <w:tr w14:paraId="60D76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vAlign w:val="center"/>
          </w:tcPr>
          <w:p w14:paraId="253EAB6A">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12</w:t>
            </w:r>
          </w:p>
        </w:tc>
        <w:tc>
          <w:tcPr>
            <w:tcW w:w="857" w:type="dxa"/>
            <w:vAlign w:val="center"/>
          </w:tcPr>
          <w:p w14:paraId="449B5AF1">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工程质量事故分析</w:t>
            </w:r>
          </w:p>
        </w:tc>
        <w:tc>
          <w:tcPr>
            <w:tcW w:w="4628" w:type="dxa"/>
            <w:vAlign w:val="top"/>
          </w:tcPr>
          <w:p w14:paraId="037EAC3A">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了解工程质量事故类型、成因及常见分析方法与相关法律法规要求。</w:t>
            </w:r>
          </w:p>
          <w:p w14:paraId="0B1CA428">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可对工程质量事故进行现场勘查、原因分析，提出处理方案与预防措施。</w:t>
            </w:r>
          </w:p>
          <w:p w14:paraId="24F5289E">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增强问题分析与解决能力，培养严谨认真、吸取教训的职业态度。</w:t>
            </w:r>
          </w:p>
          <w:p w14:paraId="23D0ED6F">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领悟质量事故分析对保障工程安全的意义，树立质量第一的信念。</w:t>
            </w:r>
          </w:p>
        </w:tc>
        <w:tc>
          <w:tcPr>
            <w:tcW w:w="2371" w:type="dxa"/>
            <w:vAlign w:val="top"/>
          </w:tcPr>
          <w:p w14:paraId="55108BC7">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工程质量事故的分类与特点。质量事故的调查方法与程序。事故原因的分析与判断（如技术、管理、人为等因素）。质量事故的处理原则和方法。质量事故案例分析与讨论。</w:t>
            </w:r>
          </w:p>
        </w:tc>
        <w:tc>
          <w:tcPr>
            <w:tcW w:w="2252" w:type="dxa"/>
            <w:vAlign w:val="top"/>
          </w:tcPr>
          <w:p w14:paraId="728C4B3E">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认真学习质量事故分析的理论和方法，理解事故的严重性。能够准确分析质量事故的原因，提出合理的处理建议。从案例中吸取经验教训，增强质量意识和风险防范能力。</w:t>
            </w:r>
          </w:p>
        </w:tc>
      </w:tr>
    </w:tbl>
    <w:p w14:paraId="47731185">
      <w:pPr>
        <w:keepNext w:val="0"/>
        <w:keepLines w:val="0"/>
        <w:pageBreakBefore w:val="0"/>
        <w:widowControl w:val="0"/>
        <w:kinsoku/>
        <w:wordWrap/>
        <w:topLinePunct w:val="0"/>
        <w:autoSpaceDE/>
        <w:autoSpaceDN/>
        <w:bidi w:val="0"/>
        <w:adjustRightInd w:val="0"/>
        <w:snapToGrid w:val="0"/>
        <w:spacing w:after="0" w:line="520" w:lineRule="exact"/>
        <w:ind w:left="0" w:leftChars="0" w:firstLine="608" w:firstLineChars="200"/>
        <w:textAlignment w:val="auto"/>
        <w:outlineLvl w:val="2"/>
        <w:rPr>
          <w:rFonts w:hint="eastAsia" w:ascii="仿宋_GB2312" w:hAnsi="仿宋_GB2312" w:eastAsia="仿宋_GB2312" w:cs="仿宋_GB2312"/>
          <w:color w:val="auto"/>
          <w:w w:val="95"/>
          <w:sz w:val="32"/>
          <w:szCs w:val="32"/>
          <w:lang w:val="en-US" w:eastAsia="zh-CN"/>
        </w:rPr>
      </w:pPr>
      <w:bookmarkStart w:id="30" w:name="_Toc7001"/>
      <w:r>
        <w:rPr>
          <w:rFonts w:hint="eastAsia" w:ascii="仿宋_GB2312" w:hAnsi="仿宋_GB2312" w:eastAsia="仿宋_GB2312" w:cs="仿宋_GB2312"/>
          <w:color w:val="auto"/>
          <w:w w:val="95"/>
          <w:sz w:val="32"/>
          <w:szCs w:val="32"/>
          <w:lang w:val="en-US" w:eastAsia="zh-CN"/>
        </w:rPr>
        <w:t>4</w:t>
      </w:r>
      <w:r>
        <w:rPr>
          <w:rFonts w:hint="eastAsia" w:ascii="仿宋_GB2312" w:hAnsi="仿宋_GB2312" w:eastAsia="仿宋_GB2312" w:cs="仿宋_GB2312"/>
          <w:color w:val="auto"/>
          <w:w w:val="95"/>
          <w:sz w:val="32"/>
          <w:szCs w:val="32"/>
        </w:rPr>
        <w:t>.实践</w:t>
      </w:r>
      <w:r>
        <w:rPr>
          <w:rFonts w:hint="eastAsia" w:ascii="仿宋_GB2312" w:hAnsi="仿宋_GB2312" w:eastAsia="仿宋_GB2312" w:cs="仿宋_GB2312"/>
          <w:color w:val="auto"/>
          <w:w w:val="95"/>
          <w:sz w:val="32"/>
          <w:szCs w:val="32"/>
          <w:lang w:val="en-US" w:eastAsia="zh-CN"/>
        </w:rPr>
        <w:t>性</w:t>
      </w:r>
      <w:r>
        <w:rPr>
          <w:rFonts w:hint="eastAsia" w:ascii="仿宋_GB2312" w:hAnsi="仿宋_GB2312" w:eastAsia="仿宋_GB2312" w:cs="仿宋_GB2312"/>
          <w:color w:val="auto"/>
          <w:w w:val="95"/>
          <w:sz w:val="32"/>
          <w:szCs w:val="32"/>
        </w:rPr>
        <w:t>教学环节</w:t>
      </w:r>
      <w:r>
        <w:rPr>
          <w:rFonts w:hint="eastAsia" w:ascii="仿宋_GB2312" w:hAnsi="仿宋_GB2312" w:eastAsia="仿宋_GB2312" w:cs="仿宋_GB2312"/>
          <w:color w:val="auto"/>
          <w:w w:val="95"/>
          <w:sz w:val="32"/>
          <w:szCs w:val="32"/>
          <w:lang w:val="en-US" w:eastAsia="zh-CN"/>
        </w:rPr>
        <w:t>包括土木实训、毕业设计、岗位实习课程构成。</w:t>
      </w:r>
      <w:bookmarkEnd w:id="30"/>
    </w:p>
    <w:p w14:paraId="5A955274">
      <w:pPr>
        <w:keepNext w:val="0"/>
        <w:keepLines w:val="0"/>
        <w:pageBreakBefore w:val="0"/>
        <w:widowControl w:val="0"/>
        <w:kinsoku/>
        <w:wordWrap/>
        <w:overflowPunct w:val="0"/>
        <w:topLinePunct w:val="0"/>
        <w:autoSpaceDE/>
        <w:autoSpaceDN/>
        <w:bidi w:val="0"/>
        <w:adjustRightInd w:val="0"/>
        <w:spacing w:after="0" w:line="520" w:lineRule="exact"/>
        <w:ind w:lef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856"/>
        <w:gridCol w:w="3336"/>
        <w:gridCol w:w="2182"/>
        <w:gridCol w:w="2696"/>
      </w:tblGrid>
      <w:tr w14:paraId="7A75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04F537EF">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bookmarkStart w:id="31" w:name="OLE_LINK21"/>
            <w:r>
              <w:rPr>
                <w:rFonts w:hint="eastAsia" w:ascii="仿宋_GB2312" w:hAnsi="仿宋_GB2312" w:eastAsia="仿宋_GB2312" w:cs="仿宋_GB2312"/>
                <w:color w:val="auto"/>
                <w:sz w:val="24"/>
                <w:szCs w:val="24"/>
              </w:rPr>
              <w:t>序号</w:t>
            </w:r>
          </w:p>
        </w:tc>
        <w:tc>
          <w:tcPr>
            <w:tcW w:w="856" w:type="dxa"/>
            <w:vAlign w:val="center"/>
          </w:tcPr>
          <w:p w14:paraId="3978F916">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3336" w:type="dxa"/>
            <w:vAlign w:val="center"/>
          </w:tcPr>
          <w:p w14:paraId="270CC965">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182" w:type="dxa"/>
            <w:vAlign w:val="center"/>
          </w:tcPr>
          <w:p w14:paraId="56BB775E">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696" w:type="dxa"/>
            <w:vAlign w:val="center"/>
          </w:tcPr>
          <w:p w14:paraId="38ACE19C">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14:paraId="2334C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6" w:type="dxa"/>
            <w:vAlign w:val="center"/>
          </w:tcPr>
          <w:p w14:paraId="286FFEAD">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856" w:type="dxa"/>
            <w:vAlign w:val="center"/>
          </w:tcPr>
          <w:p w14:paraId="3483935A">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土木实训</w:t>
            </w:r>
          </w:p>
        </w:tc>
        <w:tc>
          <w:tcPr>
            <w:tcW w:w="3336" w:type="dxa"/>
            <w:vAlign w:val="center"/>
          </w:tcPr>
          <w:p w14:paraId="6B0DB7E9">
            <w:pPr>
              <w:keepNext w:val="0"/>
              <w:keepLines w:val="0"/>
              <w:pageBreakBefore w:val="0"/>
              <w:widowControl w:val="0"/>
              <w:kinsoku/>
              <w:wordWrap/>
              <w:overflowPunct/>
              <w:topLinePunct w:val="0"/>
              <w:autoSpaceDE/>
              <w:autoSpaceDN/>
              <w:bidi w:val="0"/>
              <w:adjustRightInd/>
              <w:snapToGrid/>
              <w:spacing w:after="0" w:line="320" w:lineRule="exact"/>
              <w:ind w:left="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lang w:val="en-US" w:eastAsia="zh-CN"/>
              </w:rPr>
              <w:t>熟知土木工程各环节实际施工流程、工艺及质量验收标准规范。</w:t>
            </w:r>
          </w:p>
          <w:p w14:paraId="6F31AB8B">
            <w:pPr>
              <w:keepNext w:val="0"/>
              <w:keepLines w:val="0"/>
              <w:pageBreakBefore w:val="0"/>
              <w:widowControl w:val="0"/>
              <w:kinsoku/>
              <w:wordWrap/>
              <w:overflowPunct/>
              <w:topLinePunct w:val="0"/>
              <w:autoSpaceDE/>
              <w:autoSpaceDN/>
              <w:bidi w:val="0"/>
              <w:adjustRightInd/>
              <w:snapToGrid/>
              <w:spacing w:after="0" w:line="320" w:lineRule="exact"/>
              <w:ind w:left="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能熟练操作常见土木施工工具与设备，独立完成简单施工任务操作。</w:t>
            </w:r>
          </w:p>
          <w:p w14:paraId="2FBA8E79">
            <w:pPr>
              <w:keepNext w:val="0"/>
              <w:keepLines w:val="0"/>
              <w:pageBreakBefore w:val="0"/>
              <w:widowControl w:val="0"/>
              <w:kinsoku/>
              <w:wordWrap/>
              <w:overflowPunct/>
              <w:topLinePunct w:val="0"/>
              <w:autoSpaceDE/>
              <w:autoSpaceDN/>
              <w:bidi w:val="0"/>
              <w:adjustRightInd/>
              <w:snapToGrid/>
              <w:spacing w:after="0" w:line="320" w:lineRule="exact"/>
              <w:ind w:left="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：培养吃苦耐劳、严谨认真的工作态度，提升团队协作与安全意识。</w:t>
            </w:r>
          </w:p>
          <w:p w14:paraId="1F631E3E">
            <w:pPr>
              <w:keepNext w:val="0"/>
              <w:keepLines w:val="0"/>
              <w:pageBreakBefore w:val="0"/>
              <w:widowControl w:val="0"/>
              <w:kinsoku/>
              <w:wordWrap/>
              <w:overflowPunct/>
              <w:topLinePunct w:val="0"/>
              <w:autoSpaceDE/>
              <w:autoSpaceDN/>
              <w:bidi w:val="0"/>
              <w:adjustRightInd/>
              <w:snapToGrid/>
              <w:spacing w:after="0" w:line="320" w:lineRule="exact"/>
              <w:ind w:left="0"/>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体会土木施工艰辛，领悟工匠精神，树立保障工程质量的责任感。</w:t>
            </w:r>
          </w:p>
        </w:tc>
        <w:tc>
          <w:tcPr>
            <w:tcW w:w="2182" w:type="dxa"/>
            <w:vAlign w:val="top"/>
          </w:tcPr>
          <w:p w14:paraId="3D800E7C">
            <w:pPr>
              <w:keepNext w:val="0"/>
              <w:keepLines w:val="0"/>
              <w:pageBreakBefore w:val="0"/>
              <w:widowControl w:val="0"/>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水泥强度、凝结时间、安定性、细度测定；混凝土和易性、强度、凝结时间、含气量、抗渗性检测；钢筋拉伸性能、冷弯性能检测。</w:t>
            </w:r>
          </w:p>
        </w:tc>
        <w:tc>
          <w:tcPr>
            <w:tcW w:w="2696" w:type="dxa"/>
            <w:vAlign w:val="top"/>
          </w:tcPr>
          <w:p w14:paraId="6C7E5516">
            <w:pPr>
              <w:keepNext w:val="0"/>
              <w:keepLines w:val="0"/>
              <w:pageBreakBefore w:val="0"/>
              <w:widowControl w:val="0"/>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参与各项实训活动，掌握并熟练运用土木工程相关仪器设备，准确记录数据分析实验结果；能够独立或团队合作完成实训并撰写实训报告，展现良好的实验设计、数据处理和解决问题能力；注重安全规范操作，培养良好的职业素养和工程伦理观念。</w:t>
            </w:r>
          </w:p>
        </w:tc>
      </w:tr>
      <w:tr w14:paraId="63893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7786ED75">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856" w:type="dxa"/>
            <w:vAlign w:val="center"/>
          </w:tcPr>
          <w:p w14:paraId="3070194C">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毕业设计</w:t>
            </w:r>
          </w:p>
        </w:tc>
        <w:tc>
          <w:tcPr>
            <w:tcW w:w="3336" w:type="dxa"/>
            <w:vAlign w:val="top"/>
          </w:tcPr>
          <w:p w14:paraId="2A836351">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lang w:val="en-US" w:eastAsia="zh-CN"/>
              </w:rPr>
              <w:t>系统整合土木工程专业知识，掌握工程设计、施工组织等综合知识体系。</w:t>
            </w:r>
          </w:p>
          <w:p w14:paraId="095E1CBA">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：具备独立解决复杂土木工程问题的能力，能完成高质量设计成果与文档。</w:t>
            </w:r>
          </w:p>
          <w:p w14:paraId="6C88E452">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：增强创新思维与实践能力，培养严谨负责、勇于探索的科学研究素养。</w:t>
            </w:r>
          </w:p>
          <w:p w14:paraId="2F55ED2E">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感受专业知识力量，激发为土木行业发展贡献智慧与力量的使命感。</w:t>
            </w:r>
          </w:p>
          <w:p w14:paraId="26D486D3">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p>
        </w:tc>
        <w:tc>
          <w:tcPr>
            <w:tcW w:w="2182" w:type="dxa"/>
            <w:vAlign w:val="top"/>
          </w:tcPr>
          <w:p w14:paraId="7C961F9B">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atLeast"/>
              <w:ind w:left="0" w:leftChars="0" w:right="0" w:righ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2"/>
                <w:sz w:val="24"/>
                <w:szCs w:val="24"/>
                <w:lang w:val="en-US" w:eastAsia="zh-CN" w:bidi="ar"/>
              </w:rPr>
              <w:t>解读土木专业方向与行业热点，讲解选题原则，确定论文题目；指导学生用专业数据库检索文献并撰写综述；</w:t>
            </w:r>
            <w:r>
              <w:rPr>
                <w:rFonts w:hint="eastAsia" w:ascii="Times New Roman" w:hAnsi="Times New Roman" w:eastAsia="仿宋_GB2312" w:cs="仿宋_GB2312"/>
                <w:color w:val="auto"/>
                <w:sz w:val="24"/>
                <w:lang w:val="en-US" w:eastAsia="zh-CN"/>
              </w:rPr>
              <w:t>以所在实习企业为研究对象，通过实地调查、收集资料</w:t>
            </w:r>
            <w:r>
              <w:rPr>
                <w:rFonts w:hint="eastAsia" w:eastAsia="仿宋_GB2312" w:cs="仿宋_GB2312"/>
                <w:color w:val="auto"/>
                <w:sz w:val="24"/>
                <w:lang w:val="en-US" w:eastAsia="zh-CN"/>
              </w:rPr>
              <w:t>，</w:t>
            </w:r>
            <w:r>
              <w:rPr>
                <w:rFonts w:hint="eastAsia" w:ascii="仿宋_GB2312" w:hAnsi="仿宋_GB2312" w:eastAsia="仿宋_GB2312" w:cs="仿宋_GB2312"/>
                <w:color w:val="auto"/>
                <w:kern w:val="2"/>
                <w:sz w:val="24"/>
                <w:szCs w:val="24"/>
                <w:lang w:val="en-US" w:eastAsia="zh-CN" w:bidi="ar"/>
              </w:rPr>
              <w:t>结合选题设计研究方案；明确论文结构，论文撰写原则与要求；指导答辩问答，组织答辩会评定成绩</w:t>
            </w:r>
          </w:p>
        </w:tc>
        <w:tc>
          <w:tcPr>
            <w:tcW w:w="2696" w:type="dxa"/>
            <w:vAlign w:val="top"/>
          </w:tcPr>
          <w:p w14:paraId="1AC75751">
            <w:pPr>
              <w:keepNext w:val="0"/>
              <w:keepLines w:val="0"/>
              <w:pageBreakBefore w:val="0"/>
              <w:widowControl w:val="0"/>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要求学生在导师指导下，综合运用所学专业知识与技能，完成具有创新性和实用性的设计项目或研究课题。通过毕业设计，培养学生独立分析问题、解决问题的能力，提升研究能力、创新能力及团队精神，为职业生涯奠定坚实基础。</w:t>
            </w:r>
          </w:p>
        </w:tc>
      </w:tr>
      <w:tr w14:paraId="1820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69B04F62">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856" w:type="dxa"/>
            <w:vAlign w:val="center"/>
          </w:tcPr>
          <w:p w14:paraId="4E182FD1">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岗位实习</w:t>
            </w:r>
          </w:p>
        </w:tc>
        <w:tc>
          <w:tcPr>
            <w:tcW w:w="3336" w:type="dxa"/>
            <w:vAlign w:val="top"/>
          </w:tcPr>
          <w:p w14:paraId="6F81422A">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lang w:val="en-US" w:eastAsia="zh-CN"/>
              </w:rPr>
              <w:t>深入了解土木工程企业实际运作模式、岗位工作内容与行业规范要求。</w:t>
            </w:r>
          </w:p>
          <w:p w14:paraId="7124BB11">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能够快速适应岗位工作，熟练运用专业知识解决实际工作中的问题。</w:t>
            </w:r>
          </w:p>
          <w:p w14:paraId="6462500E">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提升沟通协调与应变能力，培养敬业爱岗、诚实守信的职业操守。</w:t>
            </w:r>
          </w:p>
          <w:p w14:paraId="3ECE25C6">
            <w:pPr>
              <w:keepNext w:val="0"/>
              <w:keepLines w:val="0"/>
              <w:pageBreakBefore w:val="0"/>
              <w:widowControl w:val="0"/>
              <w:kinsoku/>
              <w:wordWrap/>
              <w:overflowPunct/>
              <w:topLinePunct w:val="0"/>
              <w:autoSpaceDE/>
              <w:autoSpaceDN/>
              <w:bidi w:val="0"/>
              <w:adjustRightInd/>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认识岗位价值，增强社会责任感，树立服务行业、奉献社会的理想。</w:t>
            </w:r>
          </w:p>
        </w:tc>
        <w:tc>
          <w:tcPr>
            <w:tcW w:w="2182" w:type="dxa"/>
            <w:vAlign w:val="top"/>
          </w:tcPr>
          <w:p w14:paraId="41AC55B6">
            <w:pPr>
              <w:keepNext w:val="0"/>
              <w:keepLines w:val="0"/>
              <w:pageBreakBefore w:val="0"/>
              <w:widowControl w:val="0"/>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工程质量检测岗位实习、工程质量检测控制岗位实习、建设工程管理岗位实习、工程测量岗位实习、工程监理岗位实习。</w:t>
            </w:r>
          </w:p>
        </w:tc>
        <w:tc>
          <w:tcPr>
            <w:tcW w:w="2696" w:type="dxa"/>
            <w:vAlign w:val="top"/>
          </w:tcPr>
          <w:p w14:paraId="20CC5A30">
            <w:pPr>
              <w:keepNext w:val="0"/>
              <w:keepLines w:val="0"/>
              <w:pageBreakBefore w:val="0"/>
              <w:widowControl w:val="0"/>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安排学生到相关企事业单位进行岗位实习，亲身体验工程检测等领域的工作环境，了解行业规范与工作流程。通过实习，学生能够将所学理论知识与实际工作相结合，增强职业素养与就业竞争力，为毕业后顺利进入职场做好准备。</w:t>
            </w:r>
          </w:p>
        </w:tc>
      </w:tr>
      <w:bookmarkEnd w:id="31"/>
    </w:tbl>
    <w:p w14:paraId="7208D89F">
      <w:pPr>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32" w:name="_Toc10532"/>
      <w:r>
        <w:rPr>
          <w:rFonts w:hint="eastAsia" w:ascii="楷体" w:hAnsi="楷体" w:eastAsia="楷体" w:cs="楷体"/>
          <w:color w:val="auto"/>
          <w:sz w:val="32"/>
          <w:szCs w:val="32"/>
        </w:rPr>
        <w:t>（三）第二课堂</w:t>
      </w:r>
      <w:r>
        <w:rPr>
          <w:rFonts w:hint="eastAsia" w:ascii="楷体" w:hAnsi="楷体" w:eastAsia="楷体" w:cs="楷体"/>
          <w:color w:val="auto"/>
          <w:sz w:val="32"/>
          <w:szCs w:val="32"/>
          <w:lang w:val="en-US" w:eastAsia="zh-CN"/>
        </w:rPr>
        <w:t>素质教育课</w:t>
      </w:r>
      <w:bookmarkEnd w:id="32"/>
    </w:p>
    <w:p w14:paraId="02A7B6A9">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第二课堂</w:t>
      </w:r>
      <w:r>
        <w:rPr>
          <w:rFonts w:hint="eastAsia" w:ascii="仿宋_GB2312" w:hAnsi="仿宋_GB2312" w:eastAsia="仿宋_GB2312" w:cs="仿宋_GB2312"/>
          <w:color w:val="auto"/>
          <w:sz w:val="32"/>
          <w:szCs w:val="32"/>
          <w:lang w:val="en-US" w:eastAsia="zh-CN"/>
        </w:rPr>
        <w:t>素质教育课</w:t>
      </w:r>
      <w:r>
        <w:rPr>
          <w:rFonts w:hint="eastAsia" w:ascii="仿宋_GB2312" w:hAnsi="仿宋_GB2312" w:eastAsia="仿宋_GB2312" w:cs="仿宋_GB2312"/>
          <w:color w:val="auto"/>
          <w:sz w:val="32"/>
          <w:szCs w:val="32"/>
        </w:rPr>
        <w:t>包括思想成长、</w:t>
      </w:r>
      <w:r>
        <w:rPr>
          <w:rFonts w:hint="eastAsia" w:ascii="仿宋_GB2312" w:hAnsi="仿宋_GB2312" w:eastAsia="仿宋_GB2312" w:cs="仿宋_GB2312"/>
          <w:color w:val="auto"/>
          <w:sz w:val="32"/>
          <w:szCs w:val="32"/>
          <w:lang w:val="en-US" w:eastAsia="zh-CN"/>
        </w:rPr>
        <w:t>实践实习</w:t>
      </w:r>
      <w:r>
        <w:rPr>
          <w:rFonts w:hint="eastAsia" w:ascii="仿宋_GB2312" w:hAnsi="仿宋_GB2312" w:eastAsia="仿宋_GB2312" w:cs="仿宋_GB2312"/>
          <w:color w:val="auto"/>
          <w:sz w:val="32"/>
          <w:szCs w:val="32"/>
        </w:rPr>
        <w:t>、创新创业、</w:t>
      </w:r>
      <w:r>
        <w:rPr>
          <w:rFonts w:hint="eastAsia" w:ascii="仿宋_GB2312" w:hAnsi="仿宋_GB2312" w:eastAsia="仿宋_GB2312" w:cs="仿宋_GB2312"/>
          <w:color w:val="auto"/>
          <w:sz w:val="32"/>
          <w:szCs w:val="32"/>
          <w:lang w:val="en-US" w:eastAsia="zh-CN"/>
        </w:rPr>
        <w:t>志愿公益、</w:t>
      </w:r>
      <w:r>
        <w:rPr>
          <w:rFonts w:hint="eastAsia" w:ascii="仿宋_GB2312" w:hAnsi="仿宋_GB2312" w:eastAsia="仿宋_GB2312" w:cs="仿宋_GB2312"/>
          <w:color w:val="auto"/>
          <w:sz w:val="32"/>
          <w:szCs w:val="32"/>
        </w:rPr>
        <w:t>文体</w:t>
      </w:r>
      <w:r>
        <w:rPr>
          <w:rFonts w:hint="eastAsia" w:ascii="仿宋_GB2312" w:hAnsi="仿宋_GB2312" w:eastAsia="仿宋_GB2312" w:cs="仿宋_GB2312"/>
          <w:color w:val="auto"/>
          <w:sz w:val="32"/>
          <w:szCs w:val="32"/>
          <w:lang w:val="en-US" w:eastAsia="zh-CN"/>
        </w:rPr>
        <w:t>活动</w:t>
      </w:r>
      <w:r>
        <w:rPr>
          <w:rFonts w:hint="eastAsia" w:ascii="仿宋_GB2312" w:hAnsi="仿宋_GB2312" w:eastAsia="仿宋_GB2312" w:cs="仿宋_GB2312"/>
          <w:color w:val="auto"/>
          <w:sz w:val="32"/>
          <w:szCs w:val="32"/>
        </w:rPr>
        <w:t>、工作履历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专业技能特长等其他各类课程及活动。</w:t>
      </w:r>
    </w:p>
    <w:p w14:paraId="040D6255">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第二课堂素质教育课安排表</w:t>
      </w:r>
    </w:p>
    <w:tbl>
      <w:tblPr>
        <w:tblStyle w:val="11"/>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36"/>
        <w:gridCol w:w="702"/>
        <w:gridCol w:w="969"/>
        <w:gridCol w:w="981"/>
        <w:gridCol w:w="1719"/>
        <w:gridCol w:w="1071"/>
      </w:tblGrid>
      <w:tr w14:paraId="39FE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788B5EE1">
            <w:pPr>
              <w:pageBreakBefore w:val="0"/>
              <w:kinsoku/>
              <w:wordWrap/>
              <w:overflowPunct w:val="0"/>
              <w:topLinePunct w:val="0"/>
              <w:autoSpaceDE/>
              <w:autoSpaceDN/>
              <w:bidi w:val="0"/>
              <w:adjustRightInd w:val="0"/>
              <w:spacing w:line="360" w:lineRule="exact"/>
              <w:ind w:left="0"/>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536" w:type="dxa"/>
            <w:vAlign w:val="center"/>
          </w:tcPr>
          <w:p w14:paraId="7B35305F">
            <w:pPr>
              <w:pageBreakBefore w:val="0"/>
              <w:kinsoku/>
              <w:wordWrap/>
              <w:topLinePunct w:val="0"/>
              <w:autoSpaceDE/>
              <w:autoSpaceDN/>
              <w:bidi w:val="0"/>
              <w:spacing w:line="360" w:lineRule="exact"/>
              <w:ind w:left="0"/>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702" w:type="dxa"/>
            <w:vAlign w:val="center"/>
          </w:tcPr>
          <w:p w14:paraId="61D6913E">
            <w:pPr>
              <w:pageBreakBefore w:val="0"/>
              <w:kinsoku/>
              <w:wordWrap/>
              <w:topLinePunct w:val="0"/>
              <w:autoSpaceDE/>
              <w:autoSpaceDN/>
              <w:bidi w:val="0"/>
              <w:spacing w:line="360" w:lineRule="exact"/>
              <w:ind w:left="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969" w:type="dxa"/>
            <w:vAlign w:val="center"/>
          </w:tcPr>
          <w:p w14:paraId="6D96D8AF">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14:paraId="293CF084">
            <w:pPr>
              <w:pageBreakBefore w:val="0"/>
              <w:kinsoku/>
              <w:wordWrap/>
              <w:topLinePunct w:val="0"/>
              <w:autoSpaceDE/>
              <w:autoSpaceDN/>
              <w:bidi w:val="0"/>
              <w:spacing w:line="360" w:lineRule="exact"/>
              <w:ind w:left="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981" w:type="dxa"/>
            <w:vAlign w:val="center"/>
          </w:tcPr>
          <w:p w14:paraId="7E53DA4F">
            <w:pPr>
              <w:pageBreakBefore w:val="0"/>
              <w:kinsoku/>
              <w:wordWrap/>
              <w:topLinePunct w:val="0"/>
              <w:autoSpaceDE/>
              <w:autoSpaceDN/>
              <w:bidi w:val="0"/>
              <w:spacing w:line="360" w:lineRule="exact"/>
              <w:ind w:left="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719" w:type="dxa"/>
            <w:vAlign w:val="center"/>
          </w:tcPr>
          <w:p w14:paraId="600C954E">
            <w:pPr>
              <w:pageBreakBefore w:val="0"/>
              <w:kinsoku/>
              <w:wordWrap/>
              <w:topLinePunct w:val="0"/>
              <w:autoSpaceDE/>
              <w:autoSpaceDN/>
              <w:bidi w:val="0"/>
              <w:spacing w:line="360" w:lineRule="exact"/>
              <w:ind w:left="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071" w:type="dxa"/>
            <w:vAlign w:val="center"/>
          </w:tcPr>
          <w:p w14:paraId="4447CAC0">
            <w:pPr>
              <w:pageBreakBefore w:val="0"/>
              <w:kinsoku/>
              <w:wordWrap/>
              <w:topLinePunct w:val="0"/>
              <w:autoSpaceDE/>
              <w:autoSpaceDN/>
              <w:bidi w:val="0"/>
              <w:spacing w:line="360" w:lineRule="exact"/>
              <w:ind w:left="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57AD0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4" w:hRule="atLeast"/>
          <w:jc w:val="center"/>
        </w:trPr>
        <w:tc>
          <w:tcPr>
            <w:tcW w:w="1265" w:type="dxa"/>
            <w:vAlign w:val="center"/>
          </w:tcPr>
          <w:p w14:paraId="2A5479EB">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36" w:type="dxa"/>
            <w:vAlign w:val="center"/>
          </w:tcPr>
          <w:p w14:paraId="70A8B169">
            <w:pPr>
              <w:keepNext w:val="0"/>
              <w:keepLines w:val="0"/>
              <w:pageBreakBefore w:val="0"/>
              <w:widowControl w:val="0"/>
              <w:numPr>
                <w:ilvl w:val="0"/>
                <w:numId w:val="0"/>
              </w:numPr>
              <w:kinsoku/>
              <w:wordWrap/>
              <w:topLinePunct w:val="0"/>
              <w:autoSpaceDE/>
              <w:autoSpaceDN/>
              <w:bidi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1.思想政治教育</w:t>
            </w:r>
            <w:r>
              <w:rPr>
                <w:rFonts w:hint="eastAsia" w:ascii="仿宋_GB2312" w:hAnsi="仿宋_GB2312" w:eastAsia="仿宋_GB2312" w:cs="仿宋_GB2312"/>
                <w:b w:val="0"/>
                <w:bCs w:val="0"/>
                <w:color w:val="auto"/>
                <w:sz w:val="24"/>
                <w:szCs w:val="24"/>
              </w:rPr>
              <w:t>主题</w:t>
            </w:r>
            <w:r>
              <w:rPr>
                <w:rFonts w:hint="eastAsia" w:ascii="仿宋_GB2312" w:hAnsi="仿宋_GB2312" w:eastAsia="仿宋_GB2312" w:cs="仿宋_GB2312"/>
                <w:b w:val="0"/>
                <w:bCs w:val="0"/>
                <w:color w:val="auto"/>
                <w:sz w:val="24"/>
                <w:szCs w:val="24"/>
                <w:lang w:val="en-US" w:eastAsia="zh-CN"/>
              </w:rPr>
              <w:t>讲</w:t>
            </w:r>
            <w:r>
              <w:rPr>
                <w:rFonts w:hint="eastAsia" w:ascii="仿宋_GB2312" w:hAnsi="仿宋_GB2312" w:eastAsia="仿宋_GB2312" w:cs="仿宋_GB2312"/>
                <w:b w:val="0"/>
                <w:bCs w:val="0"/>
                <w:color w:val="auto"/>
                <w:sz w:val="24"/>
                <w:szCs w:val="24"/>
              </w:rPr>
              <w:t>座、形势与政策报告会</w:t>
            </w:r>
          </w:p>
          <w:p w14:paraId="05CAC76C">
            <w:pPr>
              <w:keepNext w:val="0"/>
              <w:keepLines w:val="0"/>
              <w:pageBreakBefore w:val="0"/>
              <w:widowControl w:val="0"/>
              <w:numPr>
                <w:ilvl w:val="0"/>
                <w:numId w:val="0"/>
              </w:numPr>
              <w:kinsoku/>
              <w:wordWrap/>
              <w:topLinePunct w:val="0"/>
              <w:autoSpaceDE/>
              <w:autoSpaceDN/>
              <w:bidi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爱国主义教育活动</w:t>
            </w:r>
          </w:p>
          <w:p w14:paraId="42D7333E">
            <w:pPr>
              <w:keepNext w:val="0"/>
              <w:keepLines w:val="0"/>
              <w:pageBreakBefore w:val="0"/>
              <w:widowControl w:val="0"/>
              <w:numPr>
                <w:ilvl w:val="0"/>
                <w:numId w:val="0"/>
              </w:numPr>
              <w:kinsoku/>
              <w:wordWrap/>
              <w:topLinePunct w:val="0"/>
              <w:autoSpaceDE/>
              <w:autoSpaceDN/>
              <w:bidi w:val="0"/>
              <w:snapToGrid/>
              <w:spacing w:after="0" w:line="240" w:lineRule="atLeas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党团组织生活</w:t>
            </w:r>
          </w:p>
          <w:p w14:paraId="558A05DE">
            <w:pPr>
              <w:keepNext w:val="0"/>
              <w:keepLines w:val="0"/>
              <w:pageBreakBefore w:val="0"/>
              <w:widowControl w:val="0"/>
              <w:numPr>
                <w:ilvl w:val="0"/>
                <w:numId w:val="0"/>
              </w:numPr>
              <w:kinsoku/>
              <w:wordWrap/>
              <w:topLinePunct w:val="0"/>
              <w:autoSpaceDE/>
              <w:autoSpaceDN/>
              <w:bidi w:val="0"/>
              <w:snapToGrid/>
              <w:spacing w:after="0" w:line="240" w:lineRule="atLeas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党团培训 </w:t>
            </w:r>
          </w:p>
          <w:p w14:paraId="0F7291DB">
            <w:pPr>
              <w:keepNext w:val="0"/>
              <w:keepLines w:val="0"/>
              <w:pageBreakBefore w:val="0"/>
              <w:widowControl w:val="0"/>
              <w:numPr>
                <w:ilvl w:val="0"/>
                <w:numId w:val="0"/>
              </w:numPr>
              <w:kinsoku/>
              <w:wordWrap/>
              <w:topLinePunct w:val="0"/>
              <w:autoSpaceDE/>
              <w:autoSpaceDN/>
              <w:bidi w:val="0"/>
              <w:snapToGrid/>
              <w:spacing w:after="0" w:line="240" w:lineRule="atLeas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青年大学习</w:t>
            </w:r>
          </w:p>
        </w:tc>
        <w:tc>
          <w:tcPr>
            <w:tcW w:w="702" w:type="dxa"/>
            <w:vAlign w:val="center"/>
          </w:tcPr>
          <w:p w14:paraId="37DCEF68">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14:paraId="3FE83AFF">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81" w:type="dxa"/>
            <w:vAlign w:val="center"/>
          </w:tcPr>
          <w:p w14:paraId="49CAED08">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719" w:type="dxa"/>
            <w:vAlign w:val="center"/>
          </w:tcPr>
          <w:p w14:paraId="774B7C65">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71" w:type="dxa"/>
            <w:vMerge w:val="restart"/>
            <w:vAlign w:val="center"/>
          </w:tcPr>
          <w:p w14:paraId="39084FCB">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2D878BF7">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645E5656">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0874F604">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15ADF668">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7E4D2703">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6ECB45CC">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12A16ABB">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155D1536">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3D95BD6F">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73B6E0CF">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592BD0A9">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5B078202">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581121DF">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354714DB">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3A4926AC">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69ABE043">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p>
          <w:p w14:paraId="1A8F3189">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第二课堂成绩</w:t>
            </w:r>
            <w:r>
              <w:rPr>
                <w:rFonts w:hint="eastAsia" w:ascii="仿宋_GB2312" w:hAnsi="仿宋_GB2312" w:eastAsia="仿宋_GB2312" w:cs="仿宋_GB2312"/>
                <w:b w:val="0"/>
                <w:bCs w:val="0"/>
                <w:color w:val="auto"/>
                <w:sz w:val="24"/>
                <w:szCs w:val="24"/>
                <w:lang w:val="en-US" w:eastAsia="zh-CN"/>
              </w:rPr>
              <w:t>由</w:t>
            </w:r>
            <w:r>
              <w:rPr>
                <w:rFonts w:hint="eastAsia" w:ascii="仿宋_GB2312" w:hAnsi="仿宋_GB2312" w:eastAsia="仿宋_GB2312" w:cs="仿宋_GB2312"/>
                <w:b w:val="0"/>
                <w:bCs w:val="0"/>
                <w:color w:val="auto"/>
                <w:sz w:val="24"/>
                <w:szCs w:val="24"/>
              </w:rPr>
              <w:t xml:space="preserve">网络管理系 统（到梦 空间）实 时记录，学生在大一、 </w:t>
            </w:r>
            <w:r>
              <w:rPr>
                <w:rFonts w:hint="eastAsia" w:ascii="仿宋_GB2312" w:hAnsi="仿宋_GB2312" w:eastAsia="仿宋_GB2312" w:cs="仿宋_GB2312"/>
                <w:b w:val="0"/>
                <w:bCs w:val="0"/>
                <w:color w:val="auto"/>
                <w:sz w:val="24"/>
                <w:szCs w:val="24"/>
                <w:lang w:val="en-US" w:eastAsia="zh-CN"/>
              </w:rPr>
              <w:t>大</w:t>
            </w:r>
            <w:r>
              <w:rPr>
                <w:rFonts w:hint="eastAsia" w:ascii="仿宋_GB2312" w:hAnsi="仿宋_GB2312" w:eastAsia="仿宋_GB2312" w:cs="仿宋_GB2312"/>
                <w:b w:val="0"/>
                <w:bCs w:val="0"/>
                <w:color w:val="auto"/>
                <w:sz w:val="24"/>
                <w:szCs w:val="24"/>
              </w:rPr>
              <w:t>二期间</w:t>
            </w:r>
            <w:r>
              <w:rPr>
                <w:rFonts w:hint="eastAsia" w:ascii="仿宋_GB2312" w:hAnsi="仿宋_GB2312" w:eastAsia="仿宋_GB2312" w:cs="仿宋_GB2312"/>
                <w:b w:val="0"/>
                <w:bCs w:val="0"/>
                <w:color w:val="auto"/>
                <w:sz w:val="24"/>
                <w:szCs w:val="24"/>
                <w:lang w:val="en-US" w:eastAsia="zh-CN"/>
              </w:rPr>
              <w:t>积分达60分及以上，可获4</w:t>
            </w:r>
            <w:r>
              <w:rPr>
                <w:rFonts w:hint="eastAsia" w:ascii="仿宋_GB2312" w:hAnsi="仿宋_GB2312" w:eastAsia="仿宋_GB2312" w:cs="仿宋_GB2312"/>
                <w:b w:val="0"/>
                <w:bCs w:val="0"/>
                <w:color w:val="auto"/>
                <w:sz w:val="24"/>
                <w:szCs w:val="24"/>
              </w:rPr>
              <w:t>学分。</w:t>
            </w:r>
          </w:p>
        </w:tc>
      </w:tr>
      <w:tr w14:paraId="3F82E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6" w:hRule="atLeast"/>
          <w:jc w:val="center"/>
        </w:trPr>
        <w:tc>
          <w:tcPr>
            <w:tcW w:w="1265" w:type="dxa"/>
            <w:vAlign w:val="center"/>
          </w:tcPr>
          <w:p w14:paraId="3DFD34CA">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36" w:type="dxa"/>
            <w:vAlign w:val="center"/>
          </w:tcPr>
          <w:p w14:paraId="69351274">
            <w:pPr>
              <w:keepNext w:val="0"/>
              <w:keepLines w:val="0"/>
              <w:pageBreakBefore w:val="0"/>
              <w:widowControl w:val="0"/>
              <w:numPr>
                <w:ilvl w:val="0"/>
                <w:numId w:val="0"/>
              </w:numPr>
              <w:kinsoku/>
              <w:wordWrap/>
              <w:topLinePunct w:val="0"/>
              <w:autoSpaceDE/>
              <w:autoSpaceDN/>
              <w:bidi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w:t>
            </w:r>
            <w:r>
              <w:rPr>
                <w:rFonts w:hint="eastAsia" w:ascii="仿宋_GB2312" w:hAnsi="仿宋_GB2312" w:eastAsia="仿宋_GB2312" w:cs="仿宋_GB2312"/>
                <w:b w:val="0"/>
                <w:bCs w:val="0"/>
                <w:color w:val="auto"/>
                <w:sz w:val="24"/>
                <w:szCs w:val="24"/>
              </w:rPr>
              <w:t xml:space="preserve">暑期“三下乡”社会实践活动 </w:t>
            </w: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 xml:space="preserve">寒暑假“返家乡”实践活动 </w:t>
            </w:r>
          </w:p>
          <w:p w14:paraId="2B2806F0">
            <w:pPr>
              <w:keepNext w:val="0"/>
              <w:keepLines w:val="0"/>
              <w:pageBreakBefore w:val="0"/>
              <w:widowControl w:val="0"/>
              <w:numPr>
                <w:ilvl w:val="0"/>
                <w:numId w:val="0"/>
              </w:numPr>
              <w:kinsoku/>
              <w:wordWrap/>
              <w:topLinePunct w:val="0"/>
              <w:autoSpaceDE/>
              <w:autoSpaceDN/>
              <w:bidi w:val="0"/>
              <w:snapToGrid/>
              <w:spacing w:after="0" w:line="240" w:lineRule="atLeas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 xml:space="preserve">企业见习实践 </w:t>
            </w:r>
          </w:p>
          <w:p w14:paraId="19F70F35">
            <w:pPr>
              <w:keepNext w:val="0"/>
              <w:keepLines w:val="0"/>
              <w:pageBreakBefore w:val="0"/>
              <w:widowControl w:val="0"/>
              <w:numPr>
                <w:ilvl w:val="0"/>
                <w:numId w:val="0"/>
              </w:numPr>
              <w:kinsoku/>
              <w:wordWrap/>
              <w:topLinePunct w:val="0"/>
              <w:autoSpaceDE/>
              <w:autoSpaceDN/>
              <w:bidi w:val="0"/>
              <w:snapToGrid/>
              <w:spacing w:after="0" w:line="240" w:lineRule="atLeas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上级、校院交予专项工作项目实践活动含兼挂职锻炼 </w:t>
            </w:r>
          </w:p>
          <w:p w14:paraId="62760580">
            <w:pPr>
              <w:keepNext w:val="0"/>
              <w:keepLines w:val="0"/>
              <w:pageBreakBefore w:val="0"/>
              <w:widowControl w:val="0"/>
              <w:numPr>
                <w:ilvl w:val="0"/>
                <w:numId w:val="0"/>
              </w:numPr>
              <w:kinsoku/>
              <w:wordWrap/>
              <w:topLinePunct w:val="0"/>
              <w:autoSpaceDE/>
              <w:autoSpaceDN/>
              <w:bidi w:val="0"/>
              <w:snapToGrid/>
              <w:spacing w:after="0" w:line="240" w:lineRule="atLeas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新闻宣传报道被学校、学院采用或转发 </w:t>
            </w:r>
          </w:p>
          <w:p w14:paraId="5E448D16">
            <w:pPr>
              <w:keepNext w:val="0"/>
              <w:keepLines w:val="0"/>
              <w:pageBreakBefore w:val="0"/>
              <w:widowControl w:val="0"/>
              <w:numPr>
                <w:ilvl w:val="0"/>
                <w:numId w:val="0"/>
              </w:numPr>
              <w:kinsoku/>
              <w:wordWrap/>
              <w:topLinePunct w:val="0"/>
              <w:autoSpaceDE/>
              <w:autoSpaceDN/>
              <w:bidi w:val="0"/>
              <w:snapToGrid/>
              <w:spacing w:after="0" w:line="240" w:lineRule="atLeast"/>
              <w:ind w:left="0"/>
              <w:jc w:val="left"/>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6.晨读</w:t>
            </w:r>
          </w:p>
          <w:p w14:paraId="7BFA36AB">
            <w:pPr>
              <w:keepNext w:val="0"/>
              <w:keepLines w:val="0"/>
              <w:pageBreakBefore w:val="0"/>
              <w:widowControl w:val="0"/>
              <w:numPr>
                <w:ilvl w:val="0"/>
                <w:numId w:val="0"/>
              </w:numPr>
              <w:kinsoku/>
              <w:wordWrap/>
              <w:topLinePunct w:val="0"/>
              <w:autoSpaceDE/>
              <w:autoSpaceDN/>
              <w:bidi w:val="0"/>
              <w:snapToGrid/>
              <w:spacing w:after="0" w:line="240" w:lineRule="atLeas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7</w:t>
            </w:r>
            <w:r>
              <w:rPr>
                <w:rFonts w:hint="eastAsia" w:ascii="仿宋_GB2312" w:hAnsi="仿宋_GB2312" w:eastAsia="仿宋_GB2312" w:cs="仿宋_GB2312"/>
                <w:b w:val="0"/>
                <w:bCs w:val="0"/>
                <w:color w:val="auto"/>
                <w:sz w:val="24"/>
                <w:szCs w:val="24"/>
              </w:rPr>
              <w:t xml:space="preserve">.劳动精神、劳模精神、工匠精神专题教育 </w:t>
            </w:r>
          </w:p>
          <w:p w14:paraId="6F257C2E">
            <w:pPr>
              <w:keepNext w:val="0"/>
              <w:keepLines w:val="0"/>
              <w:pageBreakBefore w:val="0"/>
              <w:widowControl w:val="0"/>
              <w:numPr>
                <w:ilvl w:val="0"/>
                <w:numId w:val="0"/>
              </w:numPr>
              <w:kinsoku/>
              <w:wordWrap/>
              <w:topLinePunct w:val="0"/>
              <w:autoSpaceDE/>
              <w:autoSpaceDN/>
              <w:bidi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8.</w:t>
            </w:r>
            <w:r>
              <w:rPr>
                <w:rFonts w:hint="eastAsia" w:ascii="仿宋_GB2312" w:hAnsi="仿宋_GB2312" w:eastAsia="仿宋_GB2312" w:cs="仿宋_GB2312"/>
                <w:b w:val="0"/>
                <w:bCs w:val="0"/>
                <w:color w:val="auto"/>
                <w:sz w:val="24"/>
                <w:szCs w:val="24"/>
              </w:rPr>
              <w:t>实践活动的相关荣誉</w:t>
            </w:r>
          </w:p>
        </w:tc>
        <w:tc>
          <w:tcPr>
            <w:tcW w:w="702" w:type="dxa"/>
            <w:vAlign w:val="center"/>
          </w:tcPr>
          <w:p w14:paraId="23A82928">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14:paraId="1C89C362">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81" w:type="dxa"/>
            <w:vAlign w:val="center"/>
          </w:tcPr>
          <w:p w14:paraId="18C10428">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719" w:type="dxa"/>
            <w:vAlign w:val="center"/>
          </w:tcPr>
          <w:p w14:paraId="3A080986">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71" w:type="dxa"/>
            <w:vMerge w:val="continue"/>
            <w:vAlign w:val="center"/>
          </w:tcPr>
          <w:p w14:paraId="3D735D21">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p>
        </w:tc>
      </w:tr>
      <w:tr w14:paraId="0061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jc w:val="center"/>
        </w:trPr>
        <w:tc>
          <w:tcPr>
            <w:tcW w:w="1265" w:type="dxa"/>
            <w:vAlign w:val="center"/>
          </w:tcPr>
          <w:p w14:paraId="58E18713">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36" w:type="dxa"/>
            <w:vAlign w:val="center"/>
          </w:tcPr>
          <w:p w14:paraId="2A5548A4">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14:paraId="0A5A76FB">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14:paraId="7650CE0A">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14:paraId="7B30E39C">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14:paraId="4BDA6AFE">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14:paraId="2FEFF6B0">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702" w:type="dxa"/>
            <w:vAlign w:val="center"/>
          </w:tcPr>
          <w:p w14:paraId="01B87349">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14:paraId="77D19C06">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bookmarkStart w:id="33" w:name="OLE_LINK4"/>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bookmarkEnd w:id="33"/>
          </w:p>
        </w:tc>
        <w:tc>
          <w:tcPr>
            <w:tcW w:w="981" w:type="dxa"/>
            <w:vAlign w:val="center"/>
          </w:tcPr>
          <w:p w14:paraId="34E98792">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719" w:type="dxa"/>
            <w:vAlign w:val="center"/>
          </w:tcPr>
          <w:p w14:paraId="1EAA0DC1">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71" w:type="dxa"/>
            <w:vMerge w:val="continue"/>
            <w:vAlign w:val="center"/>
          </w:tcPr>
          <w:p w14:paraId="0CD9FA86">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p>
        </w:tc>
      </w:tr>
      <w:tr w14:paraId="0C80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jc w:val="center"/>
        </w:trPr>
        <w:tc>
          <w:tcPr>
            <w:tcW w:w="1265" w:type="dxa"/>
            <w:vAlign w:val="center"/>
          </w:tcPr>
          <w:p w14:paraId="1CB31D7E">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p>
          <w:p w14:paraId="14C88947">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36" w:type="dxa"/>
            <w:vAlign w:val="center"/>
          </w:tcPr>
          <w:p w14:paraId="5AF96529">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14:paraId="20D99F9D">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14:paraId="7839D702">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14:paraId="27394482">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14:paraId="5BEEF068">
            <w:pPr>
              <w:keepNext w:val="0"/>
              <w:keepLines w:val="0"/>
              <w:pageBreakBefore w:val="0"/>
              <w:widowControl w:val="0"/>
              <w:numPr>
                <w:ilvl w:val="0"/>
                <w:numId w:val="0"/>
              </w:numPr>
              <w:kinsoku/>
              <w:wordWrap/>
              <w:topLinePunct w:val="0"/>
              <w:autoSpaceDE/>
              <w:autoSpaceDN/>
              <w:bidi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公益劳动 </w:t>
            </w:r>
          </w:p>
          <w:p w14:paraId="26B83075">
            <w:pPr>
              <w:keepNext w:val="0"/>
              <w:keepLines w:val="0"/>
              <w:pageBreakBefore w:val="0"/>
              <w:widowControl w:val="0"/>
              <w:numPr>
                <w:ilvl w:val="0"/>
                <w:numId w:val="0"/>
              </w:numPr>
              <w:kinsoku/>
              <w:wordWrap/>
              <w:topLinePunct w:val="0"/>
              <w:autoSpaceDE/>
              <w:autoSpaceDN/>
              <w:bidi w:val="0"/>
              <w:snapToGrid/>
              <w:spacing w:after="0" w:line="240" w:lineRule="atLeast"/>
              <w:ind w:left="0"/>
              <w:jc w:val="left"/>
              <w:textAlignment w:val="auto"/>
              <w:rPr>
                <w:rFonts w:hint="eastAsia" w:ascii="仿宋_GB2312" w:hAnsi="仿宋_GB2312" w:eastAsia="仿宋_GB2312" w:cs="仿宋_GB2312"/>
                <w:b w:val="0"/>
                <w:bCs w:val="0"/>
                <w:color w:val="auto"/>
                <w:sz w:val="24"/>
                <w:szCs w:val="24"/>
                <w:lang w:val="en-US" w:eastAsia="zh-CN"/>
              </w:rPr>
            </w:pPr>
          </w:p>
        </w:tc>
        <w:tc>
          <w:tcPr>
            <w:tcW w:w="702" w:type="dxa"/>
            <w:vAlign w:val="center"/>
          </w:tcPr>
          <w:p w14:paraId="675EE0B6">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14:paraId="1905CAA4">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81" w:type="dxa"/>
            <w:vAlign w:val="center"/>
          </w:tcPr>
          <w:p w14:paraId="3E53316A">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719" w:type="dxa"/>
            <w:vAlign w:val="center"/>
          </w:tcPr>
          <w:p w14:paraId="2EE04A10">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71" w:type="dxa"/>
            <w:vMerge w:val="continue"/>
            <w:vAlign w:val="center"/>
          </w:tcPr>
          <w:p w14:paraId="258AEAF0">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p>
        </w:tc>
      </w:tr>
      <w:tr w14:paraId="0A222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265" w:type="dxa"/>
            <w:vAlign w:val="center"/>
          </w:tcPr>
          <w:p w14:paraId="2E3830A3">
            <w:pPr>
              <w:keepNext w:val="0"/>
              <w:keepLines w:val="0"/>
              <w:pageBreakBefore w:val="0"/>
              <w:widowControl w:val="0"/>
              <w:kinsoku/>
              <w:wordWrap/>
              <w:overflowPunct w:val="0"/>
              <w:topLinePunct w:val="0"/>
              <w:autoSpaceDE/>
              <w:autoSpaceDN/>
              <w:bidi w:val="0"/>
              <w:adjustRightInd w:val="0"/>
              <w:snapToGrid/>
              <w:spacing w:line="240" w:lineRule="atLeas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 xml:space="preserve">文体活动 </w:t>
            </w:r>
          </w:p>
        </w:tc>
        <w:tc>
          <w:tcPr>
            <w:tcW w:w="3536" w:type="dxa"/>
            <w:vAlign w:val="center"/>
          </w:tcPr>
          <w:p w14:paraId="20FE61F5">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14:paraId="1D1EEBFC">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14:paraId="5DDCD347">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14:paraId="59A755EB">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14:paraId="1ECF6E10">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5.文体讲座</w:t>
            </w:r>
          </w:p>
          <w:p w14:paraId="3A22D2E8">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p>
        </w:tc>
        <w:tc>
          <w:tcPr>
            <w:tcW w:w="702" w:type="dxa"/>
            <w:vAlign w:val="center"/>
          </w:tcPr>
          <w:p w14:paraId="205756FB">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14:paraId="15511309">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81" w:type="dxa"/>
            <w:vAlign w:val="center"/>
          </w:tcPr>
          <w:p w14:paraId="14B1C8CD">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719" w:type="dxa"/>
            <w:vAlign w:val="center"/>
          </w:tcPr>
          <w:p w14:paraId="1944FBA6">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71" w:type="dxa"/>
            <w:vMerge w:val="continue"/>
            <w:vAlign w:val="center"/>
          </w:tcPr>
          <w:p w14:paraId="628186FC">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p>
        </w:tc>
      </w:tr>
      <w:tr w14:paraId="47140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jc w:val="center"/>
        </w:trPr>
        <w:tc>
          <w:tcPr>
            <w:tcW w:w="1265" w:type="dxa"/>
            <w:vAlign w:val="center"/>
          </w:tcPr>
          <w:p w14:paraId="63C19F03">
            <w:pPr>
              <w:keepNext w:val="0"/>
              <w:keepLines w:val="0"/>
              <w:pageBreakBefore w:val="0"/>
              <w:widowControl w:val="0"/>
              <w:kinsoku/>
              <w:wordWrap/>
              <w:overflowPunct w:val="0"/>
              <w:topLinePunct w:val="0"/>
              <w:autoSpaceDE/>
              <w:autoSpaceDN/>
              <w:bidi w:val="0"/>
              <w:adjustRightInd w:val="0"/>
              <w:snapToGrid/>
              <w:spacing w:line="240" w:lineRule="atLeas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工作履历 </w:t>
            </w:r>
          </w:p>
        </w:tc>
        <w:tc>
          <w:tcPr>
            <w:tcW w:w="3536" w:type="dxa"/>
            <w:vAlign w:val="center"/>
          </w:tcPr>
          <w:p w14:paraId="2BF362B5">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14:paraId="42CDEE50">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14:paraId="107FA1D1">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14:paraId="6122FAB1">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14:paraId="4C27D99B">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5.退伍军人</w:t>
            </w:r>
          </w:p>
        </w:tc>
        <w:tc>
          <w:tcPr>
            <w:tcW w:w="702" w:type="dxa"/>
            <w:vAlign w:val="center"/>
          </w:tcPr>
          <w:p w14:paraId="55A6FF18">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14:paraId="7C59EEA0">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81" w:type="dxa"/>
            <w:vAlign w:val="center"/>
          </w:tcPr>
          <w:p w14:paraId="0B3E5DBD">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719" w:type="dxa"/>
            <w:vAlign w:val="center"/>
          </w:tcPr>
          <w:p w14:paraId="506344C8">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71" w:type="dxa"/>
            <w:vMerge w:val="continue"/>
            <w:vAlign w:val="center"/>
          </w:tcPr>
          <w:p w14:paraId="59CC2A13">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p>
        </w:tc>
      </w:tr>
      <w:tr w14:paraId="6EC2D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atLeast"/>
          <w:jc w:val="center"/>
        </w:trPr>
        <w:tc>
          <w:tcPr>
            <w:tcW w:w="1265" w:type="dxa"/>
            <w:vAlign w:val="center"/>
          </w:tcPr>
          <w:p w14:paraId="3E8C1147">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36" w:type="dxa"/>
            <w:vAlign w:val="center"/>
          </w:tcPr>
          <w:p w14:paraId="55E6B9A5">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14:paraId="426C8E0B">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14:paraId="03EFC747">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14:paraId="4AA92DD2">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14:paraId="51BBDDF1">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p w14:paraId="61851CEB">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p>
        </w:tc>
        <w:tc>
          <w:tcPr>
            <w:tcW w:w="702" w:type="dxa"/>
            <w:vAlign w:val="center"/>
          </w:tcPr>
          <w:p w14:paraId="7ECC060C">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14:paraId="318C394E">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81" w:type="dxa"/>
            <w:vAlign w:val="center"/>
          </w:tcPr>
          <w:p w14:paraId="21870EB9">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719" w:type="dxa"/>
            <w:vAlign w:val="center"/>
          </w:tcPr>
          <w:p w14:paraId="275B811E">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71" w:type="dxa"/>
            <w:vMerge w:val="continue"/>
            <w:vAlign w:val="center"/>
          </w:tcPr>
          <w:p w14:paraId="6D3C9D23">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p>
        </w:tc>
      </w:tr>
      <w:tr w14:paraId="17E7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2E7A5C7E">
            <w:pPr>
              <w:keepNext w:val="0"/>
              <w:keepLines w:val="0"/>
              <w:pageBreakBefore w:val="0"/>
              <w:widowControl w:val="0"/>
              <w:kinsoku/>
              <w:wordWrap/>
              <w:overflowPunct w:val="0"/>
              <w:topLinePunct w:val="0"/>
              <w:autoSpaceDE/>
              <w:autoSpaceDN/>
              <w:bidi w:val="0"/>
              <w:adjustRightInd w:val="0"/>
              <w:snapToGrid/>
              <w:spacing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36" w:type="dxa"/>
            <w:vAlign w:val="center"/>
          </w:tcPr>
          <w:p w14:paraId="2D53B6DA">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14:paraId="2388D4B3">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14:paraId="5A65D942">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3.升旗仪式工作人员</w:t>
            </w:r>
          </w:p>
          <w:p w14:paraId="308E129D">
            <w:pPr>
              <w:keepNext w:val="0"/>
              <w:keepLines w:val="0"/>
              <w:pageBreakBefore w:val="0"/>
              <w:widowControl w:val="0"/>
              <w:kinsoku/>
              <w:wordWrap/>
              <w:overflowPunct w:val="0"/>
              <w:topLinePunct w:val="0"/>
              <w:autoSpaceDE/>
              <w:autoSpaceDN/>
              <w:bidi w:val="0"/>
              <w:adjustRightInd w:val="0"/>
              <w:snapToGrid/>
              <w:spacing w:after="0" w:line="240" w:lineRule="atLeast"/>
              <w:ind w:left="0"/>
              <w:jc w:val="left"/>
              <w:textAlignment w:val="auto"/>
              <w:rPr>
                <w:rFonts w:hint="eastAsia" w:ascii="仿宋_GB2312" w:hAnsi="仿宋_GB2312" w:eastAsia="仿宋_GB2312" w:cs="仿宋_GB2312"/>
                <w:color w:val="auto"/>
                <w:sz w:val="24"/>
                <w:szCs w:val="24"/>
                <w:lang w:val="en-US" w:eastAsia="zh-CN"/>
              </w:rPr>
            </w:pPr>
          </w:p>
        </w:tc>
        <w:tc>
          <w:tcPr>
            <w:tcW w:w="702" w:type="dxa"/>
            <w:vAlign w:val="center"/>
          </w:tcPr>
          <w:p w14:paraId="2052675A">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14:paraId="6B468D2A">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981" w:type="dxa"/>
            <w:vAlign w:val="center"/>
          </w:tcPr>
          <w:p w14:paraId="26AFDE7D">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719" w:type="dxa"/>
            <w:vAlign w:val="center"/>
          </w:tcPr>
          <w:p w14:paraId="347A785C">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71" w:type="dxa"/>
            <w:vMerge w:val="continue"/>
            <w:vAlign w:val="center"/>
          </w:tcPr>
          <w:p w14:paraId="362BD755">
            <w:pPr>
              <w:keepNext w:val="0"/>
              <w:keepLines w:val="0"/>
              <w:pageBreakBefore w:val="0"/>
              <w:widowControl w:val="0"/>
              <w:kinsoku/>
              <w:wordWrap/>
              <w:overflowPunct w:val="0"/>
              <w:topLinePunct w:val="0"/>
              <w:autoSpaceDE/>
              <w:autoSpaceDN/>
              <w:bidi w:val="0"/>
              <w:adjustRightInd w:val="0"/>
              <w:snapToGrid/>
              <w:spacing w:after="0" w:line="240" w:lineRule="atLeast"/>
              <w:ind w:left="0"/>
              <w:jc w:val="center"/>
              <w:textAlignment w:val="auto"/>
              <w:rPr>
                <w:rFonts w:hint="eastAsia" w:ascii="仿宋_GB2312" w:hAnsi="仿宋_GB2312" w:eastAsia="仿宋_GB2312" w:cs="仿宋_GB2312"/>
                <w:color w:val="auto"/>
                <w:sz w:val="24"/>
                <w:szCs w:val="24"/>
              </w:rPr>
            </w:pPr>
          </w:p>
        </w:tc>
      </w:tr>
    </w:tbl>
    <w:p w14:paraId="387519F2">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olor w:val="auto"/>
          <w:sz w:val="32"/>
          <w:szCs w:val="32"/>
        </w:rPr>
      </w:pPr>
      <w:bookmarkStart w:id="34" w:name="_Toc17025"/>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bookmarkEnd w:id="34"/>
    </w:p>
    <w:p w14:paraId="705359C3">
      <w:pPr>
        <w:keepNext w:val="0"/>
        <w:keepLines w:val="0"/>
        <w:pageBreakBefore w:val="0"/>
        <w:widowControl w:val="0"/>
        <w:kinsoku/>
        <w:wordWrap/>
        <w:topLinePunct w:val="0"/>
        <w:autoSpaceDE/>
        <w:autoSpaceDN/>
        <w:bidi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35" w:name="_Toc5789"/>
      <w:r>
        <w:rPr>
          <w:rFonts w:hint="eastAsia" w:ascii="楷体" w:hAnsi="楷体" w:eastAsia="楷体" w:cs="楷体"/>
          <w:color w:val="auto"/>
          <w:sz w:val="32"/>
          <w:szCs w:val="32"/>
        </w:rPr>
        <w:t>（一）教学环节分配表</w:t>
      </w:r>
      <w:bookmarkEnd w:id="35"/>
      <w:r>
        <w:rPr>
          <w:rFonts w:hint="eastAsia" w:ascii="楷体" w:hAnsi="楷体" w:eastAsia="楷体" w:cs="楷体"/>
          <w:color w:val="auto"/>
          <w:sz w:val="32"/>
          <w:szCs w:val="32"/>
        </w:rPr>
        <w:t xml:space="preserve"> </w:t>
      </w:r>
    </w:p>
    <w:p w14:paraId="3FCD4CAE">
      <w:pPr>
        <w:keepNext w:val="0"/>
        <w:keepLines w:val="0"/>
        <w:pageBreakBefore w:val="0"/>
        <w:widowControl w:val="0"/>
        <w:kinsoku/>
        <w:wordWrap/>
        <w:topLinePunct w:val="0"/>
        <w:autoSpaceDE/>
        <w:autoSpaceDN/>
        <w:bidi w:val="0"/>
        <w:snapToGrid/>
        <w:spacing w:after="0" w:line="520" w:lineRule="exact"/>
        <w:ind w:left="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14:paraId="7F92F02E">
      <w:pPr>
        <w:keepNext w:val="0"/>
        <w:keepLines w:val="0"/>
        <w:pageBreakBefore w:val="0"/>
        <w:widowControl w:val="0"/>
        <w:kinsoku/>
        <w:wordWrap/>
        <w:topLinePunct w:val="0"/>
        <w:autoSpaceDE/>
        <w:autoSpaceDN/>
        <w:bidi w:val="0"/>
        <w:snapToGrid/>
        <w:spacing w:after="0" w:line="520" w:lineRule="exact"/>
        <w:ind w:left="0"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 xml:space="preserve"> 教育活动时间分配表（单位：周）</w:t>
      </w:r>
    </w:p>
    <w:tbl>
      <w:tblPr>
        <w:tblStyle w:val="11"/>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14:paraId="6A517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7EB4703B">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rPr>
            </w:pPr>
          </w:p>
          <w:p w14:paraId="37420DAD">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14:paraId="6FB24044">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14:paraId="79455FE0">
            <w:pPr>
              <w:keepNext w:val="0"/>
              <w:keepLines w:val="0"/>
              <w:pageBreakBefore w:val="0"/>
              <w:widowControl w:val="0"/>
              <w:kinsoku/>
              <w:wordWrap/>
              <w:overflowPunct/>
              <w:topLinePunct w:val="0"/>
              <w:autoSpaceDE/>
              <w:autoSpaceDN/>
              <w:bidi w:val="0"/>
              <w:adjustRightInd/>
              <w:snapToGrid/>
              <w:spacing w:after="0" w:line="300" w:lineRule="exact"/>
              <w:ind w:left="0"/>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14:paraId="4BABAE7D">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lang w:val="en-US" w:eastAsia="zh-CN"/>
              </w:rPr>
            </w:pPr>
          </w:p>
          <w:p w14:paraId="16F1484C">
            <w:pPr>
              <w:keepNext w:val="0"/>
              <w:keepLines w:val="0"/>
              <w:pageBreakBefore w:val="0"/>
              <w:widowControl w:val="0"/>
              <w:kinsoku/>
              <w:wordWrap/>
              <w:overflowPunct/>
              <w:topLinePunct w:val="0"/>
              <w:autoSpaceDE/>
              <w:autoSpaceDN/>
              <w:bidi w:val="0"/>
              <w:adjustRightInd/>
              <w:snapToGrid/>
              <w:spacing w:after="0" w:line="300" w:lineRule="exact"/>
              <w:ind w:left="0"/>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14:paraId="1D5FC34F">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14:paraId="038AB100">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65" w:type="pct"/>
            <w:gridSpan w:val="2"/>
            <w:vAlign w:val="center"/>
          </w:tcPr>
          <w:p w14:paraId="63133076">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67" w:type="pct"/>
            <w:gridSpan w:val="2"/>
            <w:vAlign w:val="center"/>
          </w:tcPr>
          <w:p w14:paraId="143C5230">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14:paraId="467D4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14:paraId="4CDE4063">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sz w:val="24"/>
                <w:szCs w:val="24"/>
              </w:rPr>
            </w:pPr>
          </w:p>
        </w:tc>
        <w:tc>
          <w:tcPr>
            <w:tcW w:w="646" w:type="pct"/>
            <w:vAlign w:val="center"/>
          </w:tcPr>
          <w:p w14:paraId="7E38D7A4">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582" w:type="pct"/>
            <w:vAlign w:val="center"/>
          </w:tcPr>
          <w:p w14:paraId="12584B51">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82" w:type="pct"/>
            <w:vAlign w:val="center"/>
          </w:tcPr>
          <w:p w14:paraId="11CC33DA">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82" w:type="pct"/>
            <w:vAlign w:val="center"/>
          </w:tcPr>
          <w:p w14:paraId="6097A83C">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82" w:type="pct"/>
            <w:vAlign w:val="center"/>
          </w:tcPr>
          <w:p w14:paraId="5963F10D">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584" w:type="pct"/>
            <w:vAlign w:val="center"/>
          </w:tcPr>
          <w:p w14:paraId="5534EAB1">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14:paraId="3517E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14:paraId="5E337D2D">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课堂教学</w:t>
            </w:r>
          </w:p>
        </w:tc>
        <w:tc>
          <w:tcPr>
            <w:tcW w:w="646" w:type="pct"/>
            <w:vAlign w:val="center"/>
          </w:tcPr>
          <w:p w14:paraId="2AC7C93E">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6057B295">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7E8624EF">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0410D73D">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00DE354C">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14:paraId="3E0EBE34">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r>
      <w:tr w14:paraId="515F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7A0F59D9">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考试</w:t>
            </w:r>
          </w:p>
        </w:tc>
        <w:tc>
          <w:tcPr>
            <w:tcW w:w="646" w:type="pct"/>
            <w:vAlign w:val="center"/>
          </w:tcPr>
          <w:p w14:paraId="1B78A18C">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56E2F844">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13D60A97">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179BC926">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53E8086F">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4" w:type="pct"/>
            <w:vAlign w:val="center"/>
          </w:tcPr>
          <w:p w14:paraId="4F56EC3F">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r>
      <w:tr w14:paraId="526F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D17AD15">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军训</w:t>
            </w:r>
          </w:p>
        </w:tc>
        <w:tc>
          <w:tcPr>
            <w:tcW w:w="646" w:type="pct"/>
            <w:vAlign w:val="center"/>
          </w:tcPr>
          <w:p w14:paraId="3F81AADA">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w:t>
            </w:r>
          </w:p>
        </w:tc>
        <w:tc>
          <w:tcPr>
            <w:tcW w:w="582" w:type="pct"/>
            <w:vAlign w:val="center"/>
          </w:tcPr>
          <w:p w14:paraId="76C2DE74">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4D99514E">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5608DD4E">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73ED7433">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4" w:type="pct"/>
            <w:vAlign w:val="center"/>
          </w:tcPr>
          <w:p w14:paraId="573FC06C">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r>
      <w:tr w14:paraId="4E006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B5650D4">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入学教育</w:t>
            </w:r>
          </w:p>
        </w:tc>
        <w:tc>
          <w:tcPr>
            <w:tcW w:w="646" w:type="pct"/>
            <w:vAlign w:val="center"/>
          </w:tcPr>
          <w:p w14:paraId="62C38DE5">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3-8</w:t>
            </w:r>
          </w:p>
        </w:tc>
        <w:tc>
          <w:tcPr>
            <w:tcW w:w="582" w:type="pct"/>
            <w:vAlign w:val="center"/>
          </w:tcPr>
          <w:p w14:paraId="2214248A">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7AE4B265">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63465BFB">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22AD6B34">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4" w:type="pct"/>
            <w:vAlign w:val="center"/>
          </w:tcPr>
          <w:p w14:paraId="1D87D0BB">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r>
      <w:tr w14:paraId="3E0F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042581E">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毕业设计</w:t>
            </w:r>
          </w:p>
        </w:tc>
        <w:tc>
          <w:tcPr>
            <w:tcW w:w="646" w:type="pct"/>
            <w:vAlign w:val="center"/>
          </w:tcPr>
          <w:p w14:paraId="3063684B">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p>
        </w:tc>
        <w:tc>
          <w:tcPr>
            <w:tcW w:w="582" w:type="pct"/>
            <w:vAlign w:val="center"/>
          </w:tcPr>
          <w:p w14:paraId="6F0E682A">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73EE28C7">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4F109D2E">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6F02EC77">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14:paraId="6D224823">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r>
      <w:tr w14:paraId="78652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37272F60">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岗位实习</w:t>
            </w:r>
          </w:p>
        </w:tc>
        <w:tc>
          <w:tcPr>
            <w:tcW w:w="646" w:type="pct"/>
            <w:vAlign w:val="center"/>
          </w:tcPr>
          <w:p w14:paraId="314C54FA">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1A2CEA66">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6E01C937">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49A45886">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487A1C02">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14:paraId="2F06B536">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14:paraId="585BF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70B7180F">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b w:val="0"/>
                <w:bCs w:val="0"/>
                <w:color w:val="auto"/>
                <w:sz w:val="24"/>
                <w:szCs w:val="24"/>
                <w:highlight w:val="green"/>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646" w:type="pct"/>
            <w:vAlign w:val="center"/>
          </w:tcPr>
          <w:p w14:paraId="653EA58D">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402AF06C">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761A85D9">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116FFF95">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7C225358">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14:paraId="07D13E5C">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14:paraId="7A904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F96E03B">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毕业教育</w:t>
            </w:r>
          </w:p>
        </w:tc>
        <w:tc>
          <w:tcPr>
            <w:tcW w:w="646" w:type="pct"/>
            <w:vAlign w:val="center"/>
          </w:tcPr>
          <w:p w14:paraId="0EA24353">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11476AA1">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1D4AA02F">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05F3D0E4">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14:paraId="63A9ECC0">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p>
        </w:tc>
        <w:tc>
          <w:tcPr>
            <w:tcW w:w="584" w:type="pct"/>
            <w:vAlign w:val="center"/>
          </w:tcPr>
          <w:p w14:paraId="22F91822">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14:paraId="4BC6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93AD52A">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学期教学总周数</w:t>
            </w:r>
          </w:p>
        </w:tc>
        <w:tc>
          <w:tcPr>
            <w:tcW w:w="646" w:type="pct"/>
            <w:vAlign w:val="center"/>
          </w:tcPr>
          <w:p w14:paraId="15DE4223">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2A9D42CF">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2323442C">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6369B6B9">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384C71C0">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4" w:type="pct"/>
            <w:vAlign w:val="center"/>
          </w:tcPr>
          <w:p w14:paraId="65634585">
            <w:pPr>
              <w:keepNext w:val="0"/>
              <w:keepLines w:val="0"/>
              <w:pageBreakBefore w:val="0"/>
              <w:widowControl w:val="0"/>
              <w:kinsoku/>
              <w:wordWrap/>
              <w:overflowPunct/>
              <w:topLinePunct w:val="0"/>
              <w:autoSpaceDE/>
              <w:autoSpaceDN/>
              <w:bidi w:val="0"/>
              <w:adjustRightInd/>
              <w:snapToGrid/>
              <w:spacing w:after="0" w:line="30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r>
    </w:tbl>
    <w:p w14:paraId="47749D8B">
      <w:pPr>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textAlignment w:val="auto"/>
        <w:outlineLvl w:val="1"/>
        <w:rPr>
          <w:rFonts w:hint="eastAsia" w:ascii="楷体" w:hAnsi="楷体" w:eastAsia="楷体" w:cs="楷体"/>
          <w:bCs/>
          <w:color w:val="auto"/>
          <w:sz w:val="32"/>
          <w:szCs w:val="32"/>
        </w:rPr>
      </w:pPr>
      <w:bookmarkStart w:id="36" w:name="_Toc16483"/>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bCs/>
          <w:color w:val="auto"/>
          <w:sz w:val="32"/>
          <w:szCs w:val="32"/>
        </w:rPr>
        <w:t>课程结构与学时、学分分配</w:t>
      </w:r>
      <w:bookmarkEnd w:id="36"/>
    </w:p>
    <w:p w14:paraId="52669F57">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本专业教学总学时为</w:t>
      </w:r>
      <w:r>
        <w:rPr>
          <w:rFonts w:hint="eastAsia" w:ascii="仿宋_GB2312" w:hAnsi="仿宋_GB2312" w:eastAsia="仿宋_GB2312" w:cs="仿宋_GB2312"/>
          <w:color w:val="auto"/>
          <w:spacing w:val="-2"/>
          <w:sz w:val="32"/>
          <w:szCs w:val="32"/>
          <w:lang w:val="en-US" w:eastAsia="zh-CN"/>
        </w:rPr>
        <w:t>2668</w:t>
      </w:r>
      <w:r>
        <w:rPr>
          <w:rFonts w:hint="eastAsia" w:ascii="仿宋_GB2312" w:hAnsi="仿宋_GB2312" w:eastAsia="仿宋_GB2312" w:cs="仿宋_GB2312"/>
          <w:bCs/>
          <w:color w:val="auto"/>
          <w:sz w:val="32"/>
          <w:szCs w:val="32"/>
        </w:rPr>
        <w:t>学时。其中理论教学</w:t>
      </w:r>
      <w:r>
        <w:rPr>
          <w:rFonts w:hint="eastAsia" w:ascii="仿宋_GB2312" w:hAnsi="仿宋_GB2312" w:eastAsia="仿宋_GB2312" w:cs="仿宋_GB2312"/>
          <w:bCs/>
          <w:color w:val="auto"/>
          <w:sz w:val="32"/>
          <w:szCs w:val="32"/>
          <w:lang w:val="en-US" w:eastAsia="zh-CN"/>
        </w:rPr>
        <w:t>1266</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 xml:space="preserve"> 47.45</w:t>
      </w:r>
      <w:r>
        <w:rPr>
          <w:rFonts w:hint="eastAsia" w:ascii="仿宋_GB2312" w:hAnsi="仿宋_GB2312" w:eastAsia="仿宋_GB2312" w:cs="仿宋_GB2312"/>
          <w:bCs/>
          <w:color w:val="auto"/>
          <w:sz w:val="32"/>
          <w:szCs w:val="32"/>
        </w:rPr>
        <w:t>%；实践教学</w:t>
      </w:r>
      <w:r>
        <w:rPr>
          <w:rFonts w:hint="eastAsia" w:ascii="仿宋_GB2312" w:hAnsi="仿宋_GB2312" w:eastAsia="仿宋_GB2312" w:cs="仿宋_GB2312"/>
          <w:color w:val="auto"/>
          <w:spacing w:val="-2"/>
          <w:sz w:val="32"/>
          <w:szCs w:val="32"/>
          <w:lang w:val="en-US" w:eastAsia="zh-CN"/>
        </w:rPr>
        <w:t>1402</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52.55</w:t>
      </w:r>
      <w:r>
        <w:rPr>
          <w:rFonts w:hint="eastAsia" w:ascii="仿宋_GB2312" w:hAnsi="仿宋_GB2312" w:eastAsia="仿宋_GB2312" w:cs="仿宋_GB2312"/>
          <w:bCs/>
          <w:color w:val="auto"/>
          <w:sz w:val="32"/>
          <w:szCs w:val="32"/>
        </w:rPr>
        <w:t>%，其中岗位</w:t>
      </w:r>
      <w:r>
        <w:rPr>
          <w:rFonts w:hint="eastAsia" w:ascii="仿宋_GB2312" w:hAnsi="仿宋_GB2312" w:eastAsia="仿宋_GB2312" w:cs="仿宋_GB2312"/>
          <w:color w:val="auto"/>
          <w:spacing w:val="-2"/>
          <w:sz w:val="32"/>
          <w:szCs w:val="32"/>
          <w:lang w:val="en-US" w:eastAsia="zh-CN"/>
        </w:rPr>
        <w:t>实习时间累计一般为6个月。</w:t>
      </w:r>
      <w:r>
        <w:rPr>
          <w:rFonts w:hint="eastAsia" w:ascii="仿宋_GB2312" w:hAnsi="仿宋_GB2312" w:eastAsia="仿宋_GB2312" w:cs="仿宋_GB2312"/>
          <w:bCs/>
          <w:color w:val="auto"/>
          <w:sz w:val="32"/>
          <w:szCs w:val="32"/>
        </w:rPr>
        <w:t>公共基础课</w:t>
      </w:r>
      <w:r>
        <w:rPr>
          <w:rFonts w:hint="eastAsia" w:ascii="仿宋_GB2312" w:hAnsi="仿宋_GB2312" w:eastAsia="仿宋_GB2312" w:cs="仿宋_GB2312"/>
          <w:color w:val="auto"/>
          <w:spacing w:val="-2"/>
          <w:sz w:val="32"/>
          <w:szCs w:val="32"/>
          <w:lang w:val="en-US" w:eastAsia="zh-CN"/>
        </w:rPr>
        <w:t>954</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35.76</w:t>
      </w:r>
      <w:r>
        <w:rPr>
          <w:rFonts w:hint="eastAsia" w:ascii="仿宋_GB2312" w:hAnsi="仿宋_GB2312" w:eastAsia="仿宋_GB2312" w:cs="仿宋_GB2312"/>
          <w:bCs/>
          <w:color w:val="auto"/>
          <w:sz w:val="32"/>
          <w:szCs w:val="32"/>
        </w:rPr>
        <w:t>%；选修课</w:t>
      </w:r>
      <w:r>
        <w:rPr>
          <w:rFonts w:hint="eastAsia" w:ascii="仿宋_GB2312" w:hAnsi="仿宋_GB2312" w:eastAsia="仿宋_GB2312" w:cs="仿宋_GB2312"/>
          <w:bCs/>
          <w:color w:val="auto"/>
          <w:sz w:val="32"/>
          <w:szCs w:val="32"/>
          <w:lang w:val="en-US" w:eastAsia="zh-CN"/>
        </w:rPr>
        <w:t>290</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bCs/>
          <w:color w:val="auto"/>
          <w:sz w:val="32"/>
          <w:szCs w:val="32"/>
          <w:lang w:val="en-US" w:eastAsia="zh-CN"/>
        </w:rPr>
        <w:t>10.87</w:t>
      </w:r>
      <w:r>
        <w:rPr>
          <w:rFonts w:hint="eastAsia" w:ascii="仿宋_GB2312" w:hAnsi="仿宋_GB2312" w:eastAsia="仿宋_GB2312" w:cs="仿宋_GB2312"/>
          <w:bCs/>
          <w:color w:val="auto"/>
          <w:sz w:val="32"/>
          <w:szCs w:val="32"/>
        </w:rPr>
        <w:t xml:space="preserve">%。   </w:t>
      </w:r>
    </w:p>
    <w:p w14:paraId="249AF568">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jc w:val="center"/>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pacing w:val="-2"/>
          <w:sz w:val="32"/>
          <w:szCs w:val="32"/>
        </w:rPr>
        <w:t>课程学时、学分分配表</w:t>
      </w:r>
    </w:p>
    <w:tbl>
      <w:tblPr>
        <w:tblStyle w:val="10"/>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3"/>
        <w:gridCol w:w="1961"/>
        <w:gridCol w:w="887"/>
        <w:gridCol w:w="718"/>
        <w:gridCol w:w="1118"/>
        <w:gridCol w:w="896"/>
        <w:gridCol w:w="759"/>
        <w:gridCol w:w="1261"/>
        <w:gridCol w:w="750"/>
        <w:gridCol w:w="1264"/>
      </w:tblGrid>
      <w:tr w14:paraId="720FF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7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2AAE6">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课程类别</w:t>
            </w:r>
          </w:p>
        </w:tc>
        <w:tc>
          <w:tcPr>
            <w:tcW w:w="8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789929">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80BB0">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A1195C">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CB3D6">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 xml:space="preserve">                         学时</w:t>
            </w:r>
          </w:p>
        </w:tc>
      </w:tr>
      <w:tr w14:paraId="0E434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B8B10">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u w:val="none"/>
              </w:rPr>
            </w:pPr>
          </w:p>
        </w:tc>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232C8">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99847">
            <w:pPr>
              <w:keepNext w:val="0"/>
              <w:keepLines w:val="0"/>
              <w:pageBreakBefore w:val="0"/>
              <w:widowControl/>
              <w:kinsoku/>
              <w:wordWrap/>
              <w:overflowPunct/>
              <w:topLinePunct w:val="0"/>
              <w:autoSpaceDE/>
              <w:autoSpaceDN/>
              <w:bidi w:val="0"/>
              <w:adjustRightInd/>
              <w:snapToGrid/>
              <w:spacing w:after="0" w:line="300" w:lineRule="exact"/>
              <w:ind w:left="0"/>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6AC39">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68643">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ADFBE">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BFC99">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实践教学</w:t>
            </w:r>
          </w:p>
        </w:tc>
      </w:tr>
      <w:tr w14:paraId="4DDBC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6" w:hRule="atLeast"/>
          <w:jc w:val="center"/>
        </w:trPr>
        <w:tc>
          <w:tcPr>
            <w:tcW w:w="29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68AF8">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u w:val="none"/>
              </w:rPr>
            </w:pPr>
          </w:p>
        </w:tc>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75CF3">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4A0B">
            <w:pPr>
              <w:keepNext w:val="0"/>
              <w:keepLines w:val="0"/>
              <w:pageBreakBefore w:val="0"/>
              <w:widowControl/>
              <w:kinsoku/>
              <w:wordWrap/>
              <w:overflowPunct/>
              <w:topLinePunct w:val="0"/>
              <w:autoSpaceDE/>
              <w:autoSpaceDN/>
              <w:bidi w:val="0"/>
              <w:adjustRightInd/>
              <w:snapToGrid/>
              <w:spacing w:after="0" w:line="300" w:lineRule="exact"/>
              <w:ind w:left="0"/>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33604">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0CB2B">
            <w:pPr>
              <w:keepNext w:val="0"/>
              <w:keepLines w:val="0"/>
              <w:pageBreakBefore w:val="0"/>
              <w:widowControl/>
              <w:kinsoku/>
              <w:wordWrap/>
              <w:overflowPunct/>
              <w:topLinePunct w:val="0"/>
              <w:autoSpaceDE/>
              <w:autoSpaceDN/>
              <w:bidi w:val="0"/>
              <w:adjustRightInd/>
              <w:snapToGrid/>
              <w:spacing w:after="0" w:line="300" w:lineRule="exact"/>
              <w:ind w:left="0"/>
              <w:rPr>
                <w:rFonts w:hint="eastAsia" w:ascii="仿宋_GB2312" w:hAnsi="仿宋_GB2312" w:eastAsia="仿宋_GB2312" w:cs="仿宋_GB2312"/>
                <w:i w:val="0"/>
                <w:iCs w:val="0"/>
                <w:color w:val="auto"/>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E2B08">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FB933">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1BD84">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30B39">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r>
      <w:tr w14:paraId="37AE8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7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A5BFE">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公共基础课</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08F2C">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5948E">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3D54B">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30.99%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C70BC">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2C5E0">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8262D">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BF8AF">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39926">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14.24%</w:t>
            </w:r>
          </w:p>
        </w:tc>
      </w:tr>
      <w:tr w14:paraId="12C1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2622D">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u w:val="none"/>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AC2B8">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055BB">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B7D0A">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5.63%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4B4A7">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051A8">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30E77">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3.00%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B37D1">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1724D">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1.80%</w:t>
            </w:r>
          </w:p>
        </w:tc>
      </w:tr>
      <w:tr w14:paraId="1EEE2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949E3">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u w:val="none"/>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8E5FA">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519D0">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55256">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36.62%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75ABC">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3433E">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15DAF">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19.72%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99474">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5055C">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16.04%</w:t>
            </w:r>
          </w:p>
        </w:tc>
      </w:tr>
      <w:tr w14:paraId="6B025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13" w:type="dxa"/>
            <w:vMerge w:val="restart"/>
            <w:tcBorders>
              <w:top w:val="single" w:color="000000" w:sz="4" w:space="0"/>
              <w:left w:val="single" w:color="000000" w:sz="4" w:space="0"/>
              <w:right w:val="single" w:color="000000" w:sz="4" w:space="0"/>
            </w:tcBorders>
            <w:shd w:val="clear" w:color="auto" w:fill="auto"/>
            <w:vAlign w:val="center"/>
          </w:tcPr>
          <w:p w14:paraId="59C6941F">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专业课</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E4E0E">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专业基础课</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D5D10">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CAAFA">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FE0DD">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16.90%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50206">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432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F06AC">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216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F3D0F">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8.10%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C753F">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216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6E7A4">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17.06%</w:t>
            </w:r>
          </w:p>
        </w:tc>
      </w:tr>
      <w:tr w14:paraId="07921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13" w:type="dxa"/>
            <w:vMerge w:val="continue"/>
            <w:tcBorders>
              <w:left w:val="single" w:color="000000" w:sz="4" w:space="0"/>
              <w:right w:val="single" w:color="000000" w:sz="4" w:space="0"/>
            </w:tcBorders>
            <w:shd w:val="clear" w:color="auto" w:fill="auto"/>
            <w:vAlign w:val="center"/>
          </w:tcPr>
          <w:p w14:paraId="765478AC">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u w:val="none"/>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9AD35">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专业核心课</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79DB4">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1BD1B">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B18EF">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22.54%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D28A4">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A7EA8">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396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B4C83">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14.84%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C4A3B">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4CD79">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6.75%</w:t>
            </w:r>
          </w:p>
        </w:tc>
      </w:tr>
      <w:tr w14:paraId="26FFE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13" w:type="dxa"/>
            <w:vMerge w:val="continue"/>
            <w:tcBorders>
              <w:left w:val="single" w:color="000000" w:sz="4" w:space="0"/>
              <w:right w:val="single" w:color="000000" w:sz="4" w:space="0"/>
            </w:tcBorders>
            <w:shd w:val="clear" w:color="auto" w:fill="auto"/>
            <w:vAlign w:val="center"/>
          </w:tcPr>
          <w:p w14:paraId="4208C101">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u w:val="none"/>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3BB06">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专业拓展课</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88410">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7AC41">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E1E9E">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17.61%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50863">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6AAE4">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EA3BD">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0.75%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1D0A9">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4792E">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19.64%</w:t>
            </w:r>
          </w:p>
        </w:tc>
      </w:tr>
      <w:tr w14:paraId="0F494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13" w:type="dxa"/>
            <w:vMerge w:val="continue"/>
            <w:tcBorders>
              <w:left w:val="single" w:color="000000" w:sz="4" w:space="0"/>
              <w:right w:val="single" w:color="000000" w:sz="4" w:space="0"/>
            </w:tcBorders>
            <w:shd w:val="clear" w:color="auto" w:fill="auto"/>
            <w:vAlign w:val="center"/>
          </w:tcPr>
          <w:p w14:paraId="4E428008">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1961" w:type="dxa"/>
            <w:tcBorders>
              <w:top w:val="single" w:color="000000" w:sz="4" w:space="0"/>
              <w:left w:val="single" w:color="auto" w:sz="4" w:space="0"/>
              <w:bottom w:val="single" w:color="000000" w:sz="4" w:space="0"/>
              <w:right w:val="single" w:color="000000" w:sz="4" w:space="0"/>
            </w:tcBorders>
            <w:shd w:val="clear" w:color="auto" w:fill="auto"/>
            <w:vAlign w:val="center"/>
          </w:tcPr>
          <w:p w14:paraId="7769006D">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实践性教学环节</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D6E12">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3A217">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7626B">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6.34%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EEC9F">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F34DF">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C22A0">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4.05%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6D4A7">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207F3">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w:t>
            </w:r>
          </w:p>
        </w:tc>
      </w:tr>
      <w:tr w14:paraId="55482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13" w:type="dxa"/>
            <w:vMerge w:val="continue"/>
            <w:tcBorders>
              <w:left w:val="single" w:color="000000" w:sz="4" w:space="0"/>
              <w:bottom w:val="single" w:color="000000" w:sz="4" w:space="0"/>
              <w:right w:val="single" w:color="000000" w:sz="4" w:space="0"/>
            </w:tcBorders>
            <w:shd w:val="clear" w:color="auto" w:fill="auto"/>
            <w:vAlign w:val="center"/>
          </w:tcPr>
          <w:p w14:paraId="02E7E20B">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2848"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55D03EB4">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BA4EE">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4005F">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63.38%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F389A">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1714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2A105">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740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6FF4A">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27.74%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1A521">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974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C2B17">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36.51%</w:t>
            </w:r>
          </w:p>
        </w:tc>
      </w:tr>
      <w:tr w14:paraId="33FFD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EE1A2">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9E1E6">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CB4F5">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E392A">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2668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5590D">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1266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AECAF">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47.45%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C2573">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1402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A6B9F">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52.55%</w:t>
            </w:r>
          </w:p>
        </w:tc>
      </w:tr>
    </w:tbl>
    <w:p w14:paraId="0A22ACE6">
      <w:pPr>
        <w:keepNext w:val="0"/>
        <w:keepLines w:val="0"/>
        <w:pageBreakBefore w:val="0"/>
        <w:widowControl w:val="0"/>
        <w:numPr>
          <w:ilvl w:val="0"/>
          <w:numId w:val="1"/>
        </w:numPr>
        <w:kinsoku/>
        <w:wordWrap/>
        <w:overflowPunct/>
        <w:topLinePunct w:val="0"/>
        <w:autoSpaceDE/>
        <w:autoSpaceDN/>
        <w:bidi w:val="0"/>
        <w:adjustRightInd/>
        <w:snapToGrid/>
        <w:spacing w:after="0" w:line="520" w:lineRule="exact"/>
        <w:ind w:left="0" w:leftChars="0" w:firstLine="640" w:firstLineChars="200"/>
        <w:textAlignment w:val="auto"/>
        <w:outlineLvl w:val="1"/>
        <w:rPr>
          <w:rFonts w:hint="eastAsia" w:ascii="仿宋_GB2312" w:hAnsi="仿宋_GB2312" w:eastAsia="仿宋_GB2312" w:cs="仿宋_GB2312"/>
          <w:color w:val="auto"/>
          <w:sz w:val="32"/>
          <w:szCs w:val="32"/>
        </w:rPr>
      </w:pPr>
      <w:bookmarkStart w:id="37" w:name="_Toc31921"/>
      <w:r>
        <w:rPr>
          <w:rFonts w:hint="eastAsia" w:ascii="楷体" w:hAnsi="楷体" w:eastAsia="楷体" w:cs="楷体"/>
          <w:color w:val="auto"/>
          <w:sz w:val="32"/>
          <w:szCs w:val="32"/>
        </w:rPr>
        <w:t>教学计划进程</w:t>
      </w:r>
      <w:bookmarkEnd w:id="37"/>
    </w:p>
    <w:p w14:paraId="5A214867">
      <w:pPr>
        <w:pStyle w:val="9"/>
        <w:keepNext w:val="0"/>
        <w:keepLines w:val="0"/>
        <w:pageBreakBefore w:val="0"/>
        <w:shd w:val="clear" w:color="auto" w:fill="FFFFFF"/>
        <w:kinsoku/>
        <w:wordWrap/>
        <w:topLinePunct w:val="0"/>
        <w:autoSpaceDE/>
        <w:autoSpaceDN/>
        <w:bidi w:val="0"/>
        <w:snapToGrid/>
        <w:spacing w:before="0" w:beforeAutospacing="0" w:afterAutospacing="0" w:line="520" w:lineRule="exact"/>
        <w:ind w:left="0"/>
        <w:jc w:val="center"/>
        <w:textAlignment w:val="auto"/>
        <w:rPr>
          <w:rFonts w:hint="eastAsia" w:ascii="仿宋_GB2312" w:hAnsi="仿宋_GB2312" w:eastAsia="仿宋_GB2312" w:cs="仿宋_GB2312"/>
          <w:color w:val="auto"/>
          <w:sz w:val="32"/>
          <w:szCs w:val="32"/>
          <w:shd w:val="clear" w:color="auto" w:fill="FFFFFF"/>
          <w:lang w:bidi="ar"/>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shd w:val="clear" w:color="auto" w:fill="FFFFFF"/>
          <w:lang w:bidi="ar"/>
        </w:rPr>
        <w:t>教学计划进程安排表</w:t>
      </w:r>
    </w:p>
    <w:tbl>
      <w:tblPr>
        <w:tblStyle w:val="10"/>
        <w:tblW w:w="57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23"/>
        <w:gridCol w:w="382"/>
        <w:gridCol w:w="480"/>
        <w:gridCol w:w="720"/>
        <w:gridCol w:w="1407"/>
        <w:gridCol w:w="1461"/>
        <w:gridCol w:w="1084"/>
        <w:gridCol w:w="688"/>
        <w:gridCol w:w="688"/>
        <w:gridCol w:w="688"/>
        <w:gridCol w:w="354"/>
        <w:gridCol w:w="354"/>
        <w:gridCol w:w="354"/>
        <w:gridCol w:w="290"/>
        <w:gridCol w:w="418"/>
        <w:gridCol w:w="1"/>
        <w:gridCol w:w="355"/>
        <w:gridCol w:w="633"/>
      </w:tblGrid>
      <w:tr w14:paraId="01D45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185" w:type="dxa"/>
            <w:gridSpan w:val="3"/>
            <w:vMerge w:val="restart"/>
            <w:shd w:val="clear" w:color="auto" w:fill="auto"/>
            <w:vAlign w:val="center"/>
          </w:tcPr>
          <w:p w14:paraId="2FF93D0B">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left"/>
              <w:textAlignment w:val="center"/>
              <w:rPr>
                <w:rFonts w:hint="eastAsia" w:ascii="仿宋_GB2312" w:hAnsi="仿宋_GB2312" w:eastAsia="仿宋_GB2312" w:cs="仿宋_GB2312"/>
                <w:i w:val="0"/>
                <w:iCs w:val="0"/>
                <w:color w:val="auto"/>
                <w:sz w:val="20"/>
                <w:szCs w:val="20"/>
                <w:u w:val="none"/>
              </w:rPr>
            </w:pPr>
            <w:bookmarkStart w:id="38" w:name="OLE_LINK3"/>
            <w:r>
              <w:rPr>
                <w:rFonts w:hint="eastAsia" w:ascii="仿宋_GB2312" w:hAnsi="仿宋_GB2312" w:eastAsia="仿宋_GB2312" w:cs="仿宋_GB2312"/>
                <w:i w:val="0"/>
                <w:color w:val="auto"/>
                <w:kern w:val="0"/>
                <w:sz w:val="20"/>
                <w:szCs w:val="20"/>
                <w:u w:val="none"/>
                <w:lang w:val="en-US" w:eastAsia="zh-CN" w:bidi="ar"/>
              </w:rPr>
              <w:t>课程类型</w:t>
            </w:r>
          </w:p>
        </w:tc>
        <w:tc>
          <w:tcPr>
            <w:tcW w:w="720" w:type="dxa"/>
            <w:vMerge w:val="restart"/>
            <w:shd w:val="clear" w:color="auto" w:fill="auto"/>
            <w:vAlign w:val="center"/>
          </w:tcPr>
          <w:p w14:paraId="1A44ACE8">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序号</w:t>
            </w:r>
          </w:p>
        </w:tc>
        <w:tc>
          <w:tcPr>
            <w:tcW w:w="1407" w:type="dxa"/>
            <w:vMerge w:val="restart"/>
            <w:shd w:val="clear" w:color="auto" w:fill="auto"/>
            <w:vAlign w:val="center"/>
          </w:tcPr>
          <w:p w14:paraId="12A9A12B">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课程代码</w:t>
            </w:r>
          </w:p>
        </w:tc>
        <w:tc>
          <w:tcPr>
            <w:tcW w:w="1461" w:type="dxa"/>
            <w:vMerge w:val="restart"/>
            <w:shd w:val="clear" w:color="auto" w:fill="auto"/>
            <w:vAlign w:val="center"/>
          </w:tcPr>
          <w:p w14:paraId="2E29B85A">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课程名称</w:t>
            </w:r>
          </w:p>
        </w:tc>
        <w:tc>
          <w:tcPr>
            <w:tcW w:w="1084" w:type="dxa"/>
            <w:vMerge w:val="restart"/>
            <w:shd w:val="clear" w:color="auto" w:fill="auto"/>
            <w:vAlign w:val="center"/>
          </w:tcPr>
          <w:p w14:paraId="7728CB5A">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学分</w:t>
            </w:r>
          </w:p>
        </w:tc>
        <w:tc>
          <w:tcPr>
            <w:tcW w:w="2064" w:type="dxa"/>
            <w:gridSpan w:val="3"/>
            <w:vMerge w:val="restart"/>
            <w:shd w:val="clear" w:color="auto" w:fill="auto"/>
            <w:vAlign w:val="center"/>
          </w:tcPr>
          <w:p w14:paraId="2C4F394B">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教学学时数</w:t>
            </w:r>
          </w:p>
        </w:tc>
        <w:tc>
          <w:tcPr>
            <w:tcW w:w="2126" w:type="dxa"/>
            <w:gridSpan w:val="7"/>
            <w:vMerge w:val="restart"/>
            <w:shd w:val="clear" w:color="auto" w:fill="auto"/>
            <w:vAlign w:val="center"/>
          </w:tcPr>
          <w:p w14:paraId="218CFD78">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开课学期和周学时</w:t>
            </w:r>
          </w:p>
        </w:tc>
        <w:tc>
          <w:tcPr>
            <w:tcW w:w="633" w:type="dxa"/>
            <w:vMerge w:val="restart"/>
            <w:shd w:val="clear" w:color="auto" w:fill="auto"/>
            <w:vAlign w:val="center"/>
          </w:tcPr>
          <w:p w14:paraId="79FF73EF">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考核类型</w:t>
            </w:r>
          </w:p>
        </w:tc>
      </w:tr>
      <w:tr w14:paraId="66DEB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1" w:hRule="atLeast"/>
          <w:jc w:val="center"/>
        </w:trPr>
        <w:tc>
          <w:tcPr>
            <w:tcW w:w="1185" w:type="dxa"/>
            <w:gridSpan w:val="3"/>
            <w:vMerge w:val="continue"/>
            <w:shd w:val="clear" w:color="auto" w:fill="auto"/>
            <w:vAlign w:val="center"/>
          </w:tcPr>
          <w:p w14:paraId="3E07EEE7">
            <w:pPr>
              <w:keepNext w:val="0"/>
              <w:keepLines w:val="0"/>
              <w:pageBreakBefore w:val="0"/>
              <w:widowControl/>
              <w:kinsoku/>
              <w:wordWrap/>
              <w:overflowPunct/>
              <w:topLinePunct w:val="0"/>
              <w:autoSpaceDE/>
              <w:autoSpaceDN/>
              <w:bidi w:val="0"/>
              <w:adjustRightInd/>
              <w:snapToGrid/>
              <w:spacing w:after="0" w:line="240" w:lineRule="auto"/>
              <w:ind w:left="0"/>
              <w:jc w:val="left"/>
              <w:rPr>
                <w:rFonts w:hint="eastAsia" w:ascii="仿宋_GB2312" w:hAnsi="仿宋_GB2312" w:eastAsia="仿宋_GB2312" w:cs="仿宋_GB2312"/>
                <w:i w:val="0"/>
                <w:iCs w:val="0"/>
                <w:color w:val="auto"/>
                <w:sz w:val="20"/>
                <w:szCs w:val="20"/>
                <w:u w:val="none"/>
              </w:rPr>
            </w:pPr>
          </w:p>
        </w:tc>
        <w:tc>
          <w:tcPr>
            <w:tcW w:w="720" w:type="dxa"/>
            <w:vMerge w:val="continue"/>
            <w:shd w:val="clear" w:color="auto" w:fill="auto"/>
            <w:vAlign w:val="center"/>
          </w:tcPr>
          <w:p w14:paraId="0A2E353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1407" w:type="dxa"/>
            <w:vMerge w:val="continue"/>
            <w:shd w:val="clear" w:color="auto" w:fill="auto"/>
            <w:vAlign w:val="center"/>
          </w:tcPr>
          <w:p w14:paraId="260CBFC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1461" w:type="dxa"/>
            <w:vMerge w:val="continue"/>
            <w:shd w:val="clear" w:color="auto" w:fill="auto"/>
            <w:vAlign w:val="center"/>
          </w:tcPr>
          <w:p w14:paraId="6C329AC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1084" w:type="dxa"/>
            <w:vMerge w:val="continue"/>
            <w:shd w:val="clear" w:color="auto" w:fill="auto"/>
            <w:vAlign w:val="center"/>
          </w:tcPr>
          <w:p w14:paraId="1C23E660">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2064" w:type="dxa"/>
            <w:gridSpan w:val="3"/>
            <w:vMerge w:val="continue"/>
            <w:shd w:val="clear" w:color="auto" w:fill="auto"/>
            <w:vAlign w:val="center"/>
          </w:tcPr>
          <w:p w14:paraId="3B459F8F">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2126" w:type="dxa"/>
            <w:gridSpan w:val="7"/>
            <w:vMerge w:val="continue"/>
            <w:shd w:val="clear" w:color="auto" w:fill="auto"/>
            <w:vAlign w:val="center"/>
          </w:tcPr>
          <w:p w14:paraId="524A7660">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vMerge w:val="continue"/>
            <w:shd w:val="clear" w:color="auto" w:fill="auto"/>
            <w:vAlign w:val="center"/>
          </w:tcPr>
          <w:p w14:paraId="40BC8F3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r>
      <w:tr w14:paraId="562D9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6" w:hRule="atLeast"/>
          <w:jc w:val="center"/>
        </w:trPr>
        <w:tc>
          <w:tcPr>
            <w:tcW w:w="1185" w:type="dxa"/>
            <w:gridSpan w:val="3"/>
            <w:vMerge w:val="continue"/>
            <w:shd w:val="clear" w:color="auto" w:fill="auto"/>
            <w:vAlign w:val="center"/>
          </w:tcPr>
          <w:p w14:paraId="4D7FB1EC">
            <w:pPr>
              <w:keepNext w:val="0"/>
              <w:keepLines w:val="0"/>
              <w:pageBreakBefore w:val="0"/>
              <w:widowControl/>
              <w:kinsoku/>
              <w:wordWrap/>
              <w:overflowPunct/>
              <w:topLinePunct w:val="0"/>
              <w:autoSpaceDE/>
              <w:autoSpaceDN/>
              <w:bidi w:val="0"/>
              <w:adjustRightInd/>
              <w:snapToGrid/>
              <w:spacing w:after="0" w:line="240" w:lineRule="auto"/>
              <w:ind w:left="0"/>
              <w:jc w:val="left"/>
              <w:rPr>
                <w:rFonts w:hint="eastAsia" w:ascii="仿宋_GB2312" w:hAnsi="仿宋_GB2312" w:eastAsia="仿宋_GB2312" w:cs="仿宋_GB2312"/>
                <w:i w:val="0"/>
                <w:iCs w:val="0"/>
                <w:color w:val="auto"/>
                <w:sz w:val="20"/>
                <w:szCs w:val="20"/>
                <w:u w:val="none"/>
              </w:rPr>
            </w:pPr>
          </w:p>
        </w:tc>
        <w:tc>
          <w:tcPr>
            <w:tcW w:w="720" w:type="dxa"/>
            <w:vMerge w:val="continue"/>
            <w:shd w:val="clear" w:color="auto" w:fill="auto"/>
            <w:vAlign w:val="center"/>
          </w:tcPr>
          <w:p w14:paraId="21585D1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1407" w:type="dxa"/>
            <w:vMerge w:val="continue"/>
            <w:shd w:val="clear" w:color="auto" w:fill="auto"/>
            <w:vAlign w:val="center"/>
          </w:tcPr>
          <w:p w14:paraId="6143785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1461" w:type="dxa"/>
            <w:vMerge w:val="continue"/>
            <w:shd w:val="clear" w:color="auto" w:fill="auto"/>
            <w:vAlign w:val="center"/>
          </w:tcPr>
          <w:p w14:paraId="0D94CFB3">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1084" w:type="dxa"/>
            <w:vMerge w:val="continue"/>
            <w:shd w:val="clear" w:color="auto" w:fill="auto"/>
            <w:vAlign w:val="center"/>
          </w:tcPr>
          <w:p w14:paraId="4C8A93B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88" w:type="dxa"/>
            <w:shd w:val="clear" w:color="auto" w:fill="auto"/>
            <w:vAlign w:val="center"/>
          </w:tcPr>
          <w:p w14:paraId="1513EE33">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合计</w:t>
            </w:r>
          </w:p>
        </w:tc>
        <w:tc>
          <w:tcPr>
            <w:tcW w:w="688" w:type="dxa"/>
            <w:shd w:val="clear" w:color="auto" w:fill="auto"/>
            <w:vAlign w:val="center"/>
          </w:tcPr>
          <w:p w14:paraId="3FA43FE2">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理论学时</w:t>
            </w:r>
          </w:p>
        </w:tc>
        <w:tc>
          <w:tcPr>
            <w:tcW w:w="688" w:type="dxa"/>
            <w:shd w:val="clear" w:color="auto" w:fill="auto"/>
            <w:vAlign w:val="center"/>
          </w:tcPr>
          <w:p w14:paraId="5ED1CD8A">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实践学时</w:t>
            </w:r>
          </w:p>
        </w:tc>
        <w:tc>
          <w:tcPr>
            <w:tcW w:w="354" w:type="dxa"/>
            <w:shd w:val="clear" w:color="auto" w:fill="auto"/>
            <w:vAlign w:val="center"/>
          </w:tcPr>
          <w:p w14:paraId="5403FE7A">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一</w:t>
            </w:r>
          </w:p>
        </w:tc>
        <w:tc>
          <w:tcPr>
            <w:tcW w:w="354" w:type="dxa"/>
            <w:shd w:val="clear" w:color="auto" w:fill="auto"/>
            <w:vAlign w:val="center"/>
          </w:tcPr>
          <w:p w14:paraId="4ACA8D77">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二</w:t>
            </w:r>
          </w:p>
        </w:tc>
        <w:tc>
          <w:tcPr>
            <w:tcW w:w="354" w:type="dxa"/>
            <w:shd w:val="clear" w:color="auto" w:fill="auto"/>
            <w:vAlign w:val="center"/>
          </w:tcPr>
          <w:p w14:paraId="3BD6FBAA">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三</w:t>
            </w:r>
          </w:p>
        </w:tc>
        <w:tc>
          <w:tcPr>
            <w:tcW w:w="290" w:type="dxa"/>
            <w:shd w:val="clear" w:color="auto" w:fill="auto"/>
            <w:vAlign w:val="center"/>
          </w:tcPr>
          <w:p w14:paraId="32295263">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四</w:t>
            </w:r>
          </w:p>
        </w:tc>
        <w:tc>
          <w:tcPr>
            <w:tcW w:w="418" w:type="dxa"/>
            <w:shd w:val="clear" w:color="auto" w:fill="auto"/>
            <w:vAlign w:val="center"/>
          </w:tcPr>
          <w:p w14:paraId="26C46898">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五</w:t>
            </w:r>
          </w:p>
        </w:tc>
        <w:tc>
          <w:tcPr>
            <w:tcW w:w="356" w:type="dxa"/>
            <w:gridSpan w:val="2"/>
            <w:shd w:val="clear" w:color="auto" w:fill="auto"/>
            <w:vAlign w:val="center"/>
          </w:tcPr>
          <w:p w14:paraId="45D22171">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六</w:t>
            </w:r>
          </w:p>
        </w:tc>
        <w:tc>
          <w:tcPr>
            <w:tcW w:w="633" w:type="dxa"/>
            <w:shd w:val="clear" w:color="auto" w:fill="auto"/>
            <w:vAlign w:val="center"/>
          </w:tcPr>
          <w:p w14:paraId="1519A5EB">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r>
      <w:tr w14:paraId="384F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restart"/>
            <w:shd w:val="clear" w:color="auto" w:fill="auto"/>
            <w:vAlign w:val="center"/>
          </w:tcPr>
          <w:p w14:paraId="407CFB0D">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公共基础课</w:t>
            </w:r>
          </w:p>
        </w:tc>
        <w:tc>
          <w:tcPr>
            <w:tcW w:w="480" w:type="dxa"/>
            <w:vMerge w:val="restart"/>
            <w:shd w:val="clear" w:color="auto" w:fill="auto"/>
            <w:vAlign w:val="center"/>
          </w:tcPr>
          <w:p w14:paraId="4264D001">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720" w:type="dxa"/>
            <w:shd w:val="clear" w:color="auto" w:fill="auto"/>
            <w:vAlign w:val="center"/>
          </w:tcPr>
          <w:p w14:paraId="3192757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407" w:type="dxa"/>
            <w:shd w:val="clear" w:color="auto" w:fill="auto"/>
            <w:vAlign w:val="center"/>
          </w:tcPr>
          <w:p w14:paraId="6D423CDE">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1B410101101</w:t>
            </w:r>
          </w:p>
        </w:tc>
        <w:tc>
          <w:tcPr>
            <w:tcW w:w="1461" w:type="dxa"/>
            <w:shd w:val="clear" w:color="auto" w:fill="auto"/>
            <w:vAlign w:val="center"/>
          </w:tcPr>
          <w:p w14:paraId="7ED536B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思想道德与法治</w:t>
            </w:r>
          </w:p>
        </w:tc>
        <w:tc>
          <w:tcPr>
            <w:tcW w:w="1084" w:type="dxa"/>
            <w:shd w:val="clear" w:color="auto" w:fill="auto"/>
            <w:vAlign w:val="center"/>
          </w:tcPr>
          <w:p w14:paraId="7612A55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8" w:type="dxa"/>
            <w:shd w:val="clear" w:color="auto" w:fill="auto"/>
            <w:vAlign w:val="center"/>
          </w:tcPr>
          <w:p w14:paraId="5ABF598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48</w:t>
            </w:r>
          </w:p>
        </w:tc>
        <w:tc>
          <w:tcPr>
            <w:tcW w:w="688" w:type="dxa"/>
            <w:shd w:val="clear" w:color="auto" w:fill="auto"/>
            <w:vAlign w:val="center"/>
          </w:tcPr>
          <w:p w14:paraId="7B9C617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vAlign w:val="center"/>
          </w:tcPr>
          <w:p w14:paraId="3A4821F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354" w:type="dxa"/>
            <w:shd w:val="clear" w:color="auto" w:fill="auto"/>
            <w:vAlign w:val="center"/>
          </w:tcPr>
          <w:p w14:paraId="4F2FA67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shd w:val="clear" w:color="auto" w:fill="auto"/>
            <w:vAlign w:val="center"/>
          </w:tcPr>
          <w:p w14:paraId="60A4B0FB">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7B83EF6D">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vAlign w:val="center"/>
          </w:tcPr>
          <w:p w14:paraId="6CC841A5">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vAlign w:val="center"/>
          </w:tcPr>
          <w:p w14:paraId="35D84461">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vAlign w:val="center"/>
          </w:tcPr>
          <w:p w14:paraId="013C364A">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20B2AE4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51DA4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047B48F0">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79BEAF4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20D1E57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407" w:type="dxa"/>
            <w:shd w:val="clear" w:color="auto" w:fill="auto"/>
            <w:vAlign w:val="center"/>
          </w:tcPr>
          <w:p w14:paraId="442CB22C">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1A410101102</w:t>
            </w:r>
          </w:p>
        </w:tc>
        <w:tc>
          <w:tcPr>
            <w:tcW w:w="1461" w:type="dxa"/>
            <w:shd w:val="clear" w:color="auto" w:fill="auto"/>
            <w:vAlign w:val="center"/>
          </w:tcPr>
          <w:p w14:paraId="77267F6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形势与政策</w:t>
            </w:r>
          </w:p>
        </w:tc>
        <w:tc>
          <w:tcPr>
            <w:tcW w:w="1084" w:type="dxa"/>
            <w:shd w:val="clear" w:color="auto" w:fill="auto"/>
            <w:vAlign w:val="center"/>
          </w:tcPr>
          <w:p w14:paraId="62C34A8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688" w:type="dxa"/>
            <w:shd w:val="clear" w:color="auto" w:fill="auto"/>
            <w:vAlign w:val="center"/>
          </w:tcPr>
          <w:p w14:paraId="583F1BD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42541CC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1ED6054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shd w:val="clear" w:color="auto" w:fill="auto"/>
            <w:vAlign w:val="center"/>
          </w:tcPr>
          <w:p w14:paraId="6B547C4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1到4学期开课，每学期8学时。</w:t>
            </w:r>
          </w:p>
        </w:tc>
        <w:tc>
          <w:tcPr>
            <w:tcW w:w="633" w:type="dxa"/>
            <w:shd w:val="clear" w:color="auto" w:fill="auto"/>
            <w:vAlign w:val="center"/>
          </w:tcPr>
          <w:p w14:paraId="1555F80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3139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06F81A4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AFDA4E7">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7B167ED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407" w:type="dxa"/>
            <w:shd w:val="clear" w:color="auto" w:fill="auto"/>
            <w:vAlign w:val="center"/>
          </w:tcPr>
          <w:p w14:paraId="46D1508D">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1A410101103</w:t>
            </w:r>
          </w:p>
        </w:tc>
        <w:tc>
          <w:tcPr>
            <w:tcW w:w="1461" w:type="dxa"/>
            <w:shd w:val="clear" w:color="auto" w:fill="auto"/>
            <w:vAlign w:val="center"/>
          </w:tcPr>
          <w:p w14:paraId="5472B64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国家安全教育</w:t>
            </w:r>
          </w:p>
        </w:tc>
        <w:tc>
          <w:tcPr>
            <w:tcW w:w="1084" w:type="dxa"/>
            <w:shd w:val="clear" w:color="auto" w:fill="auto"/>
            <w:vAlign w:val="center"/>
          </w:tcPr>
          <w:p w14:paraId="7FDA839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688" w:type="dxa"/>
            <w:shd w:val="clear" w:color="auto" w:fill="auto"/>
            <w:vAlign w:val="center"/>
          </w:tcPr>
          <w:p w14:paraId="2248C9C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688" w:type="dxa"/>
            <w:shd w:val="clear" w:color="auto" w:fill="auto"/>
            <w:vAlign w:val="center"/>
          </w:tcPr>
          <w:p w14:paraId="4245891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688" w:type="dxa"/>
            <w:shd w:val="clear" w:color="auto" w:fill="auto"/>
            <w:vAlign w:val="center"/>
          </w:tcPr>
          <w:p w14:paraId="391BE29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354" w:type="dxa"/>
            <w:shd w:val="clear" w:color="auto" w:fill="auto"/>
            <w:vAlign w:val="center"/>
          </w:tcPr>
          <w:p w14:paraId="11418DA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shd w:val="clear" w:color="auto" w:fill="auto"/>
            <w:vAlign w:val="center"/>
          </w:tcPr>
          <w:p w14:paraId="36B06814">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260A324B">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vAlign w:val="center"/>
          </w:tcPr>
          <w:p w14:paraId="48FA827F">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vAlign w:val="center"/>
          </w:tcPr>
          <w:p w14:paraId="5946D632">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vAlign w:val="center"/>
          </w:tcPr>
          <w:p w14:paraId="6590C9E3">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4A51D00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BF24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5D0DED1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6CA5930B">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774578D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407" w:type="dxa"/>
            <w:shd w:val="clear" w:color="auto" w:fill="auto"/>
            <w:vAlign w:val="center"/>
          </w:tcPr>
          <w:p w14:paraId="1A7DF8A6">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1A410101104</w:t>
            </w:r>
          </w:p>
        </w:tc>
        <w:tc>
          <w:tcPr>
            <w:tcW w:w="1461" w:type="dxa"/>
            <w:shd w:val="clear" w:color="auto" w:fill="auto"/>
            <w:vAlign w:val="center"/>
          </w:tcPr>
          <w:p w14:paraId="7F07914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军事理论</w:t>
            </w:r>
          </w:p>
        </w:tc>
        <w:tc>
          <w:tcPr>
            <w:tcW w:w="1084" w:type="dxa"/>
            <w:shd w:val="clear" w:color="auto" w:fill="auto"/>
            <w:vAlign w:val="center"/>
          </w:tcPr>
          <w:p w14:paraId="4B1586F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4116CBC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vAlign w:val="center"/>
          </w:tcPr>
          <w:p w14:paraId="32ED3A0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vAlign w:val="center"/>
          </w:tcPr>
          <w:p w14:paraId="1170625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354" w:type="dxa"/>
            <w:shd w:val="clear" w:color="auto" w:fill="auto"/>
            <w:vAlign w:val="center"/>
          </w:tcPr>
          <w:p w14:paraId="37E729F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shd w:val="clear" w:color="auto" w:fill="auto"/>
            <w:vAlign w:val="center"/>
          </w:tcPr>
          <w:p w14:paraId="0A9C00D8">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3DA5D8B9">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vAlign w:val="center"/>
          </w:tcPr>
          <w:p w14:paraId="513FF938">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vAlign w:val="center"/>
          </w:tcPr>
          <w:p w14:paraId="628C5C43">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vAlign w:val="center"/>
          </w:tcPr>
          <w:p w14:paraId="3843DB42">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1208F54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03D7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4FA3EF05">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6A3E3E42">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5AF3ADC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407" w:type="dxa"/>
            <w:shd w:val="clear" w:color="auto" w:fill="auto"/>
            <w:vAlign w:val="center"/>
          </w:tcPr>
          <w:p w14:paraId="59D8F5B5">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1C410101105</w:t>
            </w:r>
          </w:p>
        </w:tc>
        <w:tc>
          <w:tcPr>
            <w:tcW w:w="1461" w:type="dxa"/>
            <w:shd w:val="clear" w:color="auto" w:fill="auto"/>
            <w:vAlign w:val="center"/>
          </w:tcPr>
          <w:p w14:paraId="680218F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军训</w:t>
            </w:r>
          </w:p>
        </w:tc>
        <w:tc>
          <w:tcPr>
            <w:tcW w:w="1084" w:type="dxa"/>
            <w:shd w:val="clear" w:color="auto" w:fill="auto"/>
            <w:vAlign w:val="center"/>
          </w:tcPr>
          <w:p w14:paraId="5A3EE65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6B17DC1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112</w:t>
            </w:r>
          </w:p>
        </w:tc>
        <w:tc>
          <w:tcPr>
            <w:tcW w:w="688" w:type="dxa"/>
            <w:shd w:val="clear" w:color="auto" w:fill="auto"/>
            <w:vAlign w:val="center"/>
          </w:tcPr>
          <w:p w14:paraId="1E6780B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688" w:type="dxa"/>
            <w:shd w:val="clear" w:color="auto" w:fill="auto"/>
            <w:vAlign w:val="center"/>
          </w:tcPr>
          <w:p w14:paraId="2F96FEE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112</w:t>
            </w:r>
          </w:p>
        </w:tc>
        <w:tc>
          <w:tcPr>
            <w:tcW w:w="2126" w:type="dxa"/>
            <w:gridSpan w:val="7"/>
            <w:shd w:val="clear" w:color="auto" w:fill="auto"/>
            <w:vAlign w:val="center"/>
          </w:tcPr>
          <w:p w14:paraId="2A094C7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第1学期，实际训练时间不少于14天</w:t>
            </w:r>
          </w:p>
        </w:tc>
        <w:tc>
          <w:tcPr>
            <w:tcW w:w="633" w:type="dxa"/>
            <w:shd w:val="clear" w:color="auto" w:fill="auto"/>
            <w:vAlign w:val="center"/>
          </w:tcPr>
          <w:p w14:paraId="3894010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78CB2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5C67B21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4F27A28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447F2ED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407" w:type="dxa"/>
            <w:shd w:val="clear" w:color="auto" w:fill="auto"/>
            <w:vAlign w:val="center"/>
          </w:tcPr>
          <w:p w14:paraId="329C7EF5">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1B410101106</w:t>
            </w:r>
          </w:p>
        </w:tc>
        <w:tc>
          <w:tcPr>
            <w:tcW w:w="1461" w:type="dxa"/>
            <w:shd w:val="clear" w:color="auto" w:fill="auto"/>
            <w:vAlign w:val="center"/>
          </w:tcPr>
          <w:p w14:paraId="4F45AE1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计算机基础</w:t>
            </w:r>
          </w:p>
        </w:tc>
        <w:tc>
          <w:tcPr>
            <w:tcW w:w="1084" w:type="dxa"/>
            <w:shd w:val="clear" w:color="auto" w:fill="auto"/>
            <w:vAlign w:val="center"/>
          </w:tcPr>
          <w:p w14:paraId="6C61F79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vAlign w:val="center"/>
          </w:tcPr>
          <w:p w14:paraId="6970B4F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64</w:t>
            </w:r>
          </w:p>
        </w:tc>
        <w:tc>
          <w:tcPr>
            <w:tcW w:w="688" w:type="dxa"/>
            <w:shd w:val="clear" w:color="auto" w:fill="auto"/>
            <w:vAlign w:val="center"/>
          </w:tcPr>
          <w:p w14:paraId="5548350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42B63F1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354" w:type="dxa"/>
            <w:shd w:val="clear" w:color="auto" w:fill="auto"/>
            <w:vAlign w:val="center"/>
          </w:tcPr>
          <w:p w14:paraId="5281D50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shd w:val="clear" w:color="auto" w:fill="auto"/>
            <w:vAlign w:val="center"/>
          </w:tcPr>
          <w:p w14:paraId="6EB44E86">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0F26CCB0">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vAlign w:val="center"/>
          </w:tcPr>
          <w:p w14:paraId="0206AFB0">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vAlign w:val="center"/>
          </w:tcPr>
          <w:p w14:paraId="1CE3F56A">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vAlign w:val="center"/>
          </w:tcPr>
          <w:p w14:paraId="5A21AEA3">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757C806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306FB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60CAEFCA">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32A00E37">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1C65D89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407" w:type="dxa"/>
            <w:shd w:val="clear" w:color="auto" w:fill="auto"/>
            <w:vAlign w:val="center"/>
          </w:tcPr>
          <w:p w14:paraId="20DA9C01">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1B410101107</w:t>
            </w:r>
          </w:p>
        </w:tc>
        <w:tc>
          <w:tcPr>
            <w:tcW w:w="1461" w:type="dxa"/>
            <w:shd w:val="clear" w:color="auto" w:fill="auto"/>
            <w:vAlign w:val="center"/>
          </w:tcPr>
          <w:p w14:paraId="69C07AB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高等数学</w:t>
            </w:r>
          </w:p>
        </w:tc>
        <w:tc>
          <w:tcPr>
            <w:tcW w:w="1084" w:type="dxa"/>
            <w:shd w:val="clear" w:color="auto" w:fill="auto"/>
            <w:vAlign w:val="center"/>
          </w:tcPr>
          <w:p w14:paraId="43E8027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vAlign w:val="center"/>
          </w:tcPr>
          <w:p w14:paraId="7B552FE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64</w:t>
            </w:r>
          </w:p>
        </w:tc>
        <w:tc>
          <w:tcPr>
            <w:tcW w:w="688" w:type="dxa"/>
            <w:shd w:val="clear" w:color="auto" w:fill="auto"/>
            <w:vAlign w:val="center"/>
          </w:tcPr>
          <w:p w14:paraId="5846B18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64</w:t>
            </w:r>
          </w:p>
        </w:tc>
        <w:tc>
          <w:tcPr>
            <w:tcW w:w="688" w:type="dxa"/>
            <w:shd w:val="clear" w:color="auto" w:fill="auto"/>
            <w:vAlign w:val="center"/>
          </w:tcPr>
          <w:p w14:paraId="2BEB95B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354" w:type="dxa"/>
            <w:shd w:val="clear" w:color="auto" w:fill="auto"/>
            <w:noWrap/>
            <w:vAlign w:val="center"/>
          </w:tcPr>
          <w:p w14:paraId="7AE278E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shd w:val="clear" w:color="auto" w:fill="auto"/>
            <w:noWrap/>
            <w:vAlign w:val="center"/>
          </w:tcPr>
          <w:p w14:paraId="2616601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shd w:val="clear" w:color="auto" w:fill="auto"/>
            <w:noWrap/>
            <w:vAlign w:val="center"/>
          </w:tcPr>
          <w:p w14:paraId="32B1B326">
            <w:pPr>
              <w:pageBreakBefore w:val="0"/>
              <w:kinsoku/>
              <w:wordWrap/>
              <w:topLinePunct w:val="0"/>
              <w:autoSpaceDE/>
              <w:autoSpaceDN/>
              <w:bidi w:val="0"/>
              <w:ind w:left="0"/>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673A7EA6">
            <w:pPr>
              <w:pageBreakBefore w:val="0"/>
              <w:kinsoku/>
              <w:wordWrap/>
              <w:topLinePunct w:val="0"/>
              <w:autoSpaceDE/>
              <w:autoSpaceDN/>
              <w:bidi w:val="0"/>
              <w:ind w:left="0"/>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258B988E">
            <w:pPr>
              <w:pageBreakBefore w:val="0"/>
              <w:kinsoku/>
              <w:wordWrap/>
              <w:topLinePunct w:val="0"/>
              <w:autoSpaceDE/>
              <w:autoSpaceDN/>
              <w:bidi w:val="0"/>
              <w:ind w:left="0"/>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6EE7E27F">
            <w:pPr>
              <w:pageBreakBefore w:val="0"/>
              <w:kinsoku/>
              <w:wordWrap/>
              <w:topLinePunct w:val="0"/>
              <w:autoSpaceDE/>
              <w:autoSpaceDN/>
              <w:bidi w:val="0"/>
              <w:ind w:left="0"/>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5A3D1AF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2EF0B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3AB4DF80">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631DB00A">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60DD995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407" w:type="dxa"/>
            <w:shd w:val="clear" w:color="auto" w:fill="auto"/>
            <w:vAlign w:val="center"/>
          </w:tcPr>
          <w:p w14:paraId="028F2AF1">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1B410101108</w:t>
            </w:r>
          </w:p>
        </w:tc>
        <w:tc>
          <w:tcPr>
            <w:tcW w:w="1461" w:type="dxa"/>
            <w:shd w:val="clear" w:color="auto" w:fill="auto"/>
            <w:vAlign w:val="center"/>
          </w:tcPr>
          <w:p w14:paraId="71FE162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大学英语</w:t>
            </w:r>
          </w:p>
        </w:tc>
        <w:tc>
          <w:tcPr>
            <w:tcW w:w="1084" w:type="dxa"/>
            <w:shd w:val="clear" w:color="auto" w:fill="auto"/>
            <w:vAlign w:val="center"/>
          </w:tcPr>
          <w:p w14:paraId="4790176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688" w:type="dxa"/>
            <w:shd w:val="clear" w:color="auto" w:fill="auto"/>
            <w:vAlign w:val="center"/>
          </w:tcPr>
          <w:p w14:paraId="47F6A48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128</w:t>
            </w:r>
          </w:p>
        </w:tc>
        <w:tc>
          <w:tcPr>
            <w:tcW w:w="688" w:type="dxa"/>
            <w:shd w:val="clear" w:color="auto" w:fill="auto"/>
            <w:vAlign w:val="center"/>
          </w:tcPr>
          <w:p w14:paraId="6800008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104</w:t>
            </w:r>
          </w:p>
        </w:tc>
        <w:tc>
          <w:tcPr>
            <w:tcW w:w="688" w:type="dxa"/>
            <w:shd w:val="clear" w:color="auto" w:fill="auto"/>
            <w:vAlign w:val="center"/>
          </w:tcPr>
          <w:p w14:paraId="2E8C4A7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24</w:t>
            </w:r>
          </w:p>
        </w:tc>
        <w:tc>
          <w:tcPr>
            <w:tcW w:w="354" w:type="dxa"/>
            <w:shd w:val="clear" w:color="auto" w:fill="auto"/>
            <w:vAlign w:val="center"/>
          </w:tcPr>
          <w:p w14:paraId="74D0DA2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shd w:val="clear" w:color="auto" w:fill="auto"/>
            <w:vAlign w:val="center"/>
          </w:tcPr>
          <w:p w14:paraId="6C9D239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shd w:val="clear" w:color="auto" w:fill="auto"/>
            <w:vAlign w:val="center"/>
          </w:tcPr>
          <w:p w14:paraId="492938A8">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vAlign w:val="center"/>
          </w:tcPr>
          <w:p w14:paraId="74668325">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vAlign w:val="center"/>
          </w:tcPr>
          <w:p w14:paraId="3BCEAA70">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vAlign w:val="center"/>
          </w:tcPr>
          <w:p w14:paraId="5B60993F">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3174D20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221DF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6699F9D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57FA544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5EAEF45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9</w:t>
            </w:r>
          </w:p>
        </w:tc>
        <w:tc>
          <w:tcPr>
            <w:tcW w:w="1407" w:type="dxa"/>
            <w:shd w:val="clear" w:color="auto" w:fill="auto"/>
            <w:vAlign w:val="center"/>
          </w:tcPr>
          <w:p w14:paraId="740A4803">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1C410101109</w:t>
            </w:r>
          </w:p>
        </w:tc>
        <w:tc>
          <w:tcPr>
            <w:tcW w:w="1461" w:type="dxa"/>
            <w:shd w:val="clear" w:color="auto" w:fill="auto"/>
            <w:vAlign w:val="center"/>
          </w:tcPr>
          <w:p w14:paraId="2E94684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大学体育</w:t>
            </w:r>
          </w:p>
        </w:tc>
        <w:tc>
          <w:tcPr>
            <w:tcW w:w="1084" w:type="dxa"/>
            <w:shd w:val="clear" w:color="auto" w:fill="auto"/>
            <w:vAlign w:val="center"/>
          </w:tcPr>
          <w:p w14:paraId="709F3A4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688" w:type="dxa"/>
            <w:shd w:val="clear" w:color="auto" w:fill="auto"/>
            <w:vAlign w:val="center"/>
          </w:tcPr>
          <w:p w14:paraId="54BE3AB6">
            <w:pPr>
              <w:keepNext w:val="0"/>
              <w:keepLines w:val="0"/>
              <w:pageBreakBefore w:val="0"/>
              <w:widowControl/>
              <w:suppressLineNumbers w:val="0"/>
              <w:kinsoku/>
              <w:wordWrap/>
              <w:topLinePunct w:val="0"/>
              <w:autoSpaceDE/>
              <w:autoSpaceDN/>
              <w:bidi w:val="0"/>
              <w:ind w:left="0"/>
              <w:jc w:val="center"/>
              <w:textAlignment w:val="center"/>
              <w:rPr>
                <w:rFonts w:hint="default"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auto"/>
                <w:kern w:val="0"/>
                <w:sz w:val="20"/>
                <w:szCs w:val="20"/>
                <w:u w:val="none"/>
                <w:lang w:val="en-US" w:eastAsia="zh-CN" w:bidi="ar"/>
              </w:rPr>
              <w:t>144</w:t>
            </w:r>
          </w:p>
        </w:tc>
        <w:tc>
          <w:tcPr>
            <w:tcW w:w="688" w:type="dxa"/>
            <w:shd w:val="clear" w:color="auto" w:fill="auto"/>
            <w:vAlign w:val="center"/>
          </w:tcPr>
          <w:p w14:paraId="04ACB50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688" w:type="dxa"/>
            <w:shd w:val="clear" w:color="auto" w:fill="auto"/>
            <w:vAlign w:val="center"/>
          </w:tcPr>
          <w:p w14:paraId="77FAA3AE">
            <w:pPr>
              <w:keepNext w:val="0"/>
              <w:keepLines w:val="0"/>
              <w:pageBreakBefore w:val="0"/>
              <w:widowControl/>
              <w:suppressLineNumbers w:val="0"/>
              <w:kinsoku/>
              <w:wordWrap/>
              <w:topLinePunct w:val="0"/>
              <w:autoSpaceDE/>
              <w:autoSpaceDN/>
              <w:bidi w:val="0"/>
              <w:ind w:left="0"/>
              <w:jc w:val="center"/>
              <w:textAlignment w:val="center"/>
              <w:rPr>
                <w:rFonts w:hint="default"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auto"/>
                <w:kern w:val="0"/>
                <w:sz w:val="20"/>
                <w:szCs w:val="20"/>
                <w:u w:val="none"/>
                <w:lang w:val="en-US" w:eastAsia="zh-CN" w:bidi="ar"/>
              </w:rPr>
              <w:t>144</w:t>
            </w:r>
          </w:p>
        </w:tc>
        <w:tc>
          <w:tcPr>
            <w:tcW w:w="354" w:type="dxa"/>
            <w:shd w:val="clear" w:color="auto" w:fill="auto"/>
            <w:vAlign w:val="center"/>
          </w:tcPr>
          <w:p w14:paraId="5FC5465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shd w:val="clear" w:color="auto" w:fill="auto"/>
            <w:vAlign w:val="center"/>
          </w:tcPr>
          <w:p w14:paraId="0E677EB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shd w:val="clear" w:color="auto" w:fill="auto"/>
            <w:vAlign w:val="center"/>
          </w:tcPr>
          <w:p w14:paraId="26D3E73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290" w:type="dxa"/>
            <w:shd w:val="clear" w:color="auto" w:fill="auto"/>
            <w:noWrap/>
            <w:vAlign w:val="center"/>
          </w:tcPr>
          <w:p w14:paraId="7C425595">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418" w:type="dxa"/>
            <w:shd w:val="clear" w:color="auto" w:fill="auto"/>
            <w:vAlign w:val="center"/>
          </w:tcPr>
          <w:p w14:paraId="742CD2DC">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vAlign w:val="center"/>
          </w:tcPr>
          <w:p w14:paraId="53DE7874">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052BCD8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51FD2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247E85B0">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7661807C">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52BACAF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10</w:t>
            </w:r>
          </w:p>
        </w:tc>
        <w:tc>
          <w:tcPr>
            <w:tcW w:w="1407" w:type="dxa"/>
            <w:shd w:val="clear" w:color="auto" w:fill="auto"/>
            <w:vAlign w:val="center"/>
          </w:tcPr>
          <w:p w14:paraId="2C237280">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1B410101110</w:t>
            </w:r>
          </w:p>
        </w:tc>
        <w:tc>
          <w:tcPr>
            <w:tcW w:w="1461" w:type="dxa"/>
            <w:shd w:val="clear" w:color="auto" w:fill="auto"/>
            <w:vAlign w:val="center"/>
          </w:tcPr>
          <w:p w14:paraId="4C0A8B3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大学生职业发展与就业指导</w:t>
            </w:r>
          </w:p>
        </w:tc>
        <w:tc>
          <w:tcPr>
            <w:tcW w:w="1084" w:type="dxa"/>
            <w:shd w:val="clear" w:color="auto" w:fill="auto"/>
            <w:vAlign w:val="center"/>
          </w:tcPr>
          <w:p w14:paraId="60A1F16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1E81060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38</w:t>
            </w:r>
          </w:p>
        </w:tc>
        <w:tc>
          <w:tcPr>
            <w:tcW w:w="688" w:type="dxa"/>
            <w:shd w:val="clear" w:color="auto" w:fill="auto"/>
            <w:vAlign w:val="center"/>
          </w:tcPr>
          <w:p w14:paraId="298F857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26</w:t>
            </w:r>
          </w:p>
        </w:tc>
        <w:tc>
          <w:tcPr>
            <w:tcW w:w="688" w:type="dxa"/>
            <w:shd w:val="clear" w:color="auto" w:fill="auto"/>
            <w:vAlign w:val="center"/>
          </w:tcPr>
          <w:p w14:paraId="7394F9D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354" w:type="dxa"/>
            <w:shd w:val="clear" w:color="auto" w:fill="auto"/>
            <w:vAlign w:val="center"/>
          </w:tcPr>
          <w:p w14:paraId="3B215DF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shd w:val="clear" w:color="auto" w:fill="auto"/>
            <w:vAlign w:val="center"/>
          </w:tcPr>
          <w:p w14:paraId="79508A3A">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158726E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290" w:type="dxa"/>
            <w:shd w:val="clear" w:color="auto" w:fill="auto"/>
            <w:vAlign w:val="center"/>
          </w:tcPr>
          <w:p w14:paraId="031D9DEA">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vAlign w:val="center"/>
          </w:tcPr>
          <w:p w14:paraId="6DAF65BF">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vAlign w:val="center"/>
          </w:tcPr>
          <w:p w14:paraId="399E15EF">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2E2BCC5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149BC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20730C3A">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46F9E67D">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6F6C865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11</w:t>
            </w:r>
          </w:p>
        </w:tc>
        <w:tc>
          <w:tcPr>
            <w:tcW w:w="1407" w:type="dxa"/>
            <w:shd w:val="clear" w:color="auto" w:fill="auto"/>
            <w:vAlign w:val="center"/>
          </w:tcPr>
          <w:p w14:paraId="4FAE6191">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1B410101111</w:t>
            </w:r>
          </w:p>
        </w:tc>
        <w:tc>
          <w:tcPr>
            <w:tcW w:w="1461" w:type="dxa"/>
            <w:shd w:val="clear" w:color="auto" w:fill="auto"/>
            <w:vAlign w:val="center"/>
          </w:tcPr>
          <w:p w14:paraId="6E4E635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大学生心理健康教育</w:t>
            </w:r>
          </w:p>
        </w:tc>
        <w:tc>
          <w:tcPr>
            <w:tcW w:w="1084" w:type="dxa"/>
            <w:shd w:val="clear" w:color="auto" w:fill="auto"/>
            <w:vAlign w:val="center"/>
          </w:tcPr>
          <w:p w14:paraId="01C86C1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4C4A391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59F7CE7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688" w:type="dxa"/>
            <w:shd w:val="clear" w:color="auto" w:fill="auto"/>
            <w:vAlign w:val="center"/>
          </w:tcPr>
          <w:p w14:paraId="38BBF8E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354" w:type="dxa"/>
            <w:shd w:val="clear" w:color="auto" w:fill="auto"/>
            <w:vAlign w:val="center"/>
          </w:tcPr>
          <w:p w14:paraId="0FC23299">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1441AC3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shd w:val="clear" w:color="auto" w:fill="auto"/>
            <w:vAlign w:val="center"/>
          </w:tcPr>
          <w:p w14:paraId="2CDE1832">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vAlign w:val="center"/>
          </w:tcPr>
          <w:p w14:paraId="3AAD3EEC">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vAlign w:val="center"/>
          </w:tcPr>
          <w:p w14:paraId="69446ACC">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vAlign w:val="center"/>
          </w:tcPr>
          <w:p w14:paraId="501C39C9">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158E04E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05D30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6188E4C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3610F8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1868AFB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1407" w:type="dxa"/>
            <w:shd w:val="clear" w:color="auto" w:fill="auto"/>
            <w:vAlign w:val="center"/>
          </w:tcPr>
          <w:p w14:paraId="0BCC11BB">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1C410101112</w:t>
            </w:r>
          </w:p>
        </w:tc>
        <w:tc>
          <w:tcPr>
            <w:tcW w:w="1461" w:type="dxa"/>
            <w:shd w:val="clear" w:color="auto" w:fill="auto"/>
            <w:vAlign w:val="center"/>
          </w:tcPr>
          <w:p w14:paraId="6E66383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劳动教育</w:t>
            </w:r>
          </w:p>
        </w:tc>
        <w:tc>
          <w:tcPr>
            <w:tcW w:w="1084" w:type="dxa"/>
            <w:shd w:val="clear" w:color="auto" w:fill="auto"/>
            <w:vAlign w:val="center"/>
          </w:tcPr>
          <w:p w14:paraId="397BDC2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688" w:type="dxa"/>
            <w:shd w:val="clear" w:color="auto" w:fill="auto"/>
            <w:vAlign w:val="center"/>
          </w:tcPr>
          <w:p w14:paraId="2F30755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688" w:type="dxa"/>
            <w:shd w:val="clear" w:color="auto" w:fill="auto"/>
            <w:vAlign w:val="center"/>
          </w:tcPr>
          <w:p w14:paraId="51C1B98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688" w:type="dxa"/>
            <w:shd w:val="clear" w:color="auto" w:fill="auto"/>
            <w:vAlign w:val="center"/>
          </w:tcPr>
          <w:p w14:paraId="72722CA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354" w:type="dxa"/>
            <w:shd w:val="clear" w:color="auto" w:fill="auto"/>
            <w:vAlign w:val="center"/>
          </w:tcPr>
          <w:p w14:paraId="109154D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shd w:val="clear" w:color="auto" w:fill="auto"/>
            <w:vAlign w:val="center"/>
          </w:tcPr>
          <w:p w14:paraId="70ABA752">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31962A3C">
            <w:pPr>
              <w:pageBreakBefore w:val="0"/>
              <w:kinsoku/>
              <w:wordWrap/>
              <w:topLinePunct w:val="0"/>
              <w:autoSpaceDE/>
              <w:autoSpaceDN/>
              <w:bidi w:val="0"/>
              <w:ind w:left="0"/>
              <w:rPr>
                <w:rFonts w:hint="eastAsia" w:ascii="仿宋_GB2312" w:hAnsi="仿宋_GB2312" w:eastAsia="仿宋_GB2312" w:cs="仿宋_GB2312"/>
                <w:i w:val="0"/>
                <w:iCs w:val="0"/>
                <w:color w:val="auto"/>
                <w:sz w:val="20"/>
                <w:szCs w:val="20"/>
                <w:u w:val="none"/>
              </w:rPr>
            </w:pPr>
          </w:p>
        </w:tc>
        <w:tc>
          <w:tcPr>
            <w:tcW w:w="290" w:type="dxa"/>
            <w:shd w:val="clear" w:color="auto" w:fill="auto"/>
            <w:vAlign w:val="center"/>
          </w:tcPr>
          <w:p w14:paraId="42548E26">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vAlign w:val="center"/>
          </w:tcPr>
          <w:p w14:paraId="66EBCCB3">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vAlign w:val="center"/>
          </w:tcPr>
          <w:p w14:paraId="144F363E">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55AFF33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7F412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05" w:type="dxa"/>
            <w:gridSpan w:val="2"/>
            <w:vMerge w:val="continue"/>
            <w:shd w:val="clear" w:color="auto" w:fill="auto"/>
            <w:vAlign w:val="center"/>
          </w:tcPr>
          <w:p w14:paraId="01F59A48">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0AA3D70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266AC73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13</w:t>
            </w:r>
          </w:p>
        </w:tc>
        <w:tc>
          <w:tcPr>
            <w:tcW w:w="1407" w:type="dxa"/>
            <w:shd w:val="clear" w:color="auto" w:fill="auto"/>
            <w:vAlign w:val="center"/>
          </w:tcPr>
          <w:p w14:paraId="6D00C2EC">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1B410101113</w:t>
            </w:r>
          </w:p>
        </w:tc>
        <w:tc>
          <w:tcPr>
            <w:tcW w:w="1461" w:type="dxa"/>
            <w:shd w:val="clear" w:color="auto" w:fill="auto"/>
            <w:vAlign w:val="center"/>
          </w:tcPr>
          <w:p w14:paraId="7370521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毛泽东思想和中国特色社会主义理论体系概论</w:t>
            </w:r>
          </w:p>
        </w:tc>
        <w:tc>
          <w:tcPr>
            <w:tcW w:w="1084" w:type="dxa"/>
            <w:shd w:val="clear" w:color="auto" w:fill="auto"/>
            <w:vAlign w:val="center"/>
          </w:tcPr>
          <w:p w14:paraId="56F1DE3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7477B90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243C025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28</w:t>
            </w:r>
          </w:p>
        </w:tc>
        <w:tc>
          <w:tcPr>
            <w:tcW w:w="688" w:type="dxa"/>
            <w:shd w:val="clear" w:color="auto" w:fill="auto"/>
            <w:vAlign w:val="center"/>
          </w:tcPr>
          <w:p w14:paraId="25D974B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shd w:val="clear" w:color="auto" w:fill="auto"/>
            <w:vAlign w:val="center"/>
          </w:tcPr>
          <w:p w14:paraId="57FA3229">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096A0804">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04E3BFD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290" w:type="dxa"/>
            <w:shd w:val="clear" w:color="auto" w:fill="auto"/>
            <w:vAlign w:val="center"/>
          </w:tcPr>
          <w:p w14:paraId="240B01EF">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vAlign w:val="center"/>
          </w:tcPr>
          <w:p w14:paraId="7215B788">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vAlign w:val="center"/>
          </w:tcPr>
          <w:p w14:paraId="0418465C">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00A7D36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21C59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27ACEE6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385D1F2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3C68850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14</w:t>
            </w:r>
          </w:p>
        </w:tc>
        <w:tc>
          <w:tcPr>
            <w:tcW w:w="1407" w:type="dxa"/>
            <w:shd w:val="clear" w:color="auto" w:fill="auto"/>
            <w:vAlign w:val="center"/>
          </w:tcPr>
          <w:p w14:paraId="2BADEF73">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1B410101114</w:t>
            </w:r>
          </w:p>
        </w:tc>
        <w:tc>
          <w:tcPr>
            <w:tcW w:w="1461" w:type="dxa"/>
            <w:shd w:val="clear" w:color="auto" w:fill="auto"/>
            <w:vAlign w:val="center"/>
          </w:tcPr>
          <w:p w14:paraId="68033EB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创新创业教育</w:t>
            </w:r>
          </w:p>
        </w:tc>
        <w:tc>
          <w:tcPr>
            <w:tcW w:w="1084" w:type="dxa"/>
            <w:shd w:val="clear" w:color="auto" w:fill="auto"/>
            <w:vAlign w:val="center"/>
          </w:tcPr>
          <w:p w14:paraId="363A508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688" w:type="dxa"/>
            <w:shd w:val="clear" w:color="auto" w:fill="auto"/>
            <w:vAlign w:val="center"/>
          </w:tcPr>
          <w:p w14:paraId="18DAF91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16</w:t>
            </w:r>
          </w:p>
        </w:tc>
        <w:tc>
          <w:tcPr>
            <w:tcW w:w="688" w:type="dxa"/>
            <w:shd w:val="clear" w:color="auto" w:fill="auto"/>
            <w:vAlign w:val="center"/>
          </w:tcPr>
          <w:p w14:paraId="4D077E4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688" w:type="dxa"/>
            <w:shd w:val="clear" w:color="auto" w:fill="auto"/>
            <w:vAlign w:val="center"/>
          </w:tcPr>
          <w:p w14:paraId="7012070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shd w:val="clear" w:color="auto" w:fill="auto"/>
            <w:vAlign w:val="center"/>
          </w:tcPr>
          <w:p w14:paraId="50AC1D2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shd w:val="clear" w:color="auto" w:fill="auto"/>
            <w:vAlign w:val="center"/>
          </w:tcPr>
          <w:p w14:paraId="64AEA043">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0ED35537">
            <w:pPr>
              <w:pageBreakBefore w:val="0"/>
              <w:kinsoku/>
              <w:wordWrap/>
              <w:topLinePunct w:val="0"/>
              <w:autoSpaceDE/>
              <w:autoSpaceDN/>
              <w:bidi w:val="0"/>
              <w:ind w:left="0"/>
              <w:rPr>
                <w:rFonts w:hint="eastAsia" w:ascii="仿宋_GB2312" w:hAnsi="仿宋_GB2312" w:eastAsia="仿宋_GB2312" w:cs="仿宋_GB2312"/>
                <w:i w:val="0"/>
                <w:iCs w:val="0"/>
                <w:color w:val="auto"/>
                <w:sz w:val="20"/>
                <w:szCs w:val="20"/>
                <w:u w:val="none"/>
              </w:rPr>
            </w:pPr>
          </w:p>
        </w:tc>
        <w:tc>
          <w:tcPr>
            <w:tcW w:w="290" w:type="dxa"/>
            <w:shd w:val="clear" w:color="auto" w:fill="auto"/>
            <w:vAlign w:val="center"/>
          </w:tcPr>
          <w:p w14:paraId="2062ECDC">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vAlign w:val="center"/>
          </w:tcPr>
          <w:p w14:paraId="4D2A69E2">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vAlign w:val="center"/>
          </w:tcPr>
          <w:p w14:paraId="239EA8A1">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4D6FB4A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6D367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05" w:type="dxa"/>
            <w:gridSpan w:val="2"/>
            <w:vMerge w:val="continue"/>
            <w:shd w:val="clear" w:color="auto" w:fill="auto"/>
            <w:vAlign w:val="center"/>
          </w:tcPr>
          <w:p w14:paraId="2C9CFDA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86F4EC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1B5E490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15</w:t>
            </w:r>
          </w:p>
        </w:tc>
        <w:tc>
          <w:tcPr>
            <w:tcW w:w="1407" w:type="dxa"/>
            <w:shd w:val="clear" w:color="auto" w:fill="auto"/>
            <w:vAlign w:val="center"/>
          </w:tcPr>
          <w:p w14:paraId="11FFD121">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1B410101115</w:t>
            </w:r>
          </w:p>
        </w:tc>
        <w:tc>
          <w:tcPr>
            <w:tcW w:w="1461" w:type="dxa"/>
            <w:shd w:val="clear" w:color="auto" w:fill="auto"/>
            <w:vAlign w:val="center"/>
          </w:tcPr>
          <w:p w14:paraId="6E3CD60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习近平新时代中国特色社会主义思想概论</w:t>
            </w:r>
          </w:p>
        </w:tc>
        <w:tc>
          <w:tcPr>
            <w:tcW w:w="1084" w:type="dxa"/>
            <w:shd w:val="clear" w:color="auto" w:fill="auto"/>
            <w:vAlign w:val="center"/>
          </w:tcPr>
          <w:p w14:paraId="641B1C7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8" w:type="dxa"/>
            <w:shd w:val="clear" w:color="auto" w:fill="auto"/>
            <w:vAlign w:val="center"/>
          </w:tcPr>
          <w:p w14:paraId="516409B7">
            <w:pPr>
              <w:keepNext w:val="0"/>
              <w:keepLines w:val="0"/>
              <w:pageBreakBefore w:val="0"/>
              <w:widowControl/>
              <w:suppressLineNumbers w:val="0"/>
              <w:kinsoku/>
              <w:wordWrap/>
              <w:topLinePunct w:val="0"/>
              <w:autoSpaceDE/>
              <w:autoSpaceDN/>
              <w:bidi w:val="0"/>
              <w:ind w:left="0"/>
              <w:jc w:val="center"/>
              <w:textAlignment w:val="center"/>
              <w:rPr>
                <w:rFonts w:hint="default"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auto"/>
                <w:kern w:val="0"/>
                <w:sz w:val="20"/>
                <w:szCs w:val="20"/>
                <w:u w:val="none"/>
                <w:lang w:val="en-US" w:eastAsia="zh-CN" w:bidi="ar"/>
              </w:rPr>
              <w:t>48</w:t>
            </w:r>
          </w:p>
        </w:tc>
        <w:tc>
          <w:tcPr>
            <w:tcW w:w="688" w:type="dxa"/>
            <w:shd w:val="clear" w:color="auto" w:fill="auto"/>
            <w:vAlign w:val="center"/>
          </w:tcPr>
          <w:p w14:paraId="0C23F314">
            <w:pPr>
              <w:keepNext w:val="0"/>
              <w:keepLines w:val="0"/>
              <w:pageBreakBefore w:val="0"/>
              <w:widowControl/>
              <w:suppressLineNumbers w:val="0"/>
              <w:kinsoku/>
              <w:wordWrap/>
              <w:topLinePunct w:val="0"/>
              <w:autoSpaceDE/>
              <w:autoSpaceDN/>
              <w:bidi w:val="0"/>
              <w:ind w:left="0"/>
              <w:jc w:val="center"/>
              <w:textAlignment w:val="center"/>
              <w:rPr>
                <w:rFonts w:hint="default"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auto"/>
                <w:kern w:val="0"/>
                <w:sz w:val="20"/>
                <w:szCs w:val="20"/>
                <w:u w:val="none"/>
                <w:lang w:val="en-US" w:eastAsia="zh-CN" w:bidi="ar"/>
              </w:rPr>
              <w:t>40</w:t>
            </w:r>
          </w:p>
        </w:tc>
        <w:tc>
          <w:tcPr>
            <w:tcW w:w="688" w:type="dxa"/>
            <w:shd w:val="clear" w:color="auto" w:fill="auto"/>
            <w:vAlign w:val="center"/>
          </w:tcPr>
          <w:p w14:paraId="005DB4B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354" w:type="dxa"/>
            <w:shd w:val="clear" w:color="auto" w:fill="auto"/>
            <w:vAlign w:val="center"/>
          </w:tcPr>
          <w:p w14:paraId="696FF4B5">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2638D11D">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3D03CAA8">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16E9A78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18" w:type="dxa"/>
            <w:shd w:val="clear" w:color="auto" w:fill="auto"/>
            <w:vAlign w:val="center"/>
          </w:tcPr>
          <w:p w14:paraId="7BBD8CFD">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vAlign w:val="center"/>
          </w:tcPr>
          <w:p w14:paraId="021539C0">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0073EBF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65179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20DDBAA3">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restart"/>
            <w:shd w:val="clear" w:color="auto" w:fill="auto"/>
            <w:vAlign w:val="center"/>
          </w:tcPr>
          <w:p w14:paraId="2229B968">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选修</w:t>
            </w:r>
          </w:p>
        </w:tc>
        <w:tc>
          <w:tcPr>
            <w:tcW w:w="720" w:type="dxa"/>
            <w:shd w:val="clear" w:color="auto" w:fill="auto"/>
            <w:vAlign w:val="center"/>
          </w:tcPr>
          <w:p w14:paraId="0C17CB3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407" w:type="dxa"/>
            <w:shd w:val="clear" w:color="auto" w:fill="auto"/>
            <w:vAlign w:val="center"/>
          </w:tcPr>
          <w:p w14:paraId="5E017D12">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1A410101201</w:t>
            </w:r>
          </w:p>
        </w:tc>
        <w:tc>
          <w:tcPr>
            <w:tcW w:w="1461" w:type="dxa"/>
            <w:shd w:val="clear" w:color="auto" w:fill="auto"/>
            <w:vAlign w:val="center"/>
          </w:tcPr>
          <w:p w14:paraId="46632EB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中国民俗剪纸技法</w:t>
            </w:r>
          </w:p>
        </w:tc>
        <w:tc>
          <w:tcPr>
            <w:tcW w:w="1084" w:type="dxa"/>
            <w:shd w:val="clear" w:color="auto" w:fill="auto"/>
            <w:vAlign w:val="center"/>
          </w:tcPr>
          <w:p w14:paraId="37A9F65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23D5C37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46C3F83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688" w:type="dxa"/>
            <w:shd w:val="clear" w:color="auto" w:fill="auto"/>
            <w:vAlign w:val="center"/>
          </w:tcPr>
          <w:p w14:paraId="46E3C12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24</w:t>
            </w:r>
          </w:p>
        </w:tc>
        <w:tc>
          <w:tcPr>
            <w:tcW w:w="2126" w:type="dxa"/>
            <w:gridSpan w:val="7"/>
            <w:vMerge w:val="restart"/>
            <w:shd w:val="clear" w:color="auto" w:fill="auto"/>
            <w:vAlign w:val="center"/>
          </w:tcPr>
          <w:p w14:paraId="5692B6EA">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u w:val="none"/>
              </w:rPr>
              <w:t>公共选修课最低学分要求为 8学分，其中要求2个学分为思政选修课学分。</w:t>
            </w:r>
          </w:p>
        </w:tc>
        <w:tc>
          <w:tcPr>
            <w:tcW w:w="633" w:type="dxa"/>
            <w:shd w:val="clear" w:color="auto" w:fill="auto"/>
            <w:vAlign w:val="center"/>
          </w:tcPr>
          <w:p w14:paraId="16F4DC9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090E1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1B60758">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6D50653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7B1C0F6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407" w:type="dxa"/>
            <w:shd w:val="clear" w:color="auto" w:fill="auto"/>
            <w:vAlign w:val="center"/>
          </w:tcPr>
          <w:p w14:paraId="79144799">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1A410101202</w:t>
            </w:r>
          </w:p>
        </w:tc>
        <w:tc>
          <w:tcPr>
            <w:tcW w:w="1461" w:type="dxa"/>
            <w:shd w:val="clear" w:color="auto" w:fill="auto"/>
            <w:vAlign w:val="center"/>
          </w:tcPr>
          <w:p w14:paraId="3AED238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影视与鉴赏</w:t>
            </w:r>
          </w:p>
        </w:tc>
        <w:tc>
          <w:tcPr>
            <w:tcW w:w="1084" w:type="dxa"/>
            <w:shd w:val="clear" w:color="auto" w:fill="auto"/>
            <w:vAlign w:val="center"/>
          </w:tcPr>
          <w:p w14:paraId="59AA073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1A163DD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7AEBDD8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688" w:type="dxa"/>
            <w:shd w:val="clear" w:color="auto" w:fill="auto"/>
            <w:vAlign w:val="center"/>
          </w:tcPr>
          <w:p w14:paraId="62C14D2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24</w:t>
            </w:r>
          </w:p>
        </w:tc>
        <w:tc>
          <w:tcPr>
            <w:tcW w:w="2126" w:type="dxa"/>
            <w:gridSpan w:val="7"/>
            <w:vMerge w:val="continue"/>
            <w:shd w:val="clear" w:color="auto" w:fill="auto"/>
            <w:vAlign w:val="center"/>
          </w:tcPr>
          <w:p w14:paraId="2A26A1D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4DFCDDC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36BF6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29553B88">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48D1BA3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4D0E9F4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407" w:type="dxa"/>
            <w:shd w:val="clear" w:color="auto" w:fill="auto"/>
            <w:vAlign w:val="center"/>
          </w:tcPr>
          <w:p w14:paraId="2E8D7341">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1A410101203</w:t>
            </w:r>
          </w:p>
        </w:tc>
        <w:tc>
          <w:tcPr>
            <w:tcW w:w="1461" w:type="dxa"/>
            <w:shd w:val="clear" w:color="auto" w:fill="auto"/>
            <w:vAlign w:val="center"/>
          </w:tcPr>
          <w:p w14:paraId="70F72A2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中华优秀传统文化</w:t>
            </w:r>
          </w:p>
        </w:tc>
        <w:tc>
          <w:tcPr>
            <w:tcW w:w="1084" w:type="dxa"/>
            <w:shd w:val="clear" w:color="auto" w:fill="auto"/>
            <w:vAlign w:val="center"/>
          </w:tcPr>
          <w:p w14:paraId="336B7BB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3059D6E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6BF2028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1A2928B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shd w:val="clear" w:color="auto" w:fill="auto"/>
            <w:vAlign w:val="center"/>
          </w:tcPr>
          <w:p w14:paraId="18394DCB">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08587A7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971E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61C3F65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0F1BDAD8">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0494548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407" w:type="dxa"/>
            <w:shd w:val="clear" w:color="auto" w:fill="auto"/>
            <w:vAlign w:val="center"/>
          </w:tcPr>
          <w:p w14:paraId="3AAEF857">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1A410101204</w:t>
            </w:r>
          </w:p>
        </w:tc>
        <w:tc>
          <w:tcPr>
            <w:tcW w:w="1461" w:type="dxa"/>
            <w:shd w:val="clear" w:color="auto" w:fill="auto"/>
            <w:vAlign w:val="center"/>
          </w:tcPr>
          <w:p w14:paraId="132DA3E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中国共产党简史</w:t>
            </w:r>
          </w:p>
        </w:tc>
        <w:tc>
          <w:tcPr>
            <w:tcW w:w="1084" w:type="dxa"/>
            <w:shd w:val="clear" w:color="auto" w:fill="auto"/>
            <w:vAlign w:val="center"/>
          </w:tcPr>
          <w:p w14:paraId="7464831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34E7685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2FDC371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462E814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shd w:val="clear" w:color="auto" w:fill="auto"/>
            <w:vAlign w:val="center"/>
          </w:tcPr>
          <w:p w14:paraId="4A905E8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6F76333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6AF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5C91882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7A88CF8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45C6628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407" w:type="dxa"/>
            <w:shd w:val="clear" w:color="auto" w:fill="auto"/>
            <w:vAlign w:val="center"/>
          </w:tcPr>
          <w:p w14:paraId="4211B512">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1A410101205</w:t>
            </w:r>
          </w:p>
        </w:tc>
        <w:tc>
          <w:tcPr>
            <w:tcW w:w="1461" w:type="dxa"/>
            <w:shd w:val="clear" w:color="auto" w:fill="auto"/>
            <w:vAlign w:val="center"/>
          </w:tcPr>
          <w:p w14:paraId="3A25975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改革开放简史</w:t>
            </w:r>
          </w:p>
        </w:tc>
        <w:tc>
          <w:tcPr>
            <w:tcW w:w="1084" w:type="dxa"/>
            <w:shd w:val="clear" w:color="auto" w:fill="auto"/>
            <w:vAlign w:val="center"/>
          </w:tcPr>
          <w:p w14:paraId="7DA4DE3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1FCA8D2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53B247F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5AA644A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shd w:val="clear" w:color="auto" w:fill="auto"/>
            <w:vAlign w:val="center"/>
          </w:tcPr>
          <w:p w14:paraId="01322F0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4885817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08A2B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618EFFF7">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69EF4AAF">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713AC3C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407" w:type="dxa"/>
            <w:shd w:val="clear" w:color="auto" w:fill="auto"/>
            <w:vAlign w:val="center"/>
          </w:tcPr>
          <w:p w14:paraId="5F22DE13">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1A410101206</w:t>
            </w:r>
          </w:p>
        </w:tc>
        <w:tc>
          <w:tcPr>
            <w:tcW w:w="1461" w:type="dxa"/>
            <w:shd w:val="clear" w:color="auto" w:fill="auto"/>
            <w:vAlign w:val="center"/>
          </w:tcPr>
          <w:p w14:paraId="0459567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中华人民共和国简史</w:t>
            </w:r>
          </w:p>
        </w:tc>
        <w:tc>
          <w:tcPr>
            <w:tcW w:w="1084" w:type="dxa"/>
            <w:shd w:val="clear" w:color="auto" w:fill="auto"/>
            <w:vAlign w:val="center"/>
          </w:tcPr>
          <w:p w14:paraId="2D86576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659A31D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230DC85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279DE23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shd w:val="clear" w:color="auto" w:fill="auto"/>
            <w:vAlign w:val="center"/>
          </w:tcPr>
          <w:p w14:paraId="2D8432A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07EB082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3AB48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4E27DA5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230527A">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1A6B3E4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407" w:type="dxa"/>
            <w:shd w:val="clear" w:color="auto" w:fill="auto"/>
            <w:vAlign w:val="center"/>
          </w:tcPr>
          <w:p w14:paraId="1CCF0FBC">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1A410101207</w:t>
            </w:r>
          </w:p>
        </w:tc>
        <w:tc>
          <w:tcPr>
            <w:tcW w:w="1461" w:type="dxa"/>
            <w:shd w:val="clear" w:color="auto" w:fill="auto"/>
            <w:vAlign w:val="center"/>
          </w:tcPr>
          <w:p w14:paraId="793AAB9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社会主义发展简史</w:t>
            </w:r>
          </w:p>
        </w:tc>
        <w:tc>
          <w:tcPr>
            <w:tcW w:w="1084" w:type="dxa"/>
            <w:shd w:val="clear" w:color="auto" w:fill="auto"/>
            <w:vAlign w:val="center"/>
          </w:tcPr>
          <w:p w14:paraId="0F764F2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578F5B1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56BBB75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5E7A068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shd w:val="clear" w:color="auto" w:fill="auto"/>
            <w:vAlign w:val="center"/>
          </w:tcPr>
          <w:p w14:paraId="2C27DBC8">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18D583F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6B3EB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0A437F5F">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6BD93D8D">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5B00EB8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407" w:type="dxa"/>
            <w:shd w:val="clear" w:color="auto" w:fill="auto"/>
            <w:vAlign w:val="center"/>
          </w:tcPr>
          <w:p w14:paraId="0FA4D3F0">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1A410101208</w:t>
            </w:r>
          </w:p>
        </w:tc>
        <w:tc>
          <w:tcPr>
            <w:tcW w:w="1461" w:type="dxa"/>
            <w:shd w:val="clear" w:color="auto" w:fill="auto"/>
            <w:vAlign w:val="center"/>
          </w:tcPr>
          <w:p w14:paraId="2C5BD4A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中华民族共同体概论</w:t>
            </w:r>
          </w:p>
        </w:tc>
        <w:tc>
          <w:tcPr>
            <w:tcW w:w="1084" w:type="dxa"/>
            <w:shd w:val="clear" w:color="auto" w:fill="auto"/>
            <w:vAlign w:val="center"/>
          </w:tcPr>
          <w:p w14:paraId="672A91D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721415C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7679C47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5472A44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shd w:val="clear" w:color="auto" w:fill="auto"/>
            <w:vAlign w:val="center"/>
          </w:tcPr>
          <w:p w14:paraId="7C248CE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7F427E4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10A6E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92D46FB">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36C5AB77">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10E48B1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9</w:t>
            </w:r>
          </w:p>
        </w:tc>
        <w:tc>
          <w:tcPr>
            <w:tcW w:w="1407" w:type="dxa"/>
            <w:shd w:val="clear" w:color="auto" w:fill="auto"/>
            <w:vAlign w:val="center"/>
          </w:tcPr>
          <w:p w14:paraId="700FF066">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1A410101210</w:t>
            </w:r>
          </w:p>
        </w:tc>
        <w:tc>
          <w:tcPr>
            <w:tcW w:w="1461" w:type="dxa"/>
            <w:shd w:val="clear" w:color="auto" w:fill="auto"/>
            <w:vAlign w:val="center"/>
          </w:tcPr>
          <w:p w14:paraId="45B1677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语文</w:t>
            </w:r>
          </w:p>
        </w:tc>
        <w:tc>
          <w:tcPr>
            <w:tcW w:w="1084" w:type="dxa"/>
            <w:shd w:val="clear" w:color="auto" w:fill="auto"/>
            <w:vAlign w:val="center"/>
          </w:tcPr>
          <w:p w14:paraId="00384C1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19B75BF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3A3CFEF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7DC8B65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shd w:val="clear" w:color="auto" w:fill="auto"/>
            <w:vAlign w:val="center"/>
          </w:tcPr>
          <w:p w14:paraId="4EEF172B">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228C139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B088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27D72EC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1DEF5C0F">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64916F3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10</w:t>
            </w:r>
          </w:p>
        </w:tc>
        <w:tc>
          <w:tcPr>
            <w:tcW w:w="1407" w:type="dxa"/>
            <w:shd w:val="clear" w:color="auto" w:fill="auto"/>
            <w:vAlign w:val="center"/>
          </w:tcPr>
          <w:p w14:paraId="2D0255A9">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1A410101211</w:t>
            </w:r>
          </w:p>
        </w:tc>
        <w:tc>
          <w:tcPr>
            <w:tcW w:w="1461" w:type="dxa"/>
            <w:shd w:val="clear" w:color="auto" w:fill="auto"/>
            <w:vAlign w:val="center"/>
          </w:tcPr>
          <w:p w14:paraId="7CA19DC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物理</w:t>
            </w:r>
          </w:p>
        </w:tc>
        <w:tc>
          <w:tcPr>
            <w:tcW w:w="1084" w:type="dxa"/>
            <w:shd w:val="clear" w:color="auto" w:fill="auto"/>
            <w:vAlign w:val="center"/>
          </w:tcPr>
          <w:p w14:paraId="784DB75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2308145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4FDB5A7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0D65451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shd w:val="clear" w:color="auto" w:fill="auto"/>
            <w:vAlign w:val="center"/>
          </w:tcPr>
          <w:p w14:paraId="41DA487C">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3E5037E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4EF6E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63F97EF3">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080980B3">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7F12680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11</w:t>
            </w:r>
          </w:p>
        </w:tc>
        <w:tc>
          <w:tcPr>
            <w:tcW w:w="1407" w:type="dxa"/>
            <w:shd w:val="clear" w:color="auto" w:fill="auto"/>
            <w:vAlign w:val="center"/>
          </w:tcPr>
          <w:p w14:paraId="30EB3B59">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1A410101212</w:t>
            </w:r>
          </w:p>
        </w:tc>
        <w:tc>
          <w:tcPr>
            <w:tcW w:w="1461" w:type="dxa"/>
            <w:shd w:val="clear" w:color="auto" w:fill="auto"/>
            <w:vAlign w:val="center"/>
          </w:tcPr>
          <w:p w14:paraId="4960FE4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化学</w:t>
            </w:r>
          </w:p>
        </w:tc>
        <w:tc>
          <w:tcPr>
            <w:tcW w:w="1084" w:type="dxa"/>
            <w:shd w:val="clear" w:color="auto" w:fill="auto"/>
            <w:vAlign w:val="center"/>
          </w:tcPr>
          <w:p w14:paraId="293BE98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63A2123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048E770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0D22E75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shd w:val="clear" w:color="auto" w:fill="auto"/>
            <w:vAlign w:val="center"/>
          </w:tcPr>
          <w:p w14:paraId="26C00B7B">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097320C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2947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6A2B057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31ABB197">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272F113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1407" w:type="dxa"/>
            <w:shd w:val="clear" w:color="auto" w:fill="auto"/>
            <w:vAlign w:val="center"/>
          </w:tcPr>
          <w:p w14:paraId="63235404">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auto"/>
                <w:kern w:val="0"/>
                <w:sz w:val="20"/>
                <w:szCs w:val="20"/>
                <w:u w:val="none"/>
                <w:lang w:val="en-US" w:eastAsia="zh-CN" w:bidi="ar"/>
              </w:rPr>
              <w:t>1A410101221</w:t>
            </w:r>
          </w:p>
        </w:tc>
        <w:tc>
          <w:tcPr>
            <w:tcW w:w="1461" w:type="dxa"/>
            <w:shd w:val="clear" w:color="auto" w:fill="auto"/>
            <w:vAlign w:val="center"/>
          </w:tcPr>
          <w:p w14:paraId="23F1D2E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安全</w:t>
            </w:r>
            <w:r>
              <w:rPr>
                <w:rFonts w:hint="eastAsia" w:ascii="仿宋_GB2312" w:hAnsi="仿宋_GB2312" w:eastAsia="仿宋_GB2312" w:cs="仿宋_GB2312"/>
                <w:i w:val="0"/>
                <w:iCs w:val="0"/>
                <w:color w:val="auto"/>
                <w:kern w:val="0"/>
                <w:sz w:val="20"/>
                <w:szCs w:val="20"/>
                <w:highlight w:val="none"/>
                <w:u w:val="none"/>
                <w:lang w:val="en-US" w:eastAsia="zh-CN" w:bidi="ar"/>
              </w:rPr>
              <w:t>生产与</w:t>
            </w:r>
            <w:r>
              <w:rPr>
                <w:rFonts w:hint="eastAsia" w:ascii="仿宋_GB2312" w:hAnsi="仿宋_GB2312" w:eastAsia="仿宋_GB2312" w:cs="仿宋_GB2312"/>
                <w:i w:val="0"/>
                <w:iCs w:val="0"/>
                <w:color w:val="auto"/>
                <w:kern w:val="0"/>
                <w:sz w:val="20"/>
                <w:szCs w:val="20"/>
                <w:u w:val="none"/>
                <w:lang w:val="en-US" w:eastAsia="zh-CN" w:bidi="ar"/>
              </w:rPr>
              <w:t>典型案例</w:t>
            </w:r>
          </w:p>
        </w:tc>
        <w:tc>
          <w:tcPr>
            <w:tcW w:w="1084" w:type="dxa"/>
            <w:shd w:val="clear" w:color="auto" w:fill="auto"/>
            <w:vAlign w:val="center"/>
          </w:tcPr>
          <w:p w14:paraId="2D713D7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vAlign w:val="center"/>
          </w:tcPr>
          <w:p w14:paraId="4301557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7B2BC79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vAlign w:val="center"/>
          </w:tcPr>
          <w:p w14:paraId="24292A1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126" w:type="dxa"/>
            <w:gridSpan w:val="7"/>
            <w:vMerge w:val="continue"/>
            <w:shd w:val="clear" w:color="auto" w:fill="auto"/>
            <w:vAlign w:val="center"/>
          </w:tcPr>
          <w:p w14:paraId="76B819FB">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0DBFF9E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6B6DB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5" w:type="dxa"/>
            <w:gridSpan w:val="2"/>
            <w:vMerge w:val="continue"/>
            <w:shd w:val="clear" w:color="auto" w:fill="auto"/>
            <w:vAlign w:val="center"/>
          </w:tcPr>
          <w:p w14:paraId="1DB9ABD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068" w:type="dxa"/>
            <w:gridSpan w:val="4"/>
            <w:shd w:val="clear" w:color="auto" w:fill="auto"/>
            <w:vAlign w:val="center"/>
          </w:tcPr>
          <w:p w14:paraId="1D0C333A">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公共必修课程学分、学时小计</w:t>
            </w:r>
          </w:p>
        </w:tc>
        <w:tc>
          <w:tcPr>
            <w:tcW w:w="1084" w:type="dxa"/>
            <w:shd w:val="clear" w:color="auto" w:fill="auto"/>
            <w:vAlign w:val="center"/>
          </w:tcPr>
          <w:p w14:paraId="7D9A8BFF">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44</w:t>
            </w:r>
          </w:p>
        </w:tc>
        <w:tc>
          <w:tcPr>
            <w:tcW w:w="688" w:type="dxa"/>
            <w:shd w:val="clear" w:color="auto" w:fill="auto"/>
            <w:vAlign w:val="center"/>
          </w:tcPr>
          <w:p w14:paraId="011A3815">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826</w:t>
            </w:r>
          </w:p>
        </w:tc>
        <w:tc>
          <w:tcPr>
            <w:tcW w:w="688" w:type="dxa"/>
            <w:shd w:val="clear" w:color="auto" w:fill="auto"/>
            <w:vAlign w:val="center"/>
          </w:tcPr>
          <w:p w14:paraId="6CB3F276">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446</w:t>
            </w:r>
          </w:p>
        </w:tc>
        <w:tc>
          <w:tcPr>
            <w:tcW w:w="688" w:type="dxa"/>
            <w:shd w:val="clear" w:color="auto" w:fill="auto"/>
            <w:vAlign w:val="center"/>
          </w:tcPr>
          <w:p w14:paraId="4FFACE80">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380</w:t>
            </w:r>
          </w:p>
        </w:tc>
        <w:tc>
          <w:tcPr>
            <w:tcW w:w="354" w:type="dxa"/>
            <w:shd w:val="clear" w:color="auto" w:fill="auto"/>
            <w:vAlign w:val="center"/>
          </w:tcPr>
          <w:p w14:paraId="632397D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6B5C4167">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43452A4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vAlign w:val="center"/>
          </w:tcPr>
          <w:p w14:paraId="382E9FB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vAlign w:val="center"/>
          </w:tcPr>
          <w:p w14:paraId="6DF5943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36E9BB7F">
            <w:pPr>
              <w:keepNext w:val="0"/>
              <w:keepLines w:val="0"/>
              <w:pageBreakBefore w:val="0"/>
              <w:widowControl/>
              <w:kinsoku/>
              <w:wordWrap/>
              <w:overflowPunct/>
              <w:topLinePunct w:val="0"/>
              <w:autoSpaceDE/>
              <w:autoSpaceDN/>
              <w:bidi w:val="0"/>
              <w:adjustRightInd/>
              <w:snapToGrid/>
              <w:spacing w:after="0" w:line="240" w:lineRule="auto"/>
              <w:ind w:left="0"/>
              <w:jc w:val="both"/>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5D73579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r>
      <w:tr w14:paraId="7300C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8" w:hRule="atLeast"/>
          <w:jc w:val="center"/>
        </w:trPr>
        <w:tc>
          <w:tcPr>
            <w:tcW w:w="705" w:type="dxa"/>
            <w:gridSpan w:val="2"/>
            <w:vMerge w:val="continue"/>
            <w:shd w:val="clear" w:color="auto" w:fill="auto"/>
            <w:vAlign w:val="center"/>
          </w:tcPr>
          <w:p w14:paraId="4534565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068" w:type="dxa"/>
            <w:gridSpan w:val="4"/>
            <w:shd w:val="clear" w:color="auto" w:fill="auto"/>
            <w:vAlign w:val="center"/>
          </w:tcPr>
          <w:p w14:paraId="34F02994">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公共必修课程学分、学时占比</w:t>
            </w:r>
          </w:p>
        </w:tc>
        <w:tc>
          <w:tcPr>
            <w:tcW w:w="1084" w:type="dxa"/>
            <w:shd w:val="clear" w:color="auto" w:fill="auto"/>
            <w:vAlign w:val="center"/>
          </w:tcPr>
          <w:p w14:paraId="2FDF1448">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30.99%</w:t>
            </w:r>
          </w:p>
        </w:tc>
        <w:tc>
          <w:tcPr>
            <w:tcW w:w="688" w:type="dxa"/>
            <w:shd w:val="clear" w:color="auto" w:fill="auto"/>
            <w:vAlign w:val="center"/>
          </w:tcPr>
          <w:p w14:paraId="4A8EF67C">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spacing w:val="-45"/>
                <w:kern w:val="0"/>
                <w:sz w:val="24"/>
                <w:szCs w:val="24"/>
                <w:u w:val="none"/>
                <w:lang w:val="en-US" w:eastAsia="zh-CN" w:bidi="ar"/>
              </w:rPr>
            </w:pPr>
            <w:r>
              <w:rPr>
                <w:rFonts w:hint="eastAsia" w:ascii="仿宋_GB2312" w:hAnsi="仿宋_GB2312" w:eastAsia="仿宋_GB2312" w:cs="仿宋_GB2312"/>
                <w:i w:val="0"/>
                <w:color w:val="auto"/>
                <w:spacing w:val="-45"/>
                <w:kern w:val="0"/>
                <w:sz w:val="24"/>
                <w:szCs w:val="24"/>
                <w:u w:val="none"/>
                <w:lang w:val="en-US" w:eastAsia="zh-CN" w:bidi="ar"/>
              </w:rPr>
              <w:t>30.96%</w:t>
            </w:r>
          </w:p>
        </w:tc>
        <w:tc>
          <w:tcPr>
            <w:tcW w:w="688" w:type="dxa"/>
            <w:shd w:val="clear" w:color="auto" w:fill="auto"/>
            <w:vAlign w:val="center"/>
          </w:tcPr>
          <w:p w14:paraId="027DE4C5">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spacing w:val="-45"/>
                <w:kern w:val="0"/>
                <w:sz w:val="24"/>
                <w:szCs w:val="24"/>
                <w:u w:val="none"/>
                <w:lang w:val="en-US" w:eastAsia="zh-CN" w:bidi="ar"/>
              </w:rPr>
            </w:pPr>
            <w:r>
              <w:rPr>
                <w:rFonts w:hint="eastAsia" w:ascii="仿宋_GB2312" w:hAnsi="仿宋_GB2312" w:eastAsia="仿宋_GB2312" w:cs="仿宋_GB2312"/>
                <w:i w:val="0"/>
                <w:color w:val="auto"/>
                <w:spacing w:val="-45"/>
                <w:kern w:val="0"/>
                <w:sz w:val="24"/>
                <w:szCs w:val="24"/>
                <w:u w:val="none"/>
                <w:lang w:val="en-US" w:eastAsia="zh-CN" w:bidi="ar"/>
              </w:rPr>
              <w:t>35.23%</w:t>
            </w:r>
          </w:p>
        </w:tc>
        <w:tc>
          <w:tcPr>
            <w:tcW w:w="688" w:type="dxa"/>
            <w:shd w:val="clear" w:color="auto" w:fill="auto"/>
            <w:vAlign w:val="center"/>
          </w:tcPr>
          <w:p w14:paraId="53830B49">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spacing w:val="-45"/>
                <w:kern w:val="0"/>
                <w:sz w:val="24"/>
                <w:szCs w:val="24"/>
                <w:u w:val="none"/>
                <w:lang w:val="en-US" w:eastAsia="zh-CN" w:bidi="ar"/>
              </w:rPr>
            </w:pPr>
            <w:r>
              <w:rPr>
                <w:rFonts w:hint="eastAsia" w:ascii="仿宋_GB2312" w:hAnsi="仿宋_GB2312" w:eastAsia="仿宋_GB2312" w:cs="仿宋_GB2312"/>
                <w:i w:val="0"/>
                <w:color w:val="auto"/>
                <w:spacing w:val="-45"/>
                <w:kern w:val="0"/>
                <w:sz w:val="24"/>
                <w:szCs w:val="24"/>
                <w:u w:val="none"/>
                <w:lang w:val="en-US" w:eastAsia="zh-CN" w:bidi="ar"/>
              </w:rPr>
              <w:t>27.10%</w:t>
            </w:r>
          </w:p>
        </w:tc>
        <w:tc>
          <w:tcPr>
            <w:tcW w:w="354" w:type="dxa"/>
            <w:shd w:val="clear" w:color="auto" w:fill="auto"/>
            <w:vAlign w:val="center"/>
          </w:tcPr>
          <w:p w14:paraId="07F3ED6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5C48495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2B1471B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vAlign w:val="center"/>
          </w:tcPr>
          <w:p w14:paraId="380300F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20E1106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57B53E50">
            <w:pPr>
              <w:keepNext w:val="0"/>
              <w:keepLines w:val="0"/>
              <w:pageBreakBefore w:val="0"/>
              <w:widowControl/>
              <w:kinsoku/>
              <w:wordWrap/>
              <w:overflowPunct/>
              <w:topLinePunct w:val="0"/>
              <w:autoSpaceDE/>
              <w:autoSpaceDN/>
              <w:bidi w:val="0"/>
              <w:adjustRightInd/>
              <w:snapToGrid/>
              <w:spacing w:after="0" w:line="240" w:lineRule="auto"/>
              <w:ind w:left="0"/>
              <w:jc w:val="both"/>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00F45ACD">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r>
      <w:tr w14:paraId="462C3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9" w:hRule="atLeast"/>
          <w:jc w:val="center"/>
        </w:trPr>
        <w:tc>
          <w:tcPr>
            <w:tcW w:w="705" w:type="dxa"/>
            <w:gridSpan w:val="2"/>
            <w:vMerge w:val="continue"/>
            <w:shd w:val="clear" w:color="auto" w:fill="auto"/>
            <w:vAlign w:val="center"/>
          </w:tcPr>
          <w:p w14:paraId="5A3DCE7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068" w:type="dxa"/>
            <w:gridSpan w:val="4"/>
            <w:shd w:val="clear" w:color="auto" w:fill="auto"/>
            <w:noWrap/>
            <w:vAlign w:val="center"/>
          </w:tcPr>
          <w:p w14:paraId="63A85A5E">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公共选修课程学分、学时小计</w:t>
            </w:r>
          </w:p>
        </w:tc>
        <w:tc>
          <w:tcPr>
            <w:tcW w:w="1084" w:type="dxa"/>
            <w:shd w:val="clear" w:color="auto" w:fill="auto"/>
            <w:vAlign w:val="center"/>
          </w:tcPr>
          <w:p w14:paraId="72FAC6FB">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8</w:t>
            </w:r>
          </w:p>
        </w:tc>
        <w:tc>
          <w:tcPr>
            <w:tcW w:w="688" w:type="dxa"/>
            <w:shd w:val="clear" w:color="auto" w:fill="auto"/>
            <w:vAlign w:val="center"/>
          </w:tcPr>
          <w:p w14:paraId="37B80D4E">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128</w:t>
            </w:r>
          </w:p>
        </w:tc>
        <w:tc>
          <w:tcPr>
            <w:tcW w:w="688" w:type="dxa"/>
            <w:shd w:val="clear" w:color="auto" w:fill="auto"/>
            <w:vAlign w:val="center"/>
          </w:tcPr>
          <w:p w14:paraId="4814ED2C">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80</w:t>
            </w:r>
          </w:p>
        </w:tc>
        <w:tc>
          <w:tcPr>
            <w:tcW w:w="688" w:type="dxa"/>
            <w:shd w:val="clear" w:color="auto" w:fill="auto"/>
            <w:vAlign w:val="center"/>
          </w:tcPr>
          <w:p w14:paraId="1788777F">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48</w:t>
            </w:r>
          </w:p>
        </w:tc>
        <w:tc>
          <w:tcPr>
            <w:tcW w:w="354" w:type="dxa"/>
            <w:shd w:val="clear" w:color="auto" w:fill="auto"/>
            <w:noWrap/>
            <w:vAlign w:val="center"/>
          </w:tcPr>
          <w:p w14:paraId="1E34899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7731D9CF">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768E118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3C06BB83">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5DC5B84C">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59E9D497">
            <w:pPr>
              <w:keepNext w:val="0"/>
              <w:keepLines w:val="0"/>
              <w:pageBreakBefore w:val="0"/>
              <w:widowControl/>
              <w:kinsoku/>
              <w:wordWrap/>
              <w:overflowPunct/>
              <w:topLinePunct w:val="0"/>
              <w:autoSpaceDE/>
              <w:autoSpaceDN/>
              <w:bidi w:val="0"/>
              <w:adjustRightInd/>
              <w:snapToGrid/>
              <w:spacing w:after="0" w:line="240" w:lineRule="auto"/>
              <w:ind w:left="0"/>
              <w:jc w:val="both"/>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311DDA1C">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r>
      <w:tr w14:paraId="4865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05" w:type="dxa"/>
            <w:gridSpan w:val="2"/>
            <w:vMerge w:val="continue"/>
            <w:shd w:val="clear" w:color="auto" w:fill="auto"/>
            <w:vAlign w:val="center"/>
          </w:tcPr>
          <w:p w14:paraId="0463BF0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068" w:type="dxa"/>
            <w:gridSpan w:val="4"/>
            <w:shd w:val="clear" w:color="auto" w:fill="auto"/>
            <w:noWrap/>
            <w:vAlign w:val="center"/>
          </w:tcPr>
          <w:p w14:paraId="222E8B88">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公共选修课程学分、学时占比</w:t>
            </w:r>
          </w:p>
        </w:tc>
        <w:tc>
          <w:tcPr>
            <w:tcW w:w="1084" w:type="dxa"/>
            <w:shd w:val="clear" w:color="auto" w:fill="auto"/>
            <w:vAlign w:val="center"/>
          </w:tcPr>
          <w:p w14:paraId="041A8D6B">
            <w:pPr>
              <w:keepNext w:val="0"/>
              <w:keepLines w:val="0"/>
              <w:widowControl/>
              <w:suppressLineNumbers w:val="0"/>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5.63%</w:t>
            </w:r>
          </w:p>
        </w:tc>
        <w:tc>
          <w:tcPr>
            <w:tcW w:w="688" w:type="dxa"/>
            <w:shd w:val="clear" w:color="auto" w:fill="auto"/>
            <w:vAlign w:val="center"/>
          </w:tcPr>
          <w:p w14:paraId="283AAACA">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spacing w:val="-45"/>
                <w:kern w:val="0"/>
                <w:sz w:val="24"/>
                <w:szCs w:val="24"/>
                <w:u w:val="none"/>
                <w:lang w:val="en-US" w:eastAsia="zh-CN" w:bidi="ar"/>
              </w:rPr>
            </w:pPr>
            <w:r>
              <w:rPr>
                <w:rFonts w:hint="eastAsia" w:ascii="仿宋_GB2312" w:hAnsi="仿宋_GB2312" w:eastAsia="仿宋_GB2312" w:cs="仿宋_GB2312"/>
                <w:i w:val="0"/>
                <w:color w:val="auto"/>
                <w:spacing w:val="-45"/>
                <w:kern w:val="0"/>
                <w:sz w:val="24"/>
                <w:szCs w:val="24"/>
                <w:u w:val="none"/>
                <w:lang w:val="en-US" w:eastAsia="zh-CN" w:bidi="ar"/>
              </w:rPr>
              <w:t>4.80%</w:t>
            </w:r>
          </w:p>
        </w:tc>
        <w:tc>
          <w:tcPr>
            <w:tcW w:w="688" w:type="dxa"/>
            <w:shd w:val="clear" w:color="auto" w:fill="auto"/>
            <w:vAlign w:val="center"/>
          </w:tcPr>
          <w:p w14:paraId="30511F7B">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spacing w:val="-45"/>
                <w:kern w:val="0"/>
                <w:sz w:val="24"/>
                <w:szCs w:val="24"/>
                <w:u w:val="none"/>
                <w:lang w:val="en-US" w:eastAsia="zh-CN" w:bidi="ar"/>
              </w:rPr>
            </w:pPr>
            <w:r>
              <w:rPr>
                <w:rFonts w:hint="eastAsia" w:ascii="仿宋_GB2312" w:hAnsi="仿宋_GB2312" w:eastAsia="仿宋_GB2312" w:cs="仿宋_GB2312"/>
                <w:i w:val="0"/>
                <w:color w:val="auto"/>
                <w:spacing w:val="-45"/>
                <w:kern w:val="0"/>
                <w:sz w:val="24"/>
                <w:szCs w:val="24"/>
                <w:u w:val="none"/>
                <w:lang w:val="en-US" w:eastAsia="zh-CN" w:bidi="ar"/>
              </w:rPr>
              <w:t>6.32%</w:t>
            </w:r>
          </w:p>
        </w:tc>
        <w:tc>
          <w:tcPr>
            <w:tcW w:w="688" w:type="dxa"/>
            <w:shd w:val="clear" w:color="auto" w:fill="auto"/>
            <w:vAlign w:val="center"/>
          </w:tcPr>
          <w:p w14:paraId="501A549F">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spacing w:val="-45"/>
                <w:kern w:val="0"/>
                <w:sz w:val="24"/>
                <w:szCs w:val="24"/>
                <w:u w:val="none"/>
                <w:lang w:val="en-US" w:eastAsia="zh-CN" w:bidi="ar"/>
              </w:rPr>
            </w:pPr>
            <w:r>
              <w:rPr>
                <w:rFonts w:hint="eastAsia" w:ascii="仿宋_GB2312" w:hAnsi="仿宋_GB2312" w:eastAsia="仿宋_GB2312" w:cs="仿宋_GB2312"/>
                <w:i w:val="0"/>
                <w:color w:val="auto"/>
                <w:spacing w:val="-45"/>
                <w:kern w:val="0"/>
                <w:sz w:val="24"/>
                <w:szCs w:val="24"/>
                <w:u w:val="none"/>
                <w:lang w:val="en-US" w:eastAsia="zh-CN" w:bidi="ar"/>
              </w:rPr>
              <w:t>3.42%</w:t>
            </w:r>
          </w:p>
        </w:tc>
        <w:tc>
          <w:tcPr>
            <w:tcW w:w="354" w:type="dxa"/>
            <w:shd w:val="clear" w:color="auto" w:fill="auto"/>
            <w:noWrap/>
            <w:vAlign w:val="center"/>
          </w:tcPr>
          <w:p w14:paraId="4694342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36802AE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1A97132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054689CA">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24DE07DB">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56353B88">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513E071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r>
      <w:tr w14:paraId="04F1A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323" w:type="dxa"/>
            <w:vMerge w:val="restart"/>
            <w:shd w:val="clear" w:color="auto" w:fill="auto"/>
            <w:vAlign w:val="center"/>
          </w:tcPr>
          <w:p w14:paraId="6D353AC0">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专业课</w:t>
            </w:r>
          </w:p>
        </w:tc>
        <w:tc>
          <w:tcPr>
            <w:tcW w:w="382" w:type="dxa"/>
            <w:vMerge w:val="restart"/>
            <w:shd w:val="clear" w:color="auto" w:fill="auto"/>
            <w:vAlign w:val="center"/>
          </w:tcPr>
          <w:p w14:paraId="054F05B3">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专业基础课</w:t>
            </w:r>
          </w:p>
        </w:tc>
        <w:tc>
          <w:tcPr>
            <w:tcW w:w="480" w:type="dxa"/>
            <w:vMerge w:val="restart"/>
            <w:shd w:val="clear" w:color="auto" w:fill="auto"/>
            <w:noWrap/>
            <w:vAlign w:val="center"/>
          </w:tcPr>
          <w:p w14:paraId="2C2C3EB0">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720" w:type="dxa"/>
            <w:shd w:val="clear" w:color="auto" w:fill="auto"/>
            <w:noWrap/>
            <w:vAlign w:val="center"/>
          </w:tcPr>
          <w:p w14:paraId="744FCB7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407" w:type="dxa"/>
            <w:shd w:val="clear" w:color="auto" w:fill="auto"/>
            <w:noWrap/>
            <w:vAlign w:val="center"/>
          </w:tcPr>
          <w:p w14:paraId="5821E26C">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spacing w:val="-6"/>
                <w:kern w:val="0"/>
                <w:sz w:val="20"/>
                <w:szCs w:val="20"/>
                <w:u w:val="none"/>
                <w:lang w:val="en-US" w:eastAsia="zh-CN" w:bidi="ar"/>
              </w:rPr>
              <w:t>2B440306301</w:t>
            </w:r>
          </w:p>
        </w:tc>
        <w:tc>
          <w:tcPr>
            <w:tcW w:w="1461" w:type="dxa"/>
            <w:shd w:val="clear" w:color="auto" w:fill="auto"/>
            <w:vAlign w:val="center"/>
          </w:tcPr>
          <w:p w14:paraId="2EA5611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工程制图与识图</w:t>
            </w:r>
          </w:p>
        </w:tc>
        <w:tc>
          <w:tcPr>
            <w:tcW w:w="1084" w:type="dxa"/>
            <w:shd w:val="clear" w:color="auto" w:fill="auto"/>
            <w:vAlign w:val="center"/>
          </w:tcPr>
          <w:p w14:paraId="14C1045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noWrap/>
            <w:vAlign w:val="center"/>
          </w:tcPr>
          <w:p w14:paraId="61AF79D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88" w:type="dxa"/>
            <w:shd w:val="clear" w:color="auto" w:fill="auto"/>
            <w:noWrap/>
            <w:vAlign w:val="center"/>
          </w:tcPr>
          <w:p w14:paraId="1B0E18E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noWrap/>
            <w:vAlign w:val="center"/>
          </w:tcPr>
          <w:p w14:paraId="7A221EF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shd w:val="clear" w:color="auto" w:fill="auto"/>
            <w:noWrap/>
            <w:vAlign w:val="center"/>
          </w:tcPr>
          <w:p w14:paraId="158B4B3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shd w:val="clear" w:color="auto" w:fill="auto"/>
            <w:noWrap/>
            <w:vAlign w:val="center"/>
          </w:tcPr>
          <w:p w14:paraId="1CF7ECD8">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331B70CD">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3757C483">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107032E9">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7847FEF9">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260FCE1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5190B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63EC8567">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0E9BDEEF">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0FA36E7F">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3084CDF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407" w:type="dxa"/>
            <w:shd w:val="clear" w:color="auto" w:fill="auto"/>
            <w:noWrap/>
            <w:vAlign w:val="center"/>
          </w:tcPr>
          <w:p w14:paraId="02F91AAF">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spacing w:val="-6"/>
                <w:kern w:val="0"/>
                <w:sz w:val="20"/>
                <w:szCs w:val="20"/>
                <w:u w:val="none"/>
                <w:lang w:val="en-US" w:eastAsia="zh-CN" w:bidi="ar"/>
              </w:rPr>
              <w:t>2B440306302</w:t>
            </w:r>
          </w:p>
        </w:tc>
        <w:tc>
          <w:tcPr>
            <w:tcW w:w="1461" w:type="dxa"/>
            <w:shd w:val="clear" w:color="auto" w:fill="auto"/>
            <w:vAlign w:val="center"/>
          </w:tcPr>
          <w:p w14:paraId="1979B0E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工程力学</w:t>
            </w:r>
          </w:p>
        </w:tc>
        <w:tc>
          <w:tcPr>
            <w:tcW w:w="1084" w:type="dxa"/>
            <w:shd w:val="clear" w:color="auto" w:fill="auto"/>
            <w:vAlign w:val="center"/>
          </w:tcPr>
          <w:p w14:paraId="3F891BE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noWrap/>
            <w:vAlign w:val="center"/>
          </w:tcPr>
          <w:p w14:paraId="67984E3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88" w:type="dxa"/>
            <w:shd w:val="clear" w:color="auto" w:fill="auto"/>
            <w:noWrap/>
            <w:vAlign w:val="center"/>
          </w:tcPr>
          <w:p w14:paraId="03444CC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noWrap/>
            <w:vAlign w:val="center"/>
          </w:tcPr>
          <w:p w14:paraId="60E447E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shd w:val="clear" w:color="auto" w:fill="auto"/>
            <w:noWrap/>
            <w:vAlign w:val="center"/>
          </w:tcPr>
          <w:p w14:paraId="6DE3EA89">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1D75E99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shd w:val="clear" w:color="auto" w:fill="auto"/>
            <w:noWrap/>
            <w:vAlign w:val="center"/>
          </w:tcPr>
          <w:p w14:paraId="57FC72ED">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5E286A0A">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0BA4AB72">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01DE0C1E">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606B32C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14976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45276C4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2FCF4A1F">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727B2FAC">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39D6C5D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407" w:type="dxa"/>
            <w:shd w:val="clear" w:color="auto" w:fill="auto"/>
            <w:noWrap/>
            <w:vAlign w:val="center"/>
          </w:tcPr>
          <w:p w14:paraId="6D9793E9">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spacing w:val="-6"/>
                <w:kern w:val="0"/>
                <w:sz w:val="20"/>
                <w:szCs w:val="20"/>
                <w:u w:val="none"/>
                <w:lang w:val="en-US" w:eastAsia="zh-CN" w:bidi="ar"/>
              </w:rPr>
              <w:t>2A440306303</w:t>
            </w:r>
          </w:p>
        </w:tc>
        <w:tc>
          <w:tcPr>
            <w:tcW w:w="1461" w:type="dxa"/>
            <w:shd w:val="clear" w:color="auto" w:fill="auto"/>
            <w:vAlign w:val="center"/>
          </w:tcPr>
          <w:p w14:paraId="3FF6F0F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工程建设法规</w:t>
            </w:r>
          </w:p>
        </w:tc>
        <w:tc>
          <w:tcPr>
            <w:tcW w:w="1084" w:type="dxa"/>
            <w:shd w:val="clear" w:color="auto" w:fill="auto"/>
            <w:vAlign w:val="center"/>
          </w:tcPr>
          <w:p w14:paraId="091071C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noWrap/>
            <w:vAlign w:val="center"/>
          </w:tcPr>
          <w:p w14:paraId="4F61330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noWrap/>
            <w:vAlign w:val="center"/>
          </w:tcPr>
          <w:p w14:paraId="3A3753F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noWrap/>
            <w:vAlign w:val="center"/>
          </w:tcPr>
          <w:p w14:paraId="6F6E6D0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354" w:type="dxa"/>
            <w:shd w:val="clear" w:color="auto" w:fill="auto"/>
            <w:noWrap/>
            <w:vAlign w:val="center"/>
          </w:tcPr>
          <w:p w14:paraId="4ABAD274">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77A8B06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shd w:val="clear" w:color="auto" w:fill="auto"/>
            <w:noWrap/>
            <w:vAlign w:val="center"/>
          </w:tcPr>
          <w:p w14:paraId="1F6EB0AE">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566FBAC0">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444B0DF6">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3484438E">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07DAB99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3C45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0D67AC2A">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17E1669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1DCFFC3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1779F2D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407" w:type="dxa"/>
            <w:shd w:val="clear" w:color="auto" w:fill="auto"/>
            <w:noWrap/>
            <w:vAlign w:val="center"/>
          </w:tcPr>
          <w:p w14:paraId="6D8F6099">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spacing w:val="-6"/>
                <w:kern w:val="0"/>
                <w:sz w:val="20"/>
                <w:szCs w:val="20"/>
                <w:u w:val="none"/>
                <w:lang w:val="en-US" w:eastAsia="zh-CN" w:bidi="ar"/>
              </w:rPr>
              <w:t>2C440306304</w:t>
            </w:r>
          </w:p>
        </w:tc>
        <w:tc>
          <w:tcPr>
            <w:tcW w:w="1461" w:type="dxa"/>
            <w:shd w:val="clear" w:color="auto" w:fill="auto"/>
            <w:vAlign w:val="center"/>
          </w:tcPr>
          <w:p w14:paraId="0BF19C3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计算机辅助设计（</w:t>
            </w:r>
            <w:r>
              <w:rPr>
                <w:rStyle w:val="18"/>
                <w:rFonts w:hint="eastAsia" w:ascii="仿宋_GB2312" w:hAnsi="仿宋_GB2312" w:eastAsia="仿宋_GB2312" w:cs="仿宋_GB2312"/>
                <w:color w:val="auto"/>
                <w:sz w:val="20"/>
                <w:szCs w:val="20"/>
                <w:lang w:val="en-US" w:eastAsia="zh-CN" w:bidi="ar"/>
              </w:rPr>
              <w:t>CAD</w:t>
            </w:r>
            <w:r>
              <w:rPr>
                <w:rFonts w:hint="eastAsia" w:ascii="仿宋_GB2312" w:hAnsi="仿宋_GB2312" w:eastAsia="仿宋_GB2312" w:cs="仿宋_GB2312"/>
                <w:i w:val="0"/>
                <w:iCs w:val="0"/>
                <w:color w:val="auto"/>
                <w:kern w:val="0"/>
                <w:sz w:val="20"/>
                <w:szCs w:val="20"/>
                <w:u w:val="none"/>
                <w:lang w:val="en-US" w:eastAsia="zh-CN" w:bidi="ar"/>
              </w:rPr>
              <w:t>）</w:t>
            </w:r>
          </w:p>
        </w:tc>
        <w:tc>
          <w:tcPr>
            <w:tcW w:w="1084" w:type="dxa"/>
            <w:shd w:val="clear" w:color="auto" w:fill="auto"/>
            <w:vAlign w:val="center"/>
          </w:tcPr>
          <w:p w14:paraId="25DF59B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noWrap/>
            <w:vAlign w:val="center"/>
          </w:tcPr>
          <w:p w14:paraId="108BF23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noWrap/>
            <w:vAlign w:val="center"/>
          </w:tcPr>
          <w:p w14:paraId="21B9CE9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688" w:type="dxa"/>
            <w:shd w:val="clear" w:color="auto" w:fill="auto"/>
            <w:noWrap/>
            <w:vAlign w:val="center"/>
          </w:tcPr>
          <w:p w14:paraId="2B6DD45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shd w:val="clear" w:color="auto" w:fill="auto"/>
            <w:noWrap/>
            <w:vAlign w:val="center"/>
          </w:tcPr>
          <w:p w14:paraId="20E80CE3">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7C4E762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shd w:val="clear" w:color="auto" w:fill="auto"/>
            <w:noWrap/>
            <w:vAlign w:val="center"/>
          </w:tcPr>
          <w:p w14:paraId="63F0EFE0">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145CEB55">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5D32C300">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780FB234">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3E452EA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0A49A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7B516B7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454ED0DA">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410FE3C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59E74D8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407" w:type="dxa"/>
            <w:shd w:val="clear" w:color="auto" w:fill="auto"/>
            <w:noWrap/>
            <w:vAlign w:val="center"/>
          </w:tcPr>
          <w:p w14:paraId="213B718E">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spacing w:val="-6"/>
                <w:kern w:val="0"/>
                <w:sz w:val="20"/>
                <w:szCs w:val="20"/>
                <w:u w:val="none"/>
                <w:lang w:val="en-US" w:eastAsia="zh-CN" w:bidi="ar"/>
              </w:rPr>
              <w:t>2B440306305</w:t>
            </w:r>
          </w:p>
        </w:tc>
        <w:tc>
          <w:tcPr>
            <w:tcW w:w="1461" w:type="dxa"/>
            <w:shd w:val="clear" w:color="auto" w:fill="auto"/>
            <w:vAlign w:val="center"/>
          </w:tcPr>
          <w:p w14:paraId="5F393AA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工程测量</w:t>
            </w:r>
          </w:p>
        </w:tc>
        <w:tc>
          <w:tcPr>
            <w:tcW w:w="1084" w:type="dxa"/>
            <w:shd w:val="clear" w:color="auto" w:fill="auto"/>
            <w:vAlign w:val="center"/>
          </w:tcPr>
          <w:p w14:paraId="57BE91F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noWrap/>
            <w:vAlign w:val="center"/>
          </w:tcPr>
          <w:p w14:paraId="423CD03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88" w:type="dxa"/>
            <w:shd w:val="clear" w:color="auto" w:fill="auto"/>
            <w:noWrap/>
            <w:vAlign w:val="center"/>
          </w:tcPr>
          <w:p w14:paraId="0BBCA0E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noWrap/>
            <w:vAlign w:val="center"/>
          </w:tcPr>
          <w:p w14:paraId="7F729A6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shd w:val="clear" w:color="auto" w:fill="auto"/>
            <w:noWrap/>
            <w:vAlign w:val="center"/>
          </w:tcPr>
          <w:p w14:paraId="425FD769">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2B12E97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54" w:type="dxa"/>
            <w:shd w:val="clear" w:color="auto" w:fill="auto"/>
            <w:noWrap/>
            <w:vAlign w:val="center"/>
          </w:tcPr>
          <w:p w14:paraId="42622D45">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3B55F474">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5A993CBB">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3854FFF2">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4F79868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02553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23" w:type="dxa"/>
            <w:vMerge w:val="continue"/>
            <w:shd w:val="clear" w:color="auto" w:fill="auto"/>
            <w:vAlign w:val="center"/>
          </w:tcPr>
          <w:p w14:paraId="55C05D57">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19FF546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34ED7EE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5B912D2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407" w:type="dxa"/>
            <w:shd w:val="clear" w:color="auto" w:fill="auto"/>
            <w:noWrap/>
            <w:vAlign w:val="center"/>
          </w:tcPr>
          <w:p w14:paraId="6CAB2B7B">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spacing w:val="-6"/>
                <w:kern w:val="0"/>
                <w:sz w:val="20"/>
                <w:szCs w:val="20"/>
                <w:u w:val="none"/>
                <w:lang w:val="en-US" w:eastAsia="zh-CN" w:bidi="ar"/>
              </w:rPr>
              <w:t>2B440306306</w:t>
            </w:r>
          </w:p>
        </w:tc>
        <w:tc>
          <w:tcPr>
            <w:tcW w:w="1461" w:type="dxa"/>
            <w:shd w:val="clear" w:color="auto" w:fill="auto"/>
            <w:vAlign w:val="center"/>
          </w:tcPr>
          <w:p w14:paraId="2E7D0E2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BIM技术应用</w:t>
            </w:r>
          </w:p>
        </w:tc>
        <w:tc>
          <w:tcPr>
            <w:tcW w:w="1084" w:type="dxa"/>
            <w:shd w:val="clear" w:color="auto" w:fill="auto"/>
            <w:vAlign w:val="center"/>
          </w:tcPr>
          <w:p w14:paraId="1BA1D5E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noWrap/>
            <w:vAlign w:val="center"/>
          </w:tcPr>
          <w:p w14:paraId="3FDFF1E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88" w:type="dxa"/>
            <w:shd w:val="clear" w:color="auto" w:fill="auto"/>
            <w:noWrap/>
            <w:vAlign w:val="center"/>
          </w:tcPr>
          <w:p w14:paraId="4EBD80F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noWrap/>
            <w:vAlign w:val="center"/>
          </w:tcPr>
          <w:p w14:paraId="66D9EAD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shd w:val="clear" w:color="auto" w:fill="auto"/>
            <w:noWrap/>
            <w:vAlign w:val="center"/>
          </w:tcPr>
          <w:p w14:paraId="74B80E92">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32137BFC">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315889A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290" w:type="dxa"/>
            <w:shd w:val="clear" w:color="auto" w:fill="auto"/>
            <w:noWrap/>
            <w:vAlign w:val="center"/>
          </w:tcPr>
          <w:p w14:paraId="3398B440">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1D06B1F8">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61555742">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6EDF8D4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2EC22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1E015A2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09F9839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548FFF5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79281D2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407" w:type="dxa"/>
            <w:shd w:val="clear" w:color="auto" w:fill="auto"/>
            <w:noWrap/>
            <w:vAlign w:val="center"/>
          </w:tcPr>
          <w:p w14:paraId="4004C505">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spacing w:val="-6"/>
                <w:kern w:val="0"/>
                <w:sz w:val="20"/>
                <w:szCs w:val="20"/>
                <w:u w:val="none"/>
                <w:lang w:val="en-US" w:eastAsia="zh-CN" w:bidi="ar"/>
              </w:rPr>
              <w:t>2B440306307</w:t>
            </w:r>
          </w:p>
        </w:tc>
        <w:tc>
          <w:tcPr>
            <w:tcW w:w="1461" w:type="dxa"/>
            <w:shd w:val="clear" w:color="auto" w:fill="auto"/>
            <w:vAlign w:val="center"/>
          </w:tcPr>
          <w:p w14:paraId="1251B30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土木工程结构</w:t>
            </w:r>
          </w:p>
        </w:tc>
        <w:tc>
          <w:tcPr>
            <w:tcW w:w="1084" w:type="dxa"/>
            <w:shd w:val="clear" w:color="auto" w:fill="auto"/>
            <w:vAlign w:val="center"/>
          </w:tcPr>
          <w:p w14:paraId="2DCC609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noWrap/>
            <w:vAlign w:val="center"/>
          </w:tcPr>
          <w:p w14:paraId="61C487F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88" w:type="dxa"/>
            <w:shd w:val="clear" w:color="auto" w:fill="auto"/>
            <w:noWrap/>
            <w:vAlign w:val="center"/>
          </w:tcPr>
          <w:p w14:paraId="42774B5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noWrap/>
            <w:vAlign w:val="center"/>
          </w:tcPr>
          <w:p w14:paraId="1CB6B5A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shd w:val="clear" w:color="auto" w:fill="auto"/>
            <w:noWrap/>
            <w:vAlign w:val="center"/>
          </w:tcPr>
          <w:p w14:paraId="2C819AC5">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056F4048">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06614E3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290" w:type="dxa"/>
            <w:shd w:val="clear" w:color="auto" w:fill="auto"/>
            <w:noWrap/>
            <w:vAlign w:val="center"/>
          </w:tcPr>
          <w:p w14:paraId="7E8462D4">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2F433548">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5B363E2E">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71369B1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4299A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6FA62393">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82" w:type="dxa"/>
            <w:vMerge w:val="restart"/>
            <w:shd w:val="clear" w:color="auto" w:fill="auto"/>
            <w:vAlign w:val="center"/>
          </w:tcPr>
          <w:p w14:paraId="3951CEA9">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专业核心课</w:t>
            </w:r>
          </w:p>
        </w:tc>
        <w:tc>
          <w:tcPr>
            <w:tcW w:w="480" w:type="dxa"/>
            <w:vMerge w:val="restart"/>
            <w:shd w:val="clear" w:color="auto" w:fill="auto"/>
            <w:noWrap/>
            <w:vAlign w:val="center"/>
          </w:tcPr>
          <w:p w14:paraId="01F9E495">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720" w:type="dxa"/>
            <w:shd w:val="clear" w:color="auto" w:fill="auto"/>
            <w:noWrap/>
            <w:vAlign w:val="center"/>
          </w:tcPr>
          <w:p w14:paraId="449A7F9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407" w:type="dxa"/>
            <w:shd w:val="clear" w:color="auto" w:fill="auto"/>
            <w:noWrap/>
            <w:vAlign w:val="center"/>
          </w:tcPr>
          <w:p w14:paraId="67501171">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2B440306401</w:t>
            </w:r>
          </w:p>
        </w:tc>
        <w:tc>
          <w:tcPr>
            <w:tcW w:w="1461" w:type="dxa"/>
            <w:shd w:val="clear" w:color="auto" w:fill="auto"/>
            <w:vAlign w:val="center"/>
          </w:tcPr>
          <w:p w14:paraId="22827CE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桩基工程检测</w:t>
            </w:r>
          </w:p>
        </w:tc>
        <w:tc>
          <w:tcPr>
            <w:tcW w:w="1084" w:type="dxa"/>
            <w:shd w:val="clear" w:color="auto" w:fill="auto"/>
            <w:vAlign w:val="center"/>
          </w:tcPr>
          <w:p w14:paraId="76CC376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noWrap/>
            <w:vAlign w:val="center"/>
          </w:tcPr>
          <w:p w14:paraId="666548E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88" w:type="dxa"/>
            <w:shd w:val="clear" w:color="auto" w:fill="auto"/>
            <w:noWrap/>
            <w:vAlign w:val="center"/>
          </w:tcPr>
          <w:p w14:paraId="7A515EF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noWrap/>
            <w:vAlign w:val="center"/>
          </w:tcPr>
          <w:p w14:paraId="5271E24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54" w:type="dxa"/>
            <w:shd w:val="clear" w:color="auto" w:fill="auto"/>
            <w:noWrap/>
            <w:vAlign w:val="center"/>
          </w:tcPr>
          <w:p w14:paraId="2F792CAF">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2DCB6027">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3179EBE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290" w:type="dxa"/>
            <w:shd w:val="clear" w:color="auto" w:fill="auto"/>
            <w:noWrap/>
            <w:vAlign w:val="center"/>
          </w:tcPr>
          <w:p w14:paraId="226F936E">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34521D39">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7F5793D4">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39F680C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599A2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3" w:type="dxa"/>
            <w:vMerge w:val="continue"/>
            <w:shd w:val="clear" w:color="auto" w:fill="auto"/>
            <w:vAlign w:val="center"/>
          </w:tcPr>
          <w:p w14:paraId="13EB0717">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0CA28AE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480" w:type="dxa"/>
            <w:vMerge w:val="continue"/>
            <w:shd w:val="clear" w:color="auto" w:fill="auto"/>
            <w:noWrap/>
            <w:vAlign w:val="center"/>
          </w:tcPr>
          <w:p w14:paraId="067FB60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720" w:type="dxa"/>
            <w:shd w:val="clear" w:color="auto" w:fill="auto"/>
            <w:noWrap/>
            <w:vAlign w:val="center"/>
          </w:tcPr>
          <w:p w14:paraId="7FA844A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407" w:type="dxa"/>
            <w:shd w:val="clear" w:color="auto" w:fill="auto"/>
            <w:noWrap/>
            <w:vAlign w:val="center"/>
          </w:tcPr>
          <w:p w14:paraId="64313E21">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2B440306402</w:t>
            </w:r>
          </w:p>
        </w:tc>
        <w:tc>
          <w:tcPr>
            <w:tcW w:w="1461" w:type="dxa"/>
            <w:shd w:val="clear" w:color="auto" w:fill="auto"/>
            <w:vAlign w:val="center"/>
          </w:tcPr>
          <w:p w14:paraId="30C2516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无损检测与电测技术</w:t>
            </w:r>
          </w:p>
        </w:tc>
        <w:tc>
          <w:tcPr>
            <w:tcW w:w="1084" w:type="dxa"/>
            <w:shd w:val="clear" w:color="auto" w:fill="auto"/>
            <w:vAlign w:val="center"/>
          </w:tcPr>
          <w:p w14:paraId="364D765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noWrap/>
            <w:vAlign w:val="center"/>
          </w:tcPr>
          <w:p w14:paraId="0092FA1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88" w:type="dxa"/>
            <w:shd w:val="clear" w:color="auto" w:fill="auto"/>
            <w:noWrap/>
            <w:vAlign w:val="center"/>
          </w:tcPr>
          <w:p w14:paraId="5C676FD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noWrap/>
            <w:vAlign w:val="center"/>
          </w:tcPr>
          <w:p w14:paraId="7FF6CC5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54" w:type="dxa"/>
            <w:shd w:val="clear" w:color="auto" w:fill="auto"/>
            <w:noWrap/>
            <w:vAlign w:val="center"/>
          </w:tcPr>
          <w:p w14:paraId="2F0EA89F">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373742F2">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6234AFB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290" w:type="dxa"/>
            <w:shd w:val="clear" w:color="auto" w:fill="auto"/>
            <w:noWrap/>
            <w:vAlign w:val="center"/>
          </w:tcPr>
          <w:p w14:paraId="3C64959B">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4FB44507">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5B243C09">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195B314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3C8B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56D3742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475D46EB">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480" w:type="dxa"/>
            <w:vMerge w:val="continue"/>
            <w:shd w:val="clear" w:color="auto" w:fill="auto"/>
            <w:noWrap/>
            <w:vAlign w:val="center"/>
          </w:tcPr>
          <w:p w14:paraId="6BDB489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720" w:type="dxa"/>
            <w:shd w:val="clear" w:color="auto" w:fill="auto"/>
            <w:noWrap/>
            <w:vAlign w:val="center"/>
          </w:tcPr>
          <w:p w14:paraId="74FB466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407" w:type="dxa"/>
            <w:shd w:val="clear" w:color="auto" w:fill="auto"/>
            <w:noWrap/>
            <w:vAlign w:val="center"/>
          </w:tcPr>
          <w:p w14:paraId="6C49DD92">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2B440306403</w:t>
            </w:r>
          </w:p>
        </w:tc>
        <w:tc>
          <w:tcPr>
            <w:tcW w:w="1461" w:type="dxa"/>
            <w:shd w:val="clear" w:color="auto" w:fill="auto"/>
            <w:vAlign w:val="center"/>
          </w:tcPr>
          <w:p w14:paraId="55B9F8E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土力学与地基基础</w:t>
            </w:r>
          </w:p>
        </w:tc>
        <w:tc>
          <w:tcPr>
            <w:tcW w:w="1084" w:type="dxa"/>
            <w:shd w:val="clear" w:color="auto" w:fill="auto"/>
            <w:vAlign w:val="center"/>
          </w:tcPr>
          <w:p w14:paraId="41CEBDC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noWrap/>
            <w:vAlign w:val="center"/>
          </w:tcPr>
          <w:p w14:paraId="56C2AE0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88" w:type="dxa"/>
            <w:shd w:val="clear" w:color="auto" w:fill="auto"/>
            <w:noWrap/>
            <w:vAlign w:val="center"/>
          </w:tcPr>
          <w:p w14:paraId="69419B7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noWrap/>
            <w:vAlign w:val="center"/>
          </w:tcPr>
          <w:p w14:paraId="05A8B3B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shd w:val="clear" w:color="auto" w:fill="auto"/>
            <w:noWrap/>
            <w:vAlign w:val="center"/>
          </w:tcPr>
          <w:p w14:paraId="27DD70DE">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0D595EF7">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0D5DFE3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290" w:type="dxa"/>
            <w:shd w:val="clear" w:color="auto" w:fill="auto"/>
            <w:noWrap/>
            <w:vAlign w:val="center"/>
          </w:tcPr>
          <w:p w14:paraId="341CDFED">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7A358BAC">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2315AF19">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138F853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09C77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shd w:val="clear" w:color="auto" w:fill="auto"/>
            <w:vAlign w:val="center"/>
          </w:tcPr>
          <w:p w14:paraId="7554BEE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7AC5B22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480" w:type="dxa"/>
            <w:vMerge w:val="continue"/>
            <w:shd w:val="clear" w:color="auto" w:fill="auto"/>
            <w:noWrap/>
            <w:vAlign w:val="center"/>
          </w:tcPr>
          <w:p w14:paraId="113CF680">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720" w:type="dxa"/>
            <w:shd w:val="clear" w:color="auto" w:fill="auto"/>
            <w:noWrap/>
            <w:vAlign w:val="center"/>
          </w:tcPr>
          <w:p w14:paraId="19A98A6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407" w:type="dxa"/>
            <w:shd w:val="clear" w:color="auto" w:fill="auto"/>
            <w:noWrap/>
            <w:vAlign w:val="center"/>
          </w:tcPr>
          <w:p w14:paraId="1FDB7C3A">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2B440306404</w:t>
            </w:r>
          </w:p>
        </w:tc>
        <w:tc>
          <w:tcPr>
            <w:tcW w:w="1461" w:type="dxa"/>
            <w:shd w:val="clear" w:color="auto" w:fill="auto"/>
            <w:vAlign w:val="center"/>
          </w:tcPr>
          <w:p w14:paraId="3ECA4FA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工程材料与检测</w:t>
            </w:r>
          </w:p>
        </w:tc>
        <w:tc>
          <w:tcPr>
            <w:tcW w:w="1084" w:type="dxa"/>
            <w:shd w:val="clear" w:color="auto" w:fill="auto"/>
            <w:vAlign w:val="center"/>
          </w:tcPr>
          <w:p w14:paraId="177F6F0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noWrap/>
            <w:vAlign w:val="center"/>
          </w:tcPr>
          <w:p w14:paraId="726BF22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88" w:type="dxa"/>
            <w:shd w:val="clear" w:color="auto" w:fill="auto"/>
            <w:noWrap/>
            <w:vAlign w:val="center"/>
          </w:tcPr>
          <w:p w14:paraId="6F1BF97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noWrap/>
            <w:vAlign w:val="center"/>
          </w:tcPr>
          <w:p w14:paraId="3766416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54" w:type="dxa"/>
            <w:shd w:val="clear" w:color="auto" w:fill="auto"/>
            <w:noWrap/>
            <w:vAlign w:val="center"/>
          </w:tcPr>
          <w:p w14:paraId="54F768CA">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1044191B">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75128EED">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29BDA27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18" w:type="dxa"/>
            <w:shd w:val="clear" w:color="auto" w:fill="auto"/>
            <w:noWrap/>
            <w:vAlign w:val="center"/>
          </w:tcPr>
          <w:p w14:paraId="4864FB45">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1FF85B08">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60DDF72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1009E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2315A738">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76AF33F8">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480" w:type="dxa"/>
            <w:vMerge w:val="continue"/>
            <w:shd w:val="clear" w:color="auto" w:fill="auto"/>
            <w:noWrap/>
            <w:vAlign w:val="center"/>
          </w:tcPr>
          <w:p w14:paraId="75DD5E1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720" w:type="dxa"/>
            <w:shd w:val="clear" w:color="auto" w:fill="auto"/>
            <w:noWrap/>
            <w:vAlign w:val="center"/>
          </w:tcPr>
          <w:p w14:paraId="6AACE34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407" w:type="dxa"/>
            <w:shd w:val="clear" w:color="auto" w:fill="auto"/>
            <w:noWrap/>
            <w:vAlign w:val="center"/>
          </w:tcPr>
          <w:p w14:paraId="0535EAF9">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2B440306405</w:t>
            </w:r>
          </w:p>
        </w:tc>
        <w:tc>
          <w:tcPr>
            <w:tcW w:w="1461" w:type="dxa"/>
            <w:shd w:val="clear" w:color="auto" w:fill="auto"/>
            <w:vAlign w:val="center"/>
          </w:tcPr>
          <w:p w14:paraId="40459FD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土木工程结构实体检测</w:t>
            </w:r>
          </w:p>
        </w:tc>
        <w:tc>
          <w:tcPr>
            <w:tcW w:w="1084" w:type="dxa"/>
            <w:shd w:val="clear" w:color="auto" w:fill="auto"/>
            <w:vAlign w:val="center"/>
          </w:tcPr>
          <w:p w14:paraId="6158992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noWrap/>
            <w:vAlign w:val="center"/>
          </w:tcPr>
          <w:p w14:paraId="1035AD4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88" w:type="dxa"/>
            <w:shd w:val="clear" w:color="auto" w:fill="auto"/>
            <w:noWrap/>
            <w:vAlign w:val="center"/>
          </w:tcPr>
          <w:p w14:paraId="6043948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noWrap/>
            <w:vAlign w:val="center"/>
          </w:tcPr>
          <w:p w14:paraId="0D84CD1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54" w:type="dxa"/>
            <w:shd w:val="clear" w:color="auto" w:fill="auto"/>
            <w:noWrap/>
            <w:vAlign w:val="center"/>
          </w:tcPr>
          <w:p w14:paraId="7AE09840">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2F44F5EE">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41CF7B3B">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090AC07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18" w:type="dxa"/>
            <w:shd w:val="clear" w:color="auto" w:fill="auto"/>
            <w:noWrap/>
            <w:vAlign w:val="center"/>
          </w:tcPr>
          <w:p w14:paraId="44BA6A6E">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1D926288">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7D04FB9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36F56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shd w:val="clear" w:color="auto" w:fill="auto"/>
            <w:vAlign w:val="center"/>
          </w:tcPr>
          <w:p w14:paraId="278545C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61AC726F">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480" w:type="dxa"/>
            <w:vMerge w:val="continue"/>
            <w:shd w:val="clear" w:color="auto" w:fill="auto"/>
            <w:noWrap/>
            <w:vAlign w:val="center"/>
          </w:tcPr>
          <w:p w14:paraId="402CF947">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720" w:type="dxa"/>
            <w:shd w:val="clear" w:color="auto" w:fill="auto"/>
            <w:noWrap/>
            <w:vAlign w:val="center"/>
          </w:tcPr>
          <w:p w14:paraId="38CE23A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407" w:type="dxa"/>
            <w:shd w:val="clear" w:color="auto" w:fill="auto"/>
            <w:noWrap/>
            <w:vAlign w:val="center"/>
          </w:tcPr>
          <w:p w14:paraId="5BF231CC">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2B440306406</w:t>
            </w:r>
          </w:p>
        </w:tc>
        <w:tc>
          <w:tcPr>
            <w:tcW w:w="1461" w:type="dxa"/>
            <w:shd w:val="clear" w:color="auto" w:fill="auto"/>
            <w:vAlign w:val="center"/>
          </w:tcPr>
          <w:p w14:paraId="4A0DFDD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室内</w:t>
            </w:r>
            <w:r>
              <w:rPr>
                <w:rFonts w:hint="eastAsia" w:ascii="仿宋_GB2312" w:hAnsi="仿宋_GB2312" w:eastAsia="仿宋_GB2312" w:cs="仿宋_GB2312"/>
                <w:i w:val="0"/>
                <w:iCs w:val="0"/>
                <w:color w:val="auto"/>
                <w:kern w:val="0"/>
                <w:sz w:val="20"/>
                <w:szCs w:val="20"/>
                <w:highlight w:val="none"/>
                <w:u w:val="none"/>
                <w:lang w:val="en-US" w:eastAsia="zh-CN" w:bidi="ar"/>
              </w:rPr>
              <w:t>环境检测</w:t>
            </w:r>
          </w:p>
        </w:tc>
        <w:tc>
          <w:tcPr>
            <w:tcW w:w="1084" w:type="dxa"/>
            <w:shd w:val="clear" w:color="auto" w:fill="auto"/>
            <w:vAlign w:val="center"/>
          </w:tcPr>
          <w:p w14:paraId="3850691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noWrap/>
            <w:vAlign w:val="center"/>
          </w:tcPr>
          <w:p w14:paraId="11E077A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88" w:type="dxa"/>
            <w:shd w:val="clear" w:color="auto" w:fill="auto"/>
            <w:vAlign w:val="center"/>
          </w:tcPr>
          <w:p w14:paraId="06250DB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vAlign w:val="center"/>
          </w:tcPr>
          <w:p w14:paraId="1B60339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54" w:type="dxa"/>
            <w:shd w:val="clear" w:color="auto" w:fill="auto"/>
            <w:noWrap/>
            <w:vAlign w:val="center"/>
          </w:tcPr>
          <w:p w14:paraId="5CCB8CA1">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79A7EA11">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39F1CA86">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2C5F028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18" w:type="dxa"/>
            <w:shd w:val="clear" w:color="auto" w:fill="auto"/>
            <w:noWrap/>
            <w:vAlign w:val="center"/>
          </w:tcPr>
          <w:p w14:paraId="1C5A09E5">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124F2BCA">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710DA13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7DDB9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64299F33">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7913E0B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480" w:type="dxa"/>
            <w:vMerge w:val="continue"/>
            <w:shd w:val="clear" w:color="auto" w:fill="auto"/>
            <w:noWrap/>
            <w:vAlign w:val="center"/>
          </w:tcPr>
          <w:p w14:paraId="1F26E707">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720" w:type="dxa"/>
            <w:shd w:val="clear" w:color="auto" w:fill="auto"/>
            <w:noWrap/>
            <w:vAlign w:val="center"/>
          </w:tcPr>
          <w:p w14:paraId="229B110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407" w:type="dxa"/>
            <w:shd w:val="clear" w:color="auto" w:fill="auto"/>
            <w:noWrap/>
            <w:vAlign w:val="center"/>
          </w:tcPr>
          <w:p w14:paraId="270C371E">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2B440306407</w:t>
            </w:r>
          </w:p>
        </w:tc>
        <w:tc>
          <w:tcPr>
            <w:tcW w:w="1461" w:type="dxa"/>
            <w:shd w:val="clear" w:color="auto" w:fill="auto"/>
            <w:vAlign w:val="center"/>
          </w:tcPr>
          <w:p w14:paraId="421C053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工程质量检测管理</w:t>
            </w:r>
          </w:p>
        </w:tc>
        <w:tc>
          <w:tcPr>
            <w:tcW w:w="1084" w:type="dxa"/>
            <w:shd w:val="clear" w:color="auto" w:fill="auto"/>
            <w:vAlign w:val="center"/>
          </w:tcPr>
          <w:p w14:paraId="1619240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noWrap/>
            <w:vAlign w:val="center"/>
          </w:tcPr>
          <w:p w14:paraId="0F68A13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88" w:type="dxa"/>
            <w:shd w:val="clear" w:color="auto" w:fill="auto"/>
            <w:noWrap/>
            <w:vAlign w:val="center"/>
          </w:tcPr>
          <w:p w14:paraId="079638B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noWrap/>
            <w:vAlign w:val="center"/>
          </w:tcPr>
          <w:p w14:paraId="024EDF4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54" w:type="dxa"/>
            <w:shd w:val="clear" w:color="auto" w:fill="auto"/>
            <w:noWrap/>
            <w:vAlign w:val="center"/>
          </w:tcPr>
          <w:p w14:paraId="3CF98B27">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594D1231">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1FF73736">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6EC3691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18" w:type="dxa"/>
            <w:shd w:val="clear" w:color="auto" w:fill="auto"/>
            <w:noWrap/>
            <w:vAlign w:val="center"/>
          </w:tcPr>
          <w:p w14:paraId="0A9D63EE">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0C98CC76">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33281E7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5FDFA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1234CCE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0F9A8043">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480" w:type="dxa"/>
            <w:vMerge w:val="continue"/>
            <w:shd w:val="clear" w:color="auto" w:fill="auto"/>
            <w:vAlign w:val="center"/>
          </w:tcPr>
          <w:p w14:paraId="57D1B01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720" w:type="dxa"/>
            <w:shd w:val="clear" w:color="auto" w:fill="auto"/>
            <w:noWrap/>
            <w:vAlign w:val="center"/>
          </w:tcPr>
          <w:p w14:paraId="37BE221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407" w:type="dxa"/>
            <w:shd w:val="clear" w:color="auto" w:fill="auto"/>
            <w:noWrap/>
            <w:vAlign w:val="center"/>
          </w:tcPr>
          <w:p w14:paraId="4BF75F4A">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2B440306408</w:t>
            </w:r>
          </w:p>
        </w:tc>
        <w:tc>
          <w:tcPr>
            <w:tcW w:w="1461" w:type="dxa"/>
            <w:shd w:val="clear" w:color="auto" w:fill="auto"/>
            <w:vAlign w:val="center"/>
          </w:tcPr>
          <w:p w14:paraId="6C63C02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土木工程施工技术</w:t>
            </w:r>
          </w:p>
        </w:tc>
        <w:tc>
          <w:tcPr>
            <w:tcW w:w="1084" w:type="dxa"/>
            <w:shd w:val="clear" w:color="auto" w:fill="auto"/>
            <w:vAlign w:val="center"/>
          </w:tcPr>
          <w:p w14:paraId="2F0EBBD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688" w:type="dxa"/>
            <w:shd w:val="clear" w:color="auto" w:fill="auto"/>
            <w:vAlign w:val="center"/>
          </w:tcPr>
          <w:p w14:paraId="3BD0262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688" w:type="dxa"/>
            <w:shd w:val="clear" w:color="auto" w:fill="auto"/>
            <w:vAlign w:val="center"/>
          </w:tcPr>
          <w:p w14:paraId="479718D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vAlign w:val="center"/>
          </w:tcPr>
          <w:p w14:paraId="05AC6A3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54" w:type="dxa"/>
            <w:shd w:val="clear" w:color="auto" w:fill="auto"/>
            <w:vAlign w:val="center"/>
          </w:tcPr>
          <w:p w14:paraId="309B5131">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7909921C">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053C4D42">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7F1F08E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18" w:type="dxa"/>
            <w:shd w:val="clear" w:color="auto" w:fill="auto"/>
            <w:vAlign w:val="center"/>
          </w:tcPr>
          <w:p w14:paraId="75B1592F">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vAlign w:val="center"/>
          </w:tcPr>
          <w:p w14:paraId="266F9B68">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236484E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7ABD0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31CA346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restart"/>
            <w:shd w:val="clear" w:color="auto" w:fill="auto"/>
            <w:vAlign w:val="center"/>
          </w:tcPr>
          <w:p w14:paraId="226AEFBA">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color w:val="auto"/>
                <w:kern w:val="0"/>
                <w:sz w:val="20"/>
                <w:szCs w:val="20"/>
                <w:u w:val="none"/>
                <w:lang w:val="en-US" w:eastAsia="zh-CN" w:bidi="ar"/>
              </w:rPr>
              <w:t>专业拓展课</w:t>
            </w:r>
          </w:p>
        </w:tc>
        <w:tc>
          <w:tcPr>
            <w:tcW w:w="480" w:type="dxa"/>
            <w:vMerge w:val="restart"/>
            <w:shd w:val="clear" w:color="auto" w:fill="auto"/>
            <w:vAlign w:val="center"/>
          </w:tcPr>
          <w:p w14:paraId="2E2F977E">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选修</w:t>
            </w:r>
          </w:p>
        </w:tc>
        <w:tc>
          <w:tcPr>
            <w:tcW w:w="720" w:type="dxa"/>
            <w:shd w:val="clear" w:color="auto" w:fill="auto"/>
            <w:noWrap/>
            <w:vAlign w:val="center"/>
          </w:tcPr>
          <w:p w14:paraId="55ABE5D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407" w:type="dxa"/>
            <w:shd w:val="clear" w:color="auto" w:fill="auto"/>
            <w:noWrap/>
            <w:vAlign w:val="center"/>
          </w:tcPr>
          <w:p w14:paraId="14FD459E">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2B440306501</w:t>
            </w:r>
          </w:p>
        </w:tc>
        <w:tc>
          <w:tcPr>
            <w:tcW w:w="1461" w:type="dxa"/>
            <w:shd w:val="clear" w:color="auto" w:fill="auto"/>
            <w:vAlign w:val="center"/>
          </w:tcPr>
          <w:p w14:paraId="4528DAD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检测内业资料与管理</w:t>
            </w:r>
          </w:p>
        </w:tc>
        <w:tc>
          <w:tcPr>
            <w:tcW w:w="1084" w:type="dxa"/>
            <w:shd w:val="clear" w:color="auto" w:fill="auto"/>
            <w:vAlign w:val="center"/>
          </w:tcPr>
          <w:p w14:paraId="36EE7A2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8" w:type="dxa"/>
            <w:shd w:val="clear" w:color="auto" w:fill="auto"/>
            <w:vAlign w:val="center"/>
          </w:tcPr>
          <w:p w14:paraId="0B64A35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vAlign w:val="center"/>
          </w:tcPr>
          <w:p w14:paraId="23E8E40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vAlign w:val="center"/>
          </w:tcPr>
          <w:p w14:paraId="1A10C25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restart"/>
            <w:shd w:val="clear" w:color="auto" w:fill="auto"/>
            <w:noWrap/>
            <w:vAlign w:val="center"/>
          </w:tcPr>
          <w:p w14:paraId="58A7E63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u w:val="none"/>
              </w:rPr>
              <w:t>专业拓展课最低学分为9学分</w:t>
            </w:r>
          </w:p>
        </w:tc>
        <w:tc>
          <w:tcPr>
            <w:tcW w:w="633" w:type="dxa"/>
            <w:shd w:val="clear" w:color="auto" w:fill="auto"/>
            <w:noWrap/>
            <w:vAlign w:val="center"/>
          </w:tcPr>
          <w:p w14:paraId="6586CA10">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考查</w:t>
            </w:r>
          </w:p>
        </w:tc>
      </w:tr>
      <w:tr w14:paraId="7CF3D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63AFCC3A">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1ADE85D4">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2157EBA1">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14:paraId="4B17036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407" w:type="dxa"/>
            <w:shd w:val="clear" w:color="auto" w:fill="auto"/>
            <w:noWrap/>
            <w:vAlign w:val="center"/>
          </w:tcPr>
          <w:p w14:paraId="51A9675C">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2B440306502</w:t>
            </w:r>
          </w:p>
        </w:tc>
        <w:tc>
          <w:tcPr>
            <w:tcW w:w="1461" w:type="dxa"/>
            <w:shd w:val="clear" w:color="auto" w:fill="auto"/>
            <w:vAlign w:val="center"/>
          </w:tcPr>
          <w:p w14:paraId="5640AC7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检测仪器的使用与维护</w:t>
            </w:r>
          </w:p>
        </w:tc>
        <w:tc>
          <w:tcPr>
            <w:tcW w:w="1084" w:type="dxa"/>
            <w:shd w:val="clear" w:color="auto" w:fill="auto"/>
            <w:vAlign w:val="center"/>
          </w:tcPr>
          <w:p w14:paraId="5B29F79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8" w:type="dxa"/>
            <w:shd w:val="clear" w:color="auto" w:fill="auto"/>
            <w:vAlign w:val="center"/>
          </w:tcPr>
          <w:p w14:paraId="00B4481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vAlign w:val="center"/>
          </w:tcPr>
          <w:p w14:paraId="7F3974B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vAlign w:val="center"/>
          </w:tcPr>
          <w:p w14:paraId="4898232C">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shd w:val="clear" w:color="auto" w:fill="auto"/>
            <w:noWrap/>
            <w:vAlign w:val="center"/>
          </w:tcPr>
          <w:p w14:paraId="5BF95F1F">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66D6D366">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highlight w:val="none"/>
                <w:u w:val="none"/>
                <w:lang w:val="en-US" w:eastAsia="zh-CN"/>
              </w:rPr>
              <w:t>考查</w:t>
            </w:r>
          </w:p>
        </w:tc>
      </w:tr>
      <w:tr w14:paraId="352E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12C4495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04064D5C">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4EE58277">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14:paraId="6AC5F8D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407" w:type="dxa"/>
            <w:shd w:val="clear" w:color="auto" w:fill="auto"/>
            <w:noWrap/>
            <w:vAlign w:val="center"/>
          </w:tcPr>
          <w:p w14:paraId="02BAA114">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2B440306503</w:t>
            </w:r>
          </w:p>
        </w:tc>
        <w:tc>
          <w:tcPr>
            <w:tcW w:w="1461" w:type="dxa"/>
            <w:shd w:val="clear" w:color="auto" w:fill="auto"/>
            <w:vAlign w:val="center"/>
          </w:tcPr>
          <w:p w14:paraId="47BCDE7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试验室</w:t>
            </w:r>
            <w:r>
              <w:rPr>
                <w:rFonts w:hint="eastAsia" w:ascii="仿宋_GB2312" w:hAnsi="仿宋_GB2312" w:eastAsia="仿宋_GB2312" w:cs="仿宋_GB2312"/>
                <w:i w:val="0"/>
                <w:iCs w:val="0"/>
                <w:color w:val="auto"/>
                <w:kern w:val="0"/>
                <w:sz w:val="20"/>
                <w:szCs w:val="20"/>
                <w:u w:val="none"/>
                <w:lang w:val="en-US" w:eastAsia="zh-CN" w:bidi="ar"/>
              </w:rPr>
              <w:t>组建与管理</w:t>
            </w:r>
          </w:p>
        </w:tc>
        <w:tc>
          <w:tcPr>
            <w:tcW w:w="1084" w:type="dxa"/>
            <w:shd w:val="clear" w:color="auto" w:fill="auto"/>
            <w:vAlign w:val="center"/>
          </w:tcPr>
          <w:p w14:paraId="51F74C2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8" w:type="dxa"/>
            <w:shd w:val="clear" w:color="auto" w:fill="auto"/>
            <w:vAlign w:val="center"/>
          </w:tcPr>
          <w:p w14:paraId="360B7B3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vAlign w:val="center"/>
          </w:tcPr>
          <w:p w14:paraId="7853678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vAlign w:val="center"/>
          </w:tcPr>
          <w:p w14:paraId="4A8290F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shd w:val="clear" w:color="auto" w:fill="auto"/>
            <w:noWrap/>
            <w:vAlign w:val="center"/>
          </w:tcPr>
          <w:p w14:paraId="0F707DBC">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2CD9A53E">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highlight w:val="none"/>
                <w:u w:val="none"/>
                <w:lang w:val="en-US" w:eastAsia="zh-CN"/>
              </w:rPr>
              <w:t>考查</w:t>
            </w:r>
          </w:p>
        </w:tc>
      </w:tr>
      <w:tr w14:paraId="4D3A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4EE08BE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2E44A779">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61E0C071">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14:paraId="1093A25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407" w:type="dxa"/>
            <w:shd w:val="clear" w:color="auto" w:fill="auto"/>
            <w:noWrap/>
            <w:vAlign w:val="center"/>
          </w:tcPr>
          <w:p w14:paraId="216FB927">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2B440306504</w:t>
            </w:r>
          </w:p>
        </w:tc>
        <w:tc>
          <w:tcPr>
            <w:tcW w:w="1461" w:type="dxa"/>
            <w:shd w:val="clear" w:color="auto" w:fill="auto"/>
            <w:vAlign w:val="center"/>
          </w:tcPr>
          <w:p w14:paraId="74EF8C63">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建筑节能检测</w:t>
            </w:r>
          </w:p>
        </w:tc>
        <w:tc>
          <w:tcPr>
            <w:tcW w:w="1084" w:type="dxa"/>
            <w:shd w:val="clear" w:color="auto" w:fill="auto"/>
            <w:vAlign w:val="center"/>
          </w:tcPr>
          <w:p w14:paraId="0F293FA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8" w:type="dxa"/>
            <w:shd w:val="clear" w:color="auto" w:fill="auto"/>
            <w:vAlign w:val="center"/>
          </w:tcPr>
          <w:p w14:paraId="063F6E0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vAlign w:val="center"/>
          </w:tcPr>
          <w:p w14:paraId="2E8B4B7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vAlign w:val="center"/>
          </w:tcPr>
          <w:p w14:paraId="7AD64ED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shd w:val="clear" w:color="auto" w:fill="auto"/>
            <w:noWrap/>
            <w:vAlign w:val="center"/>
          </w:tcPr>
          <w:p w14:paraId="691D5763">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14F01109">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highlight w:val="none"/>
                <w:u w:val="none"/>
                <w:lang w:val="en-US" w:eastAsia="zh-CN"/>
              </w:rPr>
              <w:t>考查</w:t>
            </w:r>
          </w:p>
        </w:tc>
      </w:tr>
      <w:tr w14:paraId="162D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53DD69EC">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68590DEA">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7DB85192">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14:paraId="688FE48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407" w:type="dxa"/>
            <w:shd w:val="clear" w:color="auto" w:fill="auto"/>
            <w:noWrap/>
            <w:vAlign w:val="center"/>
          </w:tcPr>
          <w:p w14:paraId="48DC51AA">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2B440306505</w:t>
            </w:r>
          </w:p>
        </w:tc>
        <w:tc>
          <w:tcPr>
            <w:tcW w:w="1461" w:type="dxa"/>
            <w:shd w:val="clear" w:color="auto" w:fill="auto"/>
            <w:vAlign w:val="center"/>
          </w:tcPr>
          <w:p w14:paraId="34FF7BE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钢结构检测</w:t>
            </w:r>
          </w:p>
        </w:tc>
        <w:tc>
          <w:tcPr>
            <w:tcW w:w="1084" w:type="dxa"/>
            <w:shd w:val="clear" w:color="auto" w:fill="auto"/>
            <w:vAlign w:val="center"/>
          </w:tcPr>
          <w:p w14:paraId="67DF557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8" w:type="dxa"/>
            <w:shd w:val="clear" w:color="auto" w:fill="auto"/>
            <w:vAlign w:val="center"/>
          </w:tcPr>
          <w:p w14:paraId="4E5FCAE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vAlign w:val="center"/>
          </w:tcPr>
          <w:p w14:paraId="49D65DD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vAlign w:val="center"/>
          </w:tcPr>
          <w:p w14:paraId="0D44DF9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shd w:val="clear" w:color="auto" w:fill="auto"/>
            <w:noWrap/>
            <w:vAlign w:val="center"/>
          </w:tcPr>
          <w:p w14:paraId="77D812C3">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5E905A76">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highlight w:val="none"/>
                <w:u w:val="none"/>
                <w:lang w:val="en-US" w:eastAsia="zh-CN"/>
              </w:rPr>
              <w:t>考查</w:t>
            </w:r>
          </w:p>
        </w:tc>
      </w:tr>
      <w:tr w14:paraId="2868B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67422EF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29ED9F7B">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41146257">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14:paraId="43E7F8D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407" w:type="dxa"/>
            <w:shd w:val="clear" w:color="auto" w:fill="auto"/>
            <w:noWrap/>
            <w:vAlign w:val="center"/>
          </w:tcPr>
          <w:p w14:paraId="09F41B64">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2B440306506</w:t>
            </w:r>
          </w:p>
        </w:tc>
        <w:tc>
          <w:tcPr>
            <w:tcW w:w="1461" w:type="dxa"/>
            <w:shd w:val="clear" w:color="auto" w:fill="auto"/>
            <w:vAlign w:val="center"/>
          </w:tcPr>
          <w:p w14:paraId="3599001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市政工程检测</w:t>
            </w:r>
          </w:p>
        </w:tc>
        <w:tc>
          <w:tcPr>
            <w:tcW w:w="1084" w:type="dxa"/>
            <w:shd w:val="clear" w:color="auto" w:fill="auto"/>
            <w:vAlign w:val="center"/>
          </w:tcPr>
          <w:p w14:paraId="23B327F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8" w:type="dxa"/>
            <w:shd w:val="clear" w:color="auto" w:fill="auto"/>
            <w:vAlign w:val="center"/>
          </w:tcPr>
          <w:p w14:paraId="22B6F15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vAlign w:val="center"/>
          </w:tcPr>
          <w:p w14:paraId="39BDBA1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vAlign w:val="center"/>
          </w:tcPr>
          <w:p w14:paraId="423686D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shd w:val="clear" w:color="auto" w:fill="auto"/>
            <w:noWrap/>
            <w:vAlign w:val="center"/>
          </w:tcPr>
          <w:p w14:paraId="0CD9887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5CA7157E">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highlight w:val="none"/>
                <w:u w:val="none"/>
                <w:lang w:val="en-US" w:eastAsia="zh-CN"/>
              </w:rPr>
              <w:t>考查</w:t>
            </w:r>
          </w:p>
        </w:tc>
      </w:tr>
      <w:tr w14:paraId="6BF1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71411CD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6F86FF16">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741C1C42">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14:paraId="4D8488C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407" w:type="dxa"/>
            <w:shd w:val="clear" w:color="auto" w:fill="auto"/>
            <w:noWrap/>
            <w:vAlign w:val="center"/>
          </w:tcPr>
          <w:p w14:paraId="12B0C983">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2B440306507</w:t>
            </w:r>
          </w:p>
        </w:tc>
        <w:tc>
          <w:tcPr>
            <w:tcW w:w="1461" w:type="dxa"/>
            <w:shd w:val="clear" w:color="auto" w:fill="auto"/>
            <w:vAlign w:val="center"/>
          </w:tcPr>
          <w:p w14:paraId="650519A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隧道工程检测</w:t>
            </w:r>
          </w:p>
        </w:tc>
        <w:tc>
          <w:tcPr>
            <w:tcW w:w="1084" w:type="dxa"/>
            <w:shd w:val="clear" w:color="auto" w:fill="auto"/>
            <w:vAlign w:val="center"/>
          </w:tcPr>
          <w:p w14:paraId="452778C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8" w:type="dxa"/>
            <w:shd w:val="clear" w:color="auto" w:fill="auto"/>
            <w:vAlign w:val="center"/>
          </w:tcPr>
          <w:p w14:paraId="334AEE0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vAlign w:val="center"/>
          </w:tcPr>
          <w:p w14:paraId="19EE3A8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vAlign w:val="center"/>
          </w:tcPr>
          <w:p w14:paraId="6A277F9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shd w:val="clear" w:color="auto" w:fill="auto"/>
            <w:noWrap/>
            <w:vAlign w:val="center"/>
          </w:tcPr>
          <w:p w14:paraId="4AAAE91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08C1CAB4">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highlight w:val="none"/>
                <w:u w:val="none"/>
                <w:lang w:val="en-US" w:eastAsia="zh-CN"/>
              </w:rPr>
              <w:t>考查</w:t>
            </w:r>
          </w:p>
        </w:tc>
      </w:tr>
      <w:tr w14:paraId="0315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3" w:type="dxa"/>
            <w:vMerge w:val="continue"/>
            <w:shd w:val="clear" w:color="auto" w:fill="auto"/>
            <w:vAlign w:val="center"/>
          </w:tcPr>
          <w:p w14:paraId="44644BAA">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23BCC6B0">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F0DABE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7E1AD2C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407" w:type="dxa"/>
            <w:shd w:val="clear" w:color="auto" w:fill="auto"/>
            <w:noWrap/>
            <w:vAlign w:val="center"/>
          </w:tcPr>
          <w:p w14:paraId="420417A4">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2B440306508</w:t>
            </w:r>
          </w:p>
        </w:tc>
        <w:tc>
          <w:tcPr>
            <w:tcW w:w="1461" w:type="dxa"/>
            <w:shd w:val="clear" w:color="auto" w:fill="auto"/>
            <w:vAlign w:val="center"/>
          </w:tcPr>
          <w:p w14:paraId="60D5706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装配式混凝土构件检测</w:t>
            </w:r>
          </w:p>
        </w:tc>
        <w:tc>
          <w:tcPr>
            <w:tcW w:w="1084" w:type="dxa"/>
            <w:shd w:val="clear" w:color="auto" w:fill="auto"/>
            <w:noWrap/>
            <w:vAlign w:val="center"/>
          </w:tcPr>
          <w:p w14:paraId="3DE913A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8" w:type="dxa"/>
            <w:shd w:val="clear" w:color="auto" w:fill="auto"/>
            <w:noWrap/>
            <w:vAlign w:val="center"/>
          </w:tcPr>
          <w:p w14:paraId="0C044CB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noWrap/>
            <w:vAlign w:val="center"/>
          </w:tcPr>
          <w:p w14:paraId="4A7A8B6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noWrap/>
            <w:vAlign w:val="center"/>
          </w:tcPr>
          <w:p w14:paraId="78171D7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shd w:val="clear" w:color="auto" w:fill="auto"/>
            <w:noWrap/>
            <w:vAlign w:val="center"/>
          </w:tcPr>
          <w:p w14:paraId="39F77816">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633" w:type="dxa"/>
            <w:shd w:val="clear" w:color="auto" w:fill="auto"/>
            <w:vAlign w:val="center"/>
          </w:tcPr>
          <w:p w14:paraId="083156A3">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highlight w:val="none"/>
                <w:u w:val="none"/>
                <w:lang w:val="en-US" w:eastAsia="zh-CN"/>
              </w:rPr>
              <w:t>考查</w:t>
            </w:r>
          </w:p>
        </w:tc>
      </w:tr>
      <w:tr w14:paraId="7FA80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3" w:type="dxa"/>
            <w:vMerge w:val="continue"/>
            <w:shd w:val="clear" w:color="auto" w:fill="auto"/>
            <w:vAlign w:val="center"/>
          </w:tcPr>
          <w:p w14:paraId="7EDB4173">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5D86A4AA">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7A7C065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59EA342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9</w:t>
            </w:r>
          </w:p>
        </w:tc>
        <w:tc>
          <w:tcPr>
            <w:tcW w:w="1407" w:type="dxa"/>
            <w:shd w:val="clear" w:color="auto" w:fill="auto"/>
            <w:noWrap/>
            <w:vAlign w:val="center"/>
          </w:tcPr>
          <w:p w14:paraId="40D2BF57">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2B440306509</w:t>
            </w:r>
          </w:p>
        </w:tc>
        <w:tc>
          <w:tcPr>
            <w:tcW w:w="1461" w:type="dxa"/>
            <w:shd w:val="clear" w:color="auto" w:fill="auto"/>
            <w:vAlign w:val="center"/>
          </w:tcPr>
          <w:p w14:paraId="5CBB8DD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智能检测技术</w:t>
            </w:r>
          </w:p>
        </w:tc>
        <w:tc>
          <w:tcPr>
            <w:tcW w:w="1084" w:type="dxa"/>
            <w:shd w:val="clear" w:color="auto" w:fill="auto"/>
            <w:noWrap/>
            <w:vAlign w:val="center"/>
          </w:tcPr>
          <w:p w14:paraId="35069D9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8" w:type="dxa"/>
            <w:shd w:val="clear" w:color="auto" w:fill="auto"/>
            <w:noWrap/>
            <w:vAlign w:val="center"/>
          </w:tcPr>
          <w:p w14:paraId="1016B77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noWrap/>
            <w:vAlign w:val="center"/>
          </w:tcPr>
          <w:p w14:paraId="0D5686B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noWrap/>
            <w:vAlign w:val="center"/>
          </w:tcPr>
          <w:p w14:paraId="3CDA48E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shd w:val="clear" w:color="auto" w:fill="auto"/>
            <w:noWrap/>
            <w:vAlign w:val="center"/>
          </w:tcPr>
          <w:p w14:paraId="019A9D6D">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633" w:type="dxa"/>
            <w:shd w:val="clear" w:color="auto" w:fill="auto"/>
            <w:vAlign w:val="center"/>
          </w:tcPr>
          <w:p w14:paraId="29D7BC1B">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highlight w:val="none"/>
                <w:u w:val="none"/>
                <w:lang w:val="en-US" w:eastAsia="zh-CN"/>
              </w:rPr>
              <w:t>考查</w:t>
            </w:r>
          </w:p>
        </w:tc>
      </w:tr>
      <w:tr w14:paraId="68E2A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3" w:type="dxa"/>
            <w:vMerge w:val="continue"/>
            <w:shd w:val="clear" w:color="auto" w:fill="auto"/>
            <w:vAlign w:val="center"/>
          </w:tcPr>
          <w:p w14:paraId="28335DA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3D2D7A2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4102003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663D1F7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10</w:t>
            </w:r>
          </w:p>
        </w:tc>
        <w:tc>
          <w:tcPr>
            <w:tcW w:w="1407" w:type="dxa"/>
            <w:shd w:val="clear" w:color="auto" w:fill="auto"/>
            <w:noWrap/>
            <w:vAlign w:val="center"/>
          </w:tcPr>
          <w:p w14:paraId="7842F83D">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2B440306510</w:t>
            </w:r>
          </w:p>
        </w:tc>
        <w:tc>
          <w:tcPr>
            <w:tcW w:w="1461" w:type="dxa"/>
            <w:shd w:val="clear" w:color="auto" w:fill="auto"/>
            <w:vAlign w:val="center"/>
          </w:tcPr>
          <w:p w14:paraId="09D2FDE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检查数据分析与处理</w:t>
            </w:r>
          </w:p>
        </w:tc>
        <w:tc>
          <w:tcPr>
            <w:tcW w:w="1084" w:type="dxa"/>
            <w:shd w:val="clear" w:color="auto" w:fill="auto"/>
            <w:noWrap/>
            <w:vAlign w:val="center"/>
          </w:tcPr>
          <w:p w14:paraId="6D46C9A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8" w:type="dxa"/>
            <w:shd w:val="clear" w:color="auto" w:fill="auto"/>
            <w:noWrap/>
            <w:vAlign w:val="center"/>
          </w:tcPr>
          <w:p w14:paraId="3F461B4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noWrap/>
            <w:vAlign w:val="center"/>
          </w:tcPr>
          <w:p w14:paraId="773B56C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noWrap/>
            <w:vAlign w:val="center"/>
          </w:tcPr>
          <w:p w14:paraId="4602E4A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shd w:val="clear" w:color="auto" w:fill="auto"/>
            <w:noWrap/>
            <w:vAlign w:val="center"/>
          </w:tcPr>
          <w:p w14:paraId="56F41A88">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633" w:type="dxa"/>
            <w:shd w:val="clear" w:color="auto" w:fill="auto"/>
            <w:vAlign w:val="center"/>
          </w:tcPr>
          <w:p w14:paraId="33F585FF">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highlight w:val="none"/>
                <w:u w:val="none"/>
                <w:lang w:val="en-US" w:eastAsia="zh-CN"/>
              </w:rPr>
              <w:t>考查</w:t>
            </w:r>
          </w:p>
        </w:tc>
      </w:tr>
      <w:tr w14:paraId="13EB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3" w:type="dxa"/>
            <w:vMerge w:val="continue"/>
            <w:shd w:val="clear" w:color="auto" w:fill="auto"/>
            <w:vAlign w:val="center"/>
          </w:tcPr>
          <w:p w14:paraId="67E57CD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16210B0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0E5540D0">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678DFF5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11</w:t>
            </w:r>
          </w:p>
        </w:tc>
        <w:tc>
          <w:tcPr>
            <w:tcW w:w="1407" w:type="dxa"/>
            <w:shd w:val="clear" w:color="auto" w:fill="auto"/>
            <w:noWrap/>
            <w:vAlign w:val="center"/>
          </w:tcPr>
          <w:p w14:paraId="2AFC2A3C">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2B440306511</w:t>
            </w:r>
          </w:p>
        </w:tc>
        <w:tc>
          <w:tcPr>
            <w:tcW w:w="1461" w:type="dxa"/>
            <w:shd w:val="clear" w:color="auto" w:fill="auto"/>
            <w:vAlign w:val="center"/>
          </w:tcPr>
          <w:p w14:paraId="31E8BE8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工程项目管理</w:t>
            </w:r>
          </w:p>
        </w:tc>
        <w:tc>
          <w:tcPr>
            <w:tcW w:w="1084" w:type="dxa"/>
            <w:shd w:val="clear" w:color="auto" w:fill="auto"/>
            <w:noWrap/>
            <w:vAlign w:val="center"/>
          </w:tcPr>
          <w:p w14:paraId="5FC0FD6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8" w:type="dxa"/>
            <w:shd w:val="clear" w:color="auto" w:fill="auto"/>
            <w:noWrap/>
            <w:vAlign w:val="center"/>
          </w:tcPr>
          <w:p w14:paraId="0C576CC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noWrap/>
            <w:vAlign w:val="center"/>
          </w:tcPr>
          <w:p w14:paraId="4A8B60D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noWrap/>
            <w:vAlign w:val="center"/>
          </w:tcPr>
          <w:p w14:paraId="59671D9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shd w:val="clear" w:color="auto" w:fill="auto"/>
            <w:noWrap/>
            <w:vAlign w:val="center"/>
          </w:tcPr>
          <w:p w14:paraId="5FDFCD8F">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633" w:type="dxa"/>
            <w:shd w:val="clear" w:color="auto" w:fill="auto"/>
            <w:vAlign w:val="center"/>
          </w:tcPr>
          <w:p w14:paraId="735F4FDA">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highlight w:val="none"/>
                <w:u w:val="none"/>
                <w:lang w:val="en-US" w:eastAsia="zh-CN"/>
              </w:rPr>
              <w:t>考查</w:t>
            </w:r>
          </w:p>
        </w:tc>
      </w:tr>
      <w:tr w14:paraId="4E43C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0" w:hRule="atLeast"/>
          <w:jc w:val="center"/>
        </w:trPr>
        <w:tc>
          <w:tcPr>
            <w:tcW w:w="323" w:type="dxa"/>
            <w:vMerge w:val="continue"/>
            <w:shd w:val="clear" w:color="auto" w:fill="auto"/>
            <w:vAlign w:val="center"/>
          </w:tcPr>
          <w:p w14:paraId="1C15EB8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14:paraId="1F1FF40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DF3807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0DE272D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1407" w:type="dxa"/>
            <w:shd w:val="clear" w:color="auto" w:fill="auto"/>
            <w:noWrap/>
            <w:vAlign w:val="center"/>
          </w:tcPr>
          <w:p w14:paraId="7D02D193">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2B440306512</w:t>
            </w:r>
          </w:p>
        </w:tc>
        <w:tc>
          <w:tcPr>
            <w:tcW w:w="1461" w:type="dxa"/>
            <w:shd w:val="clear" w:color="auto" w:fill="auto"/>
            <w:vAlign w:val="center"/>
          </w:tcPr>
          <w:p w14:paraId="0D75C1F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工程质量事故分析</w:t>
            </w:r>
          </w:p>
        </w:tc>
        <w:tc>
          <w:tcPr>
            <w:tcW w:w="1084" w:type="dxa"/>
            <w:shd w:val="clear" w:color="auto" w:fill="auto"/>
            <w:noWrap/>
            <w:vAlign w:val="center"/>
          </w:tcPr>
          <w:p w14:paraId="2713A44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688" w:type="dxa"/>
            <w:shd w:val="clear" w:color="auto" w:fill="auto"/>
            <w:noWrap/>
            <w:vAlign w:val="center"/>
          </w:tcPr>
          <w:p w14:paraId="3327C3D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688" w:type="dxa"/>
            <w:shd w:val="clear" w:color="auto" w:fill="auto"/>
            <w:noWrap/>
            <w:vAlign w:val="center"/>
          </w:tcPr>
          <w:p w14:paraId="34681DC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688" w:type="dxa"/>
            <w:shd w:val="clear" w:color="auto" w:fill="auto"/>
            <w:noWrap/>
            <w:vAlign w:val="center"/>
          </w:tcPr>
          <w:p w14:paraId="29B40C3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126" w:type="dxa"/>
            <w:gridSpan w:val="7"/>
            <w:vMerge w:val="continue"/>
            <w:shd w:val="clear" w:color="auto" w:fill="auto"/>
            <w:noWrap/>
            <w:vAlign w:val="center"/>
          </w:tcPr>
          <w:p w14:paraId="7D33CDE7">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color w:val="auto"/>
                <w:sz w:val="20"/>
                <w:szCs w:val="20"/>
              </w:rPr>
            </w:pPr>
          </w:p>
        </w:tc>
        <w:tc>
          <w:tcPr>
            <w:tcW w:w="633" w:type="dxa"/>
            <w:shd w:val="clear" w:color="auto" w:fill="auto"/>
            <w:vAlign w:val="center"/>
          </w:tcPr>
          <w:p w14:paraId="351D5C0A">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highlight w:val="none"/>
                <w:u w:val="none"/>
                <w:lang w:val="en-US" w:eastAsia="zh-CN"/>
              </w:rPr>
              <w:t>考查</w:t>
            </w:r>
          </w:p>
        </w:tc>
      </w:tr>
      <w:tr w14:paraId="22681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6" w:hRule="atLeast"/>
          <w:jc w:val="center"/>
        </w:trPr>
        <w:tc>
          <w:tcPr>
            <w:tcW w:w="323" w:type="dxa"/>
            <w:vMerge w:val="continue"/>
            <w:shd w:val="clear" w:color="auto" w:fill="auto"/>
            <w:vAlign w:val="center"/>
          </w:tcPr>
          <w:p w14:paraId="01BD7F76">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rPr>
            </w:pPr>
          </w:p>
        </w:tc>
        <w:tc>
          <w:tcPr>
            <w:tcW w:w="382" w:type="dxa"/>
            <w:vMerge w:val="restart"/>
            <w:shd w:val="clear" w:color="auto" w:fill="auto"/>
            <w:vAlign w:val="center"/>
          </w:tcPr>
          <w:p w14:paraId="34527C05">
            <w:pPr>
              <w:keepNext w:val="0"/>
              <w:keepLines w:val="0"/>
              <w:pageBreakBefore w:val="0"/>
              <w:widowControl/>
              <w:suppressLineNumbers w:val="0"/>
              <w:kinsoku/>
              <w:wordWrap/>
              <w:overflowPunct/>
              <w:topLinePunct w:val="0"/>
              <w:autoSpaceDE/>
              <w:autoSpaceDN/>
              <w:bidi w:val="0"/>
              <w:adjustRightInd/>
              <w:snapToGrid/>
              <w:spacing w:after="0" w:line="260" w:lineRule="exact"/>
              <w:ind w:left="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实践性教学环节</w:t>
            </w:r>
          </w:p>
        </w:tc>
        <w:tc>
          <w:tcPr>
            <w:tcW w:w="480" w:type="dxa"/>
            <w:vMerge w:val="restart"/>
            <w:shd w:val="clear" w:color="auto" w:fill="auto"/>
            <w:vAlign w:val="center"/>
          </w:tcPr>
          <w:p w14:paraId="7E1685A3">
            <w:pPr>
              <w:keepNext w:val="0"/>
              <w:keepLines w:val="0"/>
              <w:pageBreakBefore w:val="0"/>
              <w:widowControl/>
              <w:suppressLineNumbers w:val="0"/>
              <w:kinsoku/>
              <w:wordWrap/>
              <w:overflowPunct/>
              <w:topLinePunct w:val="0"/>
              <w:autoSpaceDE/>
              <w:autoSpaceDN/>
              <w:bidi w:val="0"/>
              <w:adjustRightInd/>
              <w:snapToGrid/>
              <w:spacing w:after="0" w:line="240" w:lineRule="auto"/>
              <w:ind w:left="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必修</w:t>
            </w:r>
          </w:p>
        </w:tc>
        <w:tc>
          <w:tcPr>
            <w:tcW w:w="720" w:type="dxa"/>
            <w:shd w:val="clear" w:color="auto" w:fill="auto"/>
            <w:noWrap/>
            <w:vAlign w:val="center"/>
          </w:tcPr>
          <w:p w14:paraId="7E0C9046">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407" w:type="dxa"/>
            <w:shd w:val="clear" w:color="auto" w:fill="auto"/>
            <w:noWrap/>
            <w:vAlign w:val="center"/>
          </w:tcPr>
          <w:p w14:paraId="3D460883">
            <w:pPr>
              <w:keepNext w:val="0"/>
              <w:keepLines w:val="0"/>
              <w:widowControl/>
              <w:suppressLineNumbers w:val="0"/>
              <w:jc w:val="center"/>
              <w:textAlignment w:val="center"/>
              <w:rPr>
                <w:rFonts w:hint="eastAsia" w:ascii="仿宋_GB2312" w:hAnsi="仿宋_GB2312" w:eastAsia="仿宋_GB2312" w:cs="仿宋_GB2312"/>
                <w:i w:val="0"/>
                <w:iCs w:val="0"/>
                <w:color w:val="auto"/>
                <w:spacing w:val="-6"/>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2B440306301</w:t>
            </w:r>
          </w:p>
        </w:tc>
        <w:tc>
          <w:tcPr>
            <w:tcW w:w="1461" w:type="dxa"/>
            <w:shd w:val="clear" w:color="auto" w:fill="auto"/>
            <w:vAlign w:val="center"/>
          </w:tcPr>
          <w:p w14:paraId="7EC5219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土木实训</w:t>
            </w:r>
          </w:p>
        </w:tc>
        <w:tc>
          <w:tcPr>
            <w:tcW w:w="1084" w:type="dxa"/>
            <w:shd w:val="clear" w:color="auto" w:fill="auto"/>
            <w:noWrap/>
            <w:vAlign w:val="center"/>
          </w:tcPr>
          <w:p w14:paraId="64F7756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688" w:type="dxa"/>
            <w:shd w:val="clear" w:color="auto" w:fill="auto"/>
            <w:noWrap/>
            <w:vAlign w:val="center"/>
          </w:tcPr>
          <w:p w14:paraId="0AC5EA0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688" w:type="dxa"/>
            <w:shd w:val="clear" w:color="auto" w:fill="auto"/>
            <w:noWrap/>
            <w:vAlign w:val="center"/>
          </w:tcPr>
          <w:p w14:paraId="568423EA">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688" w:type="dxa"/>
            <w:shd w:val="clear" w:color="auto" w:fill="auto"/>
            <w:noWrap/>
            <w:vAlign w:val="center"/>
          </w:tcPr>
          <w:p w14:paraId="0507F7D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354" w:type="dxa"/>
            <w:shd w:val="clear" w:color="auto" w:fill="auto"/>
            <w:noWrap/>
            <w:vAlign w:val="center"/>
          </w:tcPr>
          <w:p w14:paraId="10EC0F90">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5C27701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54" w:type="dxa"/>
            <w:shd w:val="clear" w:color="auto" w:fill="auto"/>
            <w:noWrap/>
            <w:vAlign w:val="center"/>
          </w:tcPr>
          <w:p w14:paraId="0FC6941C">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3DD7BFB1">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9" w:type="dxa"/>
            <w:gridSpan w:val="2"/>
            <w:shd w:val="clear" w:color="auto" w:fill="auto"/>
            <w:vAlign w:val="center"/>
          </w:tcPr>
          <w:p w14:paraId="2D70C6BE">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5" w:type="dxa"/>
            <w:shd w:val="clear" w:color="auto" w:fill="auto"/>
            <w:vAlign w:val="center"/>
          </w:tcPr>
          <w:p w14:paraId="1B494739">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vAlign w:val="center"/>
          </w:tcPr>
          <w:p w14:paraId="17B2BEF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14:paraId="0B03F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65D9AA3F">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27B4E0F3">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3C0153C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072F61A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407" w:type="dxa"/>
            <w:shd w:val="clear" w:color="auto" w:fill="auto"/>
            <w:noWrap/>
            <w:vAlign w:val="center"/>
          </w:tcPr>
          <w:p w14:paraId="6DB590BC">
            <w:pPr>
              <w:keepNext w:val="0"/>
              <w:keepLines w:val="0"/>
              <w:widowControl/>
              <w:suppressLineNumbers w:val="0"/>
              <w:jc w:val="left"/>
              <w:textAlignment w:val="center"/>
              <w:rPr>
                <w:rFonts w:hint="eastAsia" w:ascii="仿宋_GB2312" w:hAnsi="仿宋_GB2312" w:eastAsia="仿宋_GB2312" w:cs="仿宋_GB2312"/>
                <w:i w:val="0"/>
                <w:iCs w:val="0"/>
                <w:color w:val="auto"/>
                <w:spacing w:val="-6"/>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1B410101601</w:t>
            </w:r>
          </w:p>
        </w:tc>
        <w:tc>
          <w:tcPr>
            <w:tcW w:w="1461" w:type="dxa"/>
            <w:shd w:val="clear" w:color="auto" w:fill="auto"/>
            <w:vAlign w:val="center"/>
          </w:tcPr>
          <w:p w14:paraId="00FD6971">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毕业设计</w:t>
            </w:r>
          </w:p>
        </w:tc>
        <w:tc>
          <w:tcPr>
            <w:tcW w:w="1084" w:type="dxa"/>
            <w:shd w:val="clear" w:color="auto" w:fill="auto"/>
            <w:noWrap/>
            <w:vAlign w:val="center"/>
          </w:tcPr>
          <w:p w14:paraId="0AC005F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688" w:type="dxa"/>
            <w:shd w:val="clear" w:color="auto" w:fill="auto"/>
            <w:noWrap/>
            <w:vAlign w:val="center"/>
          </w:tcPr>
          <w:p w14:paraId="2ABC656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80</w:t>
            </w:r>
          </w:p>
        </w:tc>
        <w:tc>
          <w:tcPr>
            <w:tcW w:w="688" w:type="dxa"/>
            <w:shd w:val="clear" w:color="auto" w:fill="auto"/>
            <w:noWrap/>
            <w:vAlign w:val="center"/>
          </w:tcPr>
          <w:p w14:paraId="10FFD0A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688" w:type="dxa"/>
            <w:shd w:val="clear" w:color="auto" w:fill="auto"/>
            <w:noWrap/>
            <w:vAlign w:val="center"/>
          </w:tcPr>
          <w:p w14:paraId="71F9CAC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60</w:t>
            </w:r>
          </w:p>
        </w:tc>
        <w:tc>
          <w:tcPr>
            <w:tcW w:w="354" w:type="dxa"/>
            <w:shd w:val="clear" w:color="auto" w:fill="auto"/>
            <w:noWrap/>
            <w:vAlign w:val="center"/>
          </w:tcPr>
          <w:p w14:paraId="28D301BD">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20296155">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73D9AF91">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57FC9B78">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9" w:type="dxa"/>
            <w:gridSpan w:val="2"/>
            <w:shd w:val="clear" w:color="auto" w:fill="auto"/>
            <w:vAlign w:val="center"/>
          </w:tcPr>
          <w:p w14:paraId="5B9388DE">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355" w:type="dxa"/>
            <w:shd w:val="clear" w:color="auto" w:fill="auto"/>
            <w:vAlign w:val="center"/>
          </w:tcPr>
          <w:p w14:paraId="55C23A19">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7DCE59D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0448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4BF95AC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7B002A0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5779BDA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2E5A0E8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407" w:type="dxa"/>
            <w:shd w:val="clear" w:color="auto" w:fill="auto"/>
            <w:noWrap/>
            <w:vAlign w:val="center"/>
          </w:tcPr>
          <w:p w14:paraId="6AE60960">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1C410101602</w:t>
            </w:r>
          </w:p>
        </w:tc>
        <w:tc>
          <w:tcPr>
            <w:tcW w:w="1461" w:type="dxa"/>
            <w:shd w:val="clear" w:color="auto" w:fill="auto"/>
            <w:vAlign w:val="center"/>
          </w:tcPr>
          <w:p w14:paraId="03987A1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岗位实习</w:t>
            </w:r>
          </w:p>
        </w:tc>
        <w:tc>
          <w:tcPr>
            <w:tcW w:w="1084" w:type="dxa"/>
            <w:shd w:val="clear" w:color="auto" w:fill="auto"/>
            <w:noWrap/>
            <w:vAlign w:val="center"/>
          </w:tcPr>
          <w:p w14:paraId="6B3E757D">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688" w:type="dxa"/>
            <w:shd w:val="clear" w:color="auto" w:fill="auto"/>
            <w:noWrap/>
            <w:vAlign w:val="center"/>
          </w:tcPr>
          <w:p w14:paraId="7DB47FE0">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432</w:t>
            </w:r>
          </w:p>
        </w:tc>
        <w:tc>
          <w:tcPr>
            <w:tcW w:w="688" w:type="dxa"/>
            <w:shd w:val="clear" w:color="auto" w:fill="auto"/>
            <w:noWrap/>
            <w:vAlign w:val="center"/>
          </w:tcPr>
          <w:p w14:paraId="46E9CAD5">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688" w:type="dxa"/>
            <w:shd w:val="clear" w:color="auto" w:fill="auto"/>
            <w:noWrap/>
            <w:vAlign w:val="center"/>
          </w:tcPr>
          <w:p w14:paraId="6728D0B8">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432</w:t>
            </w:r>
          </w:p>
        </w:tc>
        <w:tc>
          <w:tcPr>
            <w:tcW w:w="354" w:type="dxa"/>
            <w:shd w:val="clear" w:color="auto" w:fill="auto"/>
            <w:noWrap/>
            <w:vAlign w:val="center"/>
          </w:tcPr>
          <w:p w14:paraId="28E1B600">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1CC9723E">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3B0B83F0">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79983EC4">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419" w:type="dxa"/>
            <w:gridSpan w:val="2"/>
            <w:shd w:val="clear" w:color="auto" w:fill="auto"/>
            <w:vAlign w:val="center"/>
          </w:tcPr>
          <w:p w14:paraId="3E34BD38">
            <w:pPr>
              <w:pageBreakBefore w:val="0"/>
              <w:kinsoku/>
              <w:wordWrap/>
              <w:topLinePunct w:val="0"/>
              <w:autoSpaceDE/>
              <w:autoSpaceDN/>
              <w:bidi w:val="0"/>
              <w:ind w:left="0"/>
              <w:jc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18</w:t>
            </w:r>
          </w:p>
        </w:tc>
        <w:tc>
          <w:tcPr>
            <w:tcW w:w="355" w:type="dxa"/>
            <w:shd w:val="clear" w:color="auto" w:fill="auto"/>
            <w:vAlign w:val="center"/>
          </w:tcPr>
          <w:p w14:paraId="4A31D940">
            <w:pPr>
              <w:pageBreakBefore w:val="0"/>
              <w:kinsoku/>
              <w:wordWrap/>
              <w:topLinePunct w:val="0"/>
              <w:autoSpaceDE/>
              <w:autoSpaceDN/>
              <w:bidi w:val="0"/>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7C490384">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14:paraId="02BB1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1" w:hRule="atLeast"/>
          <w:jc w:val="center"/>
        </w:trPr>
        <w:tc>
          <w:tcPr>
            <w:tcW w:w="4773" w:type="dxa"/>
            <w:gridSpan w:val="6"/>
            <w:shd w:val="clear" w:color="auto" w:fill="auto"/>
            <w:vAlign w:val="center"/>
          </w:tcPr>
          <w:p w14:paraId="23A0C6DF">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专业必修课程学分、学时小计</w:t>
            </w:r>
          </w:p>
        </w:tc>
        <w:tc>
          <w:tcPr>
            <w:tcW w:w="1084" w:type="dxa"/>
            <w:shd w:val="clear" w:color="auto" w:fill="auto"/>
            <w:vAlign w:val="center"/>
          </w:tcPr>
          <w:p w14:paraId="7E81687A">
            <w:pPr>
              <w:keepNext w:val="0"/>
              <w:keepLines w:val="0"/>
              <w:widowControl/>
              <w:suppressLineNumbers w:val="0"/>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81</w:t>
            </w:r>
          </w:p>
        </w:tc>
        <w:tc>
          <w:tcPr>
            <w:tcW w:w="688" w:type="dxa"/>
            <w:shd w:val="clear" w:color="auto" w:fill="auto"/>
            <w:vAlign w:val="center"/>
          </w:tcPr>
          <w:p w14:paraId="24A44EE6">
            <w:pPr>
              <w:keepNext w:val="0"/>
              <w:keepLines w:val="0"/>
              <w:widowControl/>
              <w:suppressLineNumbers w:val="0"/>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1552</w:t>
            </w:r>
          </w:p>
        </w:tc>
        <w:tc>
          <w:tcPr>
            <w:tcW w:w="688" w:type="dxa"/>
            <w:shd w:val="clear" w:color="auto" w:fill="auto"/>
            <w:vAlign w:val="center"/>
          </w:tcPr>
          <w:p w14:paraId="4CE355D8">
            <w:pPr>
              <w:keepNext w:val="0"/>
              <w:keepLines w:val="0"/>
              <w:widowControl/>
              <w:suppressLineNumbers w:val="0"/>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632</w:t>
            </w:r>
          </w:p>
        </w:tc>
        <w:tc>
          <w:tcPr>
            <w:tcW w:w="688" w:type="dxa"/>
            <w:shd w:val="clear" w:color="auto" w:fill="auto"/>
            <w:vAlign w:val="center"/>
          </w:tcPr>
          <w:p w14:paraId="78266E2C">
            <w:pPr>
              <w:keepNext w:val="0"/>
              <w:keepLines w:val="0"/>
              <w:widowControl/>
              <w:suppressLineNumbers w:val="0"/>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920</w:t>
            </w:r>
          </w:p>
        </w:tc>
        <w:tc>
          <w:tcPr>
            <w:tcW w:w="354" w:type="dxa"/>
            <w:shd w:val="clear" w:color="auto" w:fill="auto"/>
            <w:vAlign w:val="center"/>
          </w:tcPr>
          <w:p w14:paraId="6D574FDB">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78CDEE17">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14:paraId="3B2C646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452FC70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62E8488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58380F70">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79181AA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r>
      <w:tr w14:paraId="77CEF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6" w:hRule="atLeast"/>
          <w:jc w:val="center"/>
        </w:trPr>
        <w:tc>
          <w:tcPr>
            <w:tcW w:w="4773" w:type="dxa"/>
            <w:gridSpan w:val="6"/>
            <w:shd w:val="clear" w:color="auto" w:fill="auto"/>
            <w:vAlign w:val="center"/>
          </w:tcPr>
          <w:p w14:paraId="096F2F59">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专业必修课程学分、学时占比</w:t>
            </w:r>
          </w:p>
        </w:tc>
        <w:tc>
          <w:tcPr>
            <w:tcW w:w="1084" w:type="dxa"/>
            <w:shd w:val="clear" w:color="auto" w:fill="auto"/>
            <w:vAlign w:val="center"/>
          </w:tcPr>
          <w:p w14:paraId="69CA6833">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57.04%</w:t>
            </w:r>
          </w:p>
        </w:tc>
        <w:tc>
          <w:tcPr>
            <w:tcW w:w="688" w:type="dxa"/>
            <w:shd w:val="clear" w:color="auto" w:fill="auto"/>
            <w:vAlign w:val="center"/>
          </w:tcPr>
          <w:p w14:paraId="7806CAE7">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spacing w:val="-45"/>
                <w:kern w:val="0"/>
                <w:sz w:val="24"/>
                <w:szCs w:val="24"/>
                <w:u w:val="none"/>
                <w:lang w:val="en-US" w:eastAsia="zh-CN" w:bidi="ar"/>
              </w:rPr>
            </w:pPr>
            <w:r>
              <w:rPr>
                <w:rFonts w:hint="eastAsia" w:ascii="仿宋_GB2312" w:hAnsi="仿宋_GB2312" w:eastAsia="仿宋_GB2312" w:cs="仿宋_GB2312"/>
                <w:i w:val="0"/>
                <w:color w:val="auto"/>
                <w:spacing w:val="-45"/>
                <w:kern w:val="0"/>
                <w:sz w:val="24"/>
                <w:szCs w:val="24"/>
                <w:u w:val="none"/>
                <w:lang w:val="en-US" w:eastAsia="zh-CN" w:bidi="ar"/>
              </w:rPr>
              <w:t>58.17%</w:t>
            </w:r>
          </w:p>
        </w:tc>
        <w:tc>
          <w:tcPr>
            <w:tcW w:w="688" w:type="dxa"/>
            <w:shd w:val="clear" w:color="auto" w:fill="auto"/>
            <w:vAlign w:val="center"/>
          </w:tcPr>
          <w:p w14:paraId="3C92B4F6">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spacing w:val="-45"/>
                <w:kern w:val="0"/>
                <w:sz w:val="24"/>
                <w:szCs w:val="24"/>
                <w:u w:val="none"/>
                <w:lang w:val="en-US" w:eastAsia="zh-CN" w:bidi="ar"/>
              </w:rPr>
            </w:pPr>
            <w:r>
              <w:rPr>
                <w:rFonts w:hint="eastAsia" w:ascii="仿宋_GB2312" w:hAnsi="仿宋_GB2312" w:eastAsia="仿宋_GB2312" w:cs="仿宋_GB2312"/>
                <w:i w:val="0"/>
                <w:color w:val="auto"/>
                <w:spacing w:val="-45"/>
                <w:kern w:val="0"/>
                <w:sz w:val="24"/>
                <w:szCs w:val="24"/>
                <w:u w:val="none"/>
                <w:lang w:val="en-US" w:eastAsia="zh-CN" w:bidi="ar"/>
              </w:rPr>
              <w:t>49.92%</w:t>
            </w:r>
          </w:p>
        </w:tc>
        <w:tc>
          <w:tcPr>
            <w:tcW w:w="688" w:type="dxa"/>
            <w:shd w:val="clear" w:color="auto" w:fill="auto"/>
            <w:vAlign w:val="center"/>
          </w:tcPr>
          <w:p w14:paraId="55EBE934">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spacing w:val="-45"/>
                <w:kern w:val="0"/>
                <w:sz w:val="24"/>
                <w:szCs w:val="24"/>
                <w:u w:val="none"/>
                <w:lang w:val="en-US" w:eastAsia="zh-CN" w:bidi="ar"/>
              </w:rPr>
            </w:pPr>
            <w:r>
              <w:rPr>
                <w:rFonts w:hint="eastAsia" w:ascii="仿宋_GB2312" w:hAnsi="仿宋_GB2312" w:eastAsia="仿宋_GB2312" w:cs="仿宋_GB2312"/>
                <w:i w:val="0"/>
                <w:color w:val="auto"/>
                <w:spacing w:val="-45"/>
                <w:kern w:val="0"/>
                <w:sz w:val="24"/>
                <w:szCs w:val="24"/>
                <w:u w:val="none"/>
                <w:lang w:val="en-US" w:eastAsia="zh-CN" w:bidi="ar"/>
              </w:rPr>
              <w:t>65.62%</w:t>
            </w:r>
          </w:p>
        </w:tc>
        <w:tc>
          <w:tcPr>
            <w:tcW w:w="354" w:type="dxa"/>
            <w:shd w:val="clear" w:color="auto" w:fill="auto"/>
            <w:noWrap/>
            <w:vAlign w:val="center"/>
          </w:tcPr>
          <w:p w14:paraId="69F0585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7A83DA8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05A5997F">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676E299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584CC42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0DCCE4DC">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57333BBB">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r>
      <w:tr w14:paraId="67ECC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773" w:type="dxa"/>
            <w:gridSpan w:val="6"/>
            <w:shd w:val="clear" w:color="auto" w:fill="auto"/>
            <w:vAlign w:val="center"/>
          </w:tcPr>
          <w:p w14:paraId="6256A32B">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专业拓展课程学分、学时小计</w:t>
            </w:r>
          </w:p>
        </w:tc>
        <w:tc>
          <w:tcPr>
            <w:tcW w:w="1084" w:type="dxa"/>
            <w:shd w:val="clear" w:color="auto" w:fill="auto"/>
            <w:noWrap/>
            <w:vAlign w:val="center"/>
          </w:tcPr>
          <w:p w14:paraId="70091B84">
            <w:pPr>
              <w:keepNext w:val="0"/>
              <w:keepLines w:val="0"/>
              <w:widowControl/>
              <w:suppressLineNumbers w:val="0"/>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9</w:t>
            </w:r>
          </w:p>
        </w:tc>
        <w:tc>
          <w:tcPr>
            <w:tcW w:w="688" w:type="dxa"/>
            <w:shd w:val="clear" w:color="auto" w:fill="auto"/>
            <w:noWrap/>
            <w:vAlign w:val="center"/>
          </w:tcPr>
          <w:p w14:paraId="6234579E">
            <w:pPr>
              <w:keepNext w:val="0"/>
              <w:keepLines w:val="0"/>
              <w:widowControl/>
              <w:suppressLineNumbers w:val="0"/>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162</w:t>
            </w:r>
          </w:p>
        </w:tc>
        <w:tc>
          <w:tcPr>
            <w:tcW w:w="688" w:type="dxa"/>
            <w:shd w:val="clear" w:color="auto" w:fill="auto"/>
            <w:noWrap/>
            <w:vAlign w:val="center"/>
          </w:tcPr>
          <w:p w14:paraId="2041D2F7">
            <w:pPr>
              <w:keepNext w:val="0"/>
              <w:keepLines w:val="0"/>
              <w:widowControl/>
              <w:suppressLineNumbers w:val="0"/>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108</w:t>
            </w:r>
          </w:p>
        </w:tc>
        <w:tc>
          <w:tcPr>
            <w:tcW w:w="688" w:type="dxa"/>
            <w:shd w:val="clear" w:color="auto" w:fill="auto"/>
            <w:noWrap/>
            <w:vAlign w:val="center"/>
          </w:tcPr>
          <w:p w14:paraId="299D1ECF">
            <w:pPr>
              <w:keepNext w:val="0"/>
              <w:keepLines w:val="0"/>
              <w:widowControl/>
              <w:suppressLineNumbers w:val="0"/>
              <w:jc w:val="center"/>
              <w:textAlignment w:val="center"/>
              <w:rPr>
                <w:rFonts w:hint="eastAsia" w:ascii="仿宋_GB2312" w:hAnsi="仿宋_GB2312" w:eastAsia="仿宋_GB2312" w:cs="仿宋_GB2312"/>
                <w:i w:val="0"/>
                <w:iCs w:val="0"/>
                <w:color w:val="auto"/>
                <w:spacing w:val="-2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54</w:t>
            </w:r>
          </w:p>
        </w:tc>
        <w:tc>
          <w:tcPr>
            <w:tcW w:w="354" w:type="dxa"/>
            <w:shd w:val="clear" w:color="auto" w:fill="auto"/>
            <w:noWrap/>
            <w:vAlign w:val="center"/>
          </w:tcPr>
          <w:p w14:paraId="47BB4DE3">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4F787C11">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6CE4C818">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02D340CB">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67911859">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0431AEC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7F30B886">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r>
      <w:tr w14:paraId="528D0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4773" w:type="dxa"/>
            <w:gridSpan w:val="6"/>
            <w:shd w:val="clear" w:color="auto" w:fill="auto"/>
            <w:vAlign w:val="center"/>
          </w:tcPr>
          <w:p w14:paraId="48BCD2B7">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专业拓展课程学分、学时占比</w:t>
            </w:r>
          </w:p>
        </w:tc>
        <w:tc>
          <w:tcPr>
            <w:tcW w:w="1084" w:type="dxa"/>
            <w:shd w:val="clear" w:color="auto" w:fill="auto"/>
            <w:noWrap/>
            <w:vAlign w:val="center"/>
          </w:tcPr>
          <w:p w14:paraId="4ECE5251">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6.34%</w:t>
            </w:r>
          </w:p>
        </w:tc>
        <w:tc>
          <w:tcPr>
            <w:tcW w:w="688" w:type="dxa"/>
            <w:shd w:val="clear" w:color="auto" w:fill="auto"/>
            <w:noWrap/>
            <w:vAlign w:val="center"/>
          </w:tcPr>
          <w:p w14:paraId="679346D1">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spacing w:val="-45"/>
                <w:kern w:val="0"/>
                <w:sz w:val="24"/>
                <w:szCs w:val="24"/>
                <w:u w:val="none"/>
                <w:lang w:val="en-US" w:eastAsia="zh-CN" w:bidi="ar"/>
              </w:rPr>
            </w:pPr>
            <w:r>
              <w:rPr>
                <w:rFonts w:hint="eastAsia" w:ascii="仿宋_GB2312" w:hAnsi="仿宋_GB2312" w:eastAsia="仿宋_GB2312" w:cs="仿宋_GB2312"/>
                <w:i w:val="0"/>
                <w:color w:val="auto"/>
                <w:spacing w:val="-45"/>
                <w:kern w:val="0"/>
                <w:sz w:val="24"/>
                <w:szCs w:val="24"/>
                <w:u w:val="none"/>
                <w:lang w:val="en-US" w:eastAsia="zh-CN" w:bidi="ar"/>
              </w:rPr>
              <w:t>6.07%</w:t>
            </w:r>
          </w:p>
        </w:tc>
        <w:tc>
          <w:tcPr>
            <w:tcW w:w="688" w:type="dxa"/>
            <w:shd w:val="clear" w:color="auto" w:fill="auto"/>
            <w:noWrap/>
            <w:vAlign w:val="center"/>
          </w:tcPr>
          <w:p w14:paraId="4449EC6C">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spacing w:val="-45"/>
                <w:kern w:val="0"/>
                <w:sz w:val="24"/>
                <w:szCs w:val="24"/>
                <w:u w:val="none"/>
                <w:lang w:val="en-US" w:eastAsia="zh-CN" w:bidi="ar"/>
              </w:rPr>
            </w:pPr>
            <w:r>
              <w:rPr>
                <w:rFonts w:hint="eastAsia" w:ascii="仿宋_GB2312" w:hAnsi="仿宋_GB2312" w:eastAsia="仿宋_GB2312" w:cs="仿宋_GB2312"/>
                <w:i w:val="0"/>
                <w:color w:val="auto"/>
                <w:spacing w:val="-45"/>
                <w:kern w:val="0"/>
                <w:sz w:val="24"/>
                <w:szCs w:val="24"/>
                <w:u w:val="none"/>
                <w:lang w:val="en-US" w:eastAsia="zh-CN" w:bidi="ar"/>
              </w:rPr>
              <w:t>8.53%</w:t>
            </w:r>
          </w:p>
        </w:tc>
        <w:tc>
          <w:tcPr>
            <w:tcW w:w="688" w:type="dxa"/>
            <w:shd w:val="clear" w:color="auto" w:fill="auto"/>
            <w:noWrap/>
            <w:vAlign w:val="center"/>
          </w:tcPr>
          <w:p w14:paraId="4B62EF74">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color w:val="auto"/>
                <w:spacing w:val="-45"/>
                <w:kern w:val="0"/>
                <w:sz w:val="24"/>
                <w:szCs w:val="24"/>
                <w:u w:val="none"/>
                <w:lang w:val="en-US" w:eastAsia="zh-CN" w:bidi="ar"/>
              </w:rPr>
            </w:pPr>
            <w:r>
              <w:rPr>
                <w:rFonts w:hint="eastAsia" w:ascii="仿宋_GB2312" w:hAnsi="仿宋_GB2312" w:eastAsia="仿宋_GB2312" w:cs="仿宋_GB2312"/>
                <w:i w:val="0"/>
                <w:color w:val="auto"/>
                <w:spacing w:val="-45"/>
                <w:kern w:val="0"/>
                <w:sz w:val="24"/>
                <w:szCs w:val="24"/>
                <w:u w:val="none"/>
                <w:lang w:val="en-US" w:eastAsia="zh-CN" w:bidi="ar"/>
              </w:rPr>
              <w:t>3.85%</w:t>
            </w:r>
          </w:p>
        </w:tc>
        <w:tc>
          <w:tcPr>
            <w:tcW w:w="354" w:type="dxa"/>
            <w:shd w:val="clear" w:color="auto" w:fill="auto"/>
            <w:noWrap/>
            <w:vAlign w:val="center"/>
          </w:tcPr>
          <w:p w14:paraId="1193E01C">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7D58DA4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5CB4C8DB">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31191D9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0B70C4CA">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6591DD44">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1699C35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r>
      <w:tr w14:paraId="7882F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3" w:hRule="atLeast"/>
          <w:jc w:val="center"/>
        </w:trPr>
        <w:tc>
          <w:tcPr>
            <w:tcW w:w="4773" w:type="dxa"/>
            <w:gridSpan w:val="6"/>
            <w:shd w:val="clear" w:color="auto" w:fill="auto"/>
            <w:vAlign w:val="center"/>
          </w:tcPr>
          <w:p w14:paraId="51B0DFC2">
            <w:pPr>
              <w:keepNext w:val="0"/>
              <w:keepLines w:val="0"/>
              <w:pageBreakBefore w:val="0"/>
              <w:widowControl/>
              <w:suppressLineNumbers w:val="0"/>
              <w:kinsoku/>
              <w:wordWrap/>
              <w:topLinePunct w:val="0"/>
              <w:autoSpaceDE/>
              <w:autoSpaceDN/>
              <w:bidi w:val="0"/>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总学分、学时合计</w:t>
            </w:r>
          </w:p>
        </w:tc>
        <w:tc>
          <w:tcPr>
            <w:tcW w:w="1084" w:type="dxa"/>
            <w:shd w:val="clear" w:color="auto" w:fill="auto"/>
            <w:noWrap/>
            <w:vAlign w:val="center"/>
          </w:tcPr>
          <w:p w14:paraId="48F03218">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142</w:t>
            </w:r>
          </w:p>
        </w:tc>
        <w:tc>
          <w:tcPr>
            <w:tcW w:w="688" w:type="dxa"/>
            <w:shd w:val="clear" w:color="auto" w:fill="auto"/>
            <w:noWrap/>
            <w:vAlign w:val="center"/>
          </w:tcPr>
          <w:p w14:paraId="65B7AD1E">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2668</w:t>
            </w:r>
          </w:p>
        </w:tc>
        <w:tc>
          <w:tcPr>
            <w:tcW w:w="688" w:type="dxa"/>
            <w:shd w:val="clear" w:color="auto" w:fill="auto"/>
            <w:noWrap/>
            <w:vAlign w:val="center"/>
          </w:tcPr>
          <w:p w14:paraId="0FD348C5">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1266</w:t>
            </w:r>
          </w:p>
        </w:tc>
        <w:tc>
          <w:tcPr>
            <w:tcW w:w="688" w:type="dxa"/>
            <w:shd w:val="clear" w:color="auto" w:fill="auto"/>
            <w:noWrap/>
            <w:vAlign w:val="center"/>
          </w:tcPr>
          <w:p w14:paraId="5D62F4A8">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1402</w:t>
            </w:r>
          </w:p>
        </w:tc>
        <w:tc>
          <w:tcPr>
            <w:tcW w:w="354" w:type="dxa"/>
            <w:shd w:val="clear" w:color="auto" w:fill="auto"/>
            <w:noWrap/>
            <w:vAlign w:val="center"/>
          </w:tcPr>
          <w:p w14:paraId="35CDD9E3">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7CB957CA">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14:paraId="08008938">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290" w:type="dxa"/>
            <w:shd w:val="clear" w:color="auto" w:fill="auto"/>
            <w:noWrap/>
            <w:vAlign w:val="center"/>
          </w:tcPr>
          <w:p w14:paraId="774ACF9E">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418" w:type="dxa"/>
            <w:shd w:val="clear" w:color="auto" w:fill="auto"/>
            <w:noWrap/>
            <w:vAlign w:val="center"/>
          </w:tcPr>
          <w:p w14:paraId="52BAB29C">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356" w:type="dxa"/>
            <w:gridSpan w:val="2"/>
            <w:shd w:val="clear" w:color="auto" w:fill="auto"/>
            <w:noWrap/>
            <w:vAlign w:val="center"/>
          </w:tcPr>
          <w:p w14:paraId="4AB41E42">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14:paraId="70F14DE5">
            <w:pPr>
              <w:keepNext w:val="0"/>
              <w:keepLines w:val="0"/>
              <w:pageBreakBefore w:val="0"/>
              <w:widowControl/>
              <w:kinsoku/>
              <w:wordWrap/>
              <w:overflowPunct/>
              <w:topLinePunct w:val="0"/>
              <w:autoSpaceDE/>
              <w:autoSpaceDN/>
              <w:bidi w:val="0"/>
              <w:adjustRightInd/>
              <w:snapToGrid/>
              <w:spacing w:after="0" w:line="240" w:lineRule="auto"/>
              <w:ind w:left="0"/>
              <w:jc w:val="center"/>
              <w:rPr>
                <w:rFonts w:hint="eastAsia" w:ascii="仿宋_GB2312" w:hAnsi="仿宋_GB2312" w:eastAsia="仿宋_GB2312" w:cs="仿宋_GB2312"/>
                <w:i w:val="0"/>
                <w:iCs w:val="0"/>
                <w:color w:val="auto"/>
                <w:sz w:val="20"/>
                <w:szCs w:val="20"/>
                <w:u w:val="none"/>
              </w:rPr>
            </w:pPr>
          </w:p>
        </w:tc>
      </w:tr>
      <w:bookmarkEnd w:id="38"/>
    </w:tbl>
    <w:p w14:paraId="5CD9D56E">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default" w:ascii="黑体" w:hAnsi="黑体" w:eastAsia="黑体" w:cs="黑体"/>
          <w:color w:val="auto"/>
          <w:sz w:val="32"/>
          <w:szCs w:val="32"/>
          <w:lang w:val="en-US" w:eastAsia="zh-CN"/>
        </w:rPr>
      </w:pPr>
      <w:bookmarkStart w:id="39" w:name="_Toc22292"/>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bookmarkEnd w:id="39"/>
    </w:p>
    <w:p w14:paraId="1127A57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14:paraId="001F9715">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default" w:ascii="楷体" w:hAnsi="楷体" w:eastAsia="楷体" w:cs="楷体"/>
          <w:b w:val="0"/>
          <w:bCs w:val="0"/>
          <w:color w:val="auto"/>
          <w:sz w:val="32"/>
          <w:szCs w:val="32"/>
          <w:highlight w:val="none"/>
          <w:lang w:val="en-US" w:eastAsia="zh-CN"/>
        </w:rPr>
      </w:pPr>
      <w:bookmarkStart w:id="40" w:name="_Toc9591"/>
      <w:r>
        <w:rPr>
          <w:rFonts w:hint="eastAsia" w:ascii="楷体" w:hAnsi="楷体" w:eastAsia="楷体" w:cs="楷体"/>
          <w:b w:val="0"/>
          <w:bCs w:val="0"/>
          <w:color w:val="auto"/>
          <w:sz w:val="32"/>
          <w:szCs w:val="32"/>
          <w:highlight w:val="none"/>
          <w:lang w:val="en-US" w:eastAsia="zh-CN"/>
        </w:rPr>
        <w:t>队伍结构</w:t>
      </w:r>
      <w:bookmarkEnd w:id="40"/>
    </w:p>
    <w:p w14:paraId="347653DC">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bCs/>
          <w:color w:val="auto"/>
          <w:sz w:val="32"/>
          <w:szCs w:val="32"/>
          <w:lang w:eastAsia="zh-CN"/>
        </w:rPr>
      </w:pPr>
      <w:r>
        <w:rPr>
          <w:rFonts w:hint="eastAsia" w:ascii="Times New Roman" w:hAnsi="Times New Roman" w:eastAsia="仿宋_GB2312" w:cs="仿宋_GB2312"/>
          <w:bCs/>
          <w:color w:val="auto"/>
          <w:sz w:val="32"/>
          <w:szCs w:val="32"/>
          <w:lang w:eastAsia="zh-CN"/>
        </w:rPr>
        <w:t>学生数与本专业专任教师数比例不高于 25∶1，“双师型”教师占专业课教师数比例一般不低于 60%，高级职称专任教师的比例不低于 20%，专任教师队伍要考虑职称、年龄、工作经验，形成合理的梯队结构。</w:t>
      </w:r>
    </w:p>
    <w:p w14:paraId="4F73CD0E">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楷体" w:hAnsi="楷体" w:eastAsia="仿宋_GB2312" w:cs="楷体"/>
          <w:b w:val="0"/>
          <w:bCs w:val="0"/>
          <w:color w:val="auto"/>
          <w:sz w:val="32"/>
          <w:szCs w:val="32"/>
          <w:highlight w:val="none"/>
          <w:lang w:val="en-US" w:eastAsia="zh-CN"/>
        </w:rPr>
      </w:pPr>
      <w:r>
        <w:rPr>
          <w:rFonts w:hint="eastAsia" w:ascii="Times New Roman" w:hAnsi="Times New Roman" w:eastAsia="仿宋_GB2312" w:cs="仿宋_GB2312"/>
          <w:bCs/>
          <w:color w:val="auto"/>
          <w:sz w:val="32"/>
          <w:szCs w:val="32"/>
          <w:lang w:eastAsia="zh-CN"/>
        </w:rPr>
        <w:t xml:space="preserve">能够整合校内外优质人才资源，选聘企业高级技术人员担任行业导师，组建校企合作、专兼结合的教师团队，建立定期开展专业（学科）教研机制。 </w:t>
      </w:r>
    </w:p>
    <w:p w14:paraId="28D345C2">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lang w:val="en-US" w:eastAsia="zh-CN"/>
        </w:rPr>
      </w:pPr>
      <w:bookmarkStart w:id="41" w:name="_Toc16218"/>
      <w:r>
        <w:rPr>
          <w:rFonts w:hint="eastAsia" w:ascii="楷体" w:hAnsi="楷体" w:eastAsia="楷体" w:cs="楷体"/>
          <w:color w:val="auto"/>
          <w:sz w:val="32"/>
          <w:szCs w:val="32"/>
        </w:rPr>
        <w:t>专业带头人</w:t>
      </w:r>
      <w:bookmarkEnd w:id="41"/>
    </w:p>
    <w:p w14:paraId="6BA3CFB7">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专业带头人原则上应具有本专业及相关专业副高及以上职称和较强的实践能力，能够较好地把握国内外</w:t>
      </w:r>
      <w:r>
        <w:rPr>
          <w:rFonts w:hint="eastAsia" w:ascii="仿宋_GB2312" w:hAnsi="仿宋_GB2312" w:eastAsia="仿宋_GB2312" w:cs="仿宋_GB2312"/>
          <w:bCs/>
          <w:color w:val="auto"/>
          <w:sz w:val="32"/>
          <w:szCs w:val="32"/>
          <w:lang w:val="en-US" w:eastAsia="zh-CN"/>
        </w:rPr>
        <w:t>土木工程检测技术</w:t>
      </w:r>
      <w:r>
        <w:rPr>
          <w:rFonts w:hint="eastAsia" w:ascii="仿宋_GB2312" w:hAnsi="仿宋_GB2312" w:eastAsia="仿宋_GB2312" w:cs="仿宋_GB2312"/>
          <w:bCs/>
          <w:color w:val="auto"/>
          <w:sz w:val="32"/>
          <w:szCs w:val="32"/>
        </w:rPr>
        <w:t>及其他专业技术服务行业、专业发展，能广泛联系行业企业，了解行业企业对本专业人才的需求实际，主持专业建设、开展教育教学改革、教科研工作和社会服务能力强，在本专业改革发展中起引领作用。</w:t>
      </w:r>
    </w:p>
    <w:p w14:paraId="0FA295F6">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专任教师</w:t>
      </w:r>
    </w:p>
    <w:p w14:paraId="239FD707">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楷体" w:hAnsi="楷体" w:eastAsia="楷体" w:cs="楷体"/>
          <w:color w:val="auto"/>
          <w:sz w:val="32"/>
          <w:szCs w:val="32"/>
        </w:rPr>
      </w:pPr>
      <w:r>
        <w:rPr>
          <w:rFonts w:hint="eastAsia" w:ascii="Times New Roman" w:hAnsi="Times New Roman" w:eastAsia="仿宋_GB2312" w:cs="仿宋_GB2312"/>
          <w:bCs/>
          <w:color w:val="auto"/>
          <w:sz w:val="32"/>
          <w:szCs w:val="32"/>
        </w:rPr>
        <w:t>专任教师应具有高校教师资格；原则上具有建设工程管理类、管理科学与工程类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 5 年累计不少于 6 个月的企业实践经历。</w:t>
      </w:r>
      <w:r>
        <w:rPr>
          <w:rFonts w:hint="eastAsia" w:ascii="楷体" w:hAnsi="楷体" w:eastAsia="楷体" w:cs="楷体"/>
          <w:color w:val="auto"/>
          <w:sz w:val="32"/>
          <w:szCs w:val="32"/>
        </w:rPr>
        <w:br w:type="textWrapping"/>
      </w:r>
      <w:r>
        <w:rPr>
          <w:rFonts w:hint="eastAsia" w:ascii="楷体" w:hAnsi="楷体" w:eastAsia="楷体" w:cs="楷体"/>
          <w:color w:val="auto"/>
          <w:sz w:val="32"/>
          <w:szCs w:val="32"/>
        </w:rPr>
        <w:t xml:space="preserve">    </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兼职教师</w:t>
      </w:r>
    </w:p>
    <w:p w14:paraId="72BF7FF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1230F8E9">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rPr>
      </w:pPr>
      <w:bookmarkStart w:id="42" w:name="_Toc18812"/>
      <w:r>
        <w:rPr>
          <w:rFonts w:hint="eastAsia" w:ascii="黑体" w:hAnsi="黑体" w:eastAsia="黑体" w:cs="黑体"/>
          <w:color w:val="auto"/>
          <w:sz w:val="32"/>
          <w:szCs w:val="32"/>
          <w:lang w:val="en-US" w:eastAsia="zh-CN"/>
        </w:rPr>
        <w:t>十、教学条件</w:t>
      </w:r>
      <w:bookmarkEnd w:id="42"/>
    </w:p>
    <w:p w14:paraId="5018317C">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43" w:name="_Toc12011"/>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）教学设施</w:t>
      </w:r>
      <w:bookmarkEnd w:id="43"/>
    </w:p>
    <w:p w14:paraId="34C70DCC">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14:paraId="1353B713">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44" w:name="_Toc4494"/>
      <w:bookmarkStart w:id="45" w:name="_Toc31139"/>
      <w:r>
        <w:rPr>
          <w:rFonts w:hint="eastAsia" w:ascii="仿宋_GB2312" w:hAnsi="仿宋_GB2312" w:eastAsia="仿宋_GB2312" w:cs="仿宋_GB2312"/>
          <w:color w:val="auto"/>
          <w:sz w:val="32"/>
          <w:szCs w:val="32"/>
        </w:rPr>
        <w:t>1.专业教室要求</w:t>
      </w:r>
      <w:bookmarkEnd w:id="44"/>
      <w:bookmarkEnd w:id="45"/>
    </w:p>
    <w:p w14:paraId="3CB9F602">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学校为该专业配备公共教室（配备有多媒体设施）、多媒体教室等，满足理论教学要求。</w:t>
      </w:r>
    </w:p>
    <w:p w14:paraId="71510A4F">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配有黑（白）板、多媒体计算机、投影设备、音响设备，安装应急照明装置并保持良好状态，符合紧急疏散要求，标志明显，逃生通道畅通无阻。</w:t>
      </w:r>
    </w:p>
    <w:p w14:paraId="06412822">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46" w:name="_Toc634"/>
      <w:bookmarkStart w:id="47" w:name="_Toc5504"/>
      <w:r>
        <w:rPr>
          <w:rFonts w:hint="eastAsia" w:ascii="仿宋_GB2312" w:hAnsi="仿宋_GB2312" w:eastAsia="仿宋_GB2312" w:cs="仿宋_GB2312"/>
          <w:color w:val="auto"/>
          <w:sz w:val="32"/>
          <w:szCs w:val="32"/>
        </w:rPr>
        <w:t>2.校内实训资源</w:t>
      </w:r>
      <w:bookmarkEnd w:id="46"/>
      <w:bookmarkEnd w:id="47"/>
    </w:p>
    <w:p w14:paraId="2C17AB28">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10"/>
        <w:tblW w:w="10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1235"/>
        <w:gridCol w:w="1144"/>
        <w:gridCol w:w="1628"/>
        <w:gridCol w:w="4213"/>
        <w:gridCol w:w="1010"/>
      </w:tblGrid>
      <w:tr w14:paraId="5AA4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 w:type="dxa"/>
            <w:noWrap w:val="0"/>
            <w:vAlign w:val="center"/>
          </w:tcPr>
          <w:p w14:paraId="46E49720">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序号</w:t>
            </w:r>
          </w:p>
        </w:tc>
        <w:tc>
          <w:tcPr>
            <w:tcW w:w="1235" w:type="dxa"/>
            <w:noWrap w:val="0"/>
            <w:vAlign w:val="center"/>
          </w:tcPr>
          <w:p w14:paraId="0812EC25">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实验实训室名称</w:t>
            </w:r>
          </w:p>
        </w:tc>
        <w:tc>
          <w:tcPr>
            <w:tcW w:w="1144" w:type="dxa"/>
            <w:noWrap w:val="0"/>
            <w:vAlign w:val="center"/>
          </w:tcPr>
          <w:p w14:paraId="3388D049">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实训适用课程</w:t>
            </w:r>
          </w:p>
        </w:tc>
        <w:tc>
          <w:tcPr>
            <w:tcW w:w="1628" w:type="dxa"/>
            <w:noWrap w:val="0"/>
            <w:vAlign w:val="center"/>
          </w:tcPr>
          <w:p w14:paraId="23C1DBDE">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实训项目</w:t>
            </w:r>
          </w:p>
        </w:tc>
        <w:tc>
          <w:tcPr>
            <w:tcW w:w="4213" w:type="dxa"/>
            <w:noWrap w:val="0"/>
            <w:vAlign w:val="center"/>
          </w:tcPr>
          <w:p w14:paraId="12BEE036">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主要设备名称及配置数量</w:t>
            </w:r>
          </w:p>
        </w:tc>
        <w:tc>
          <w:tcPr>
            <w:tcW w:w="1010" w:type="dxa"/>
            <w:noWrap w:val="0"/>
            <w:vAlign w:val="center"/>
          </w:tcPr>
          <w:p w14:paraId="2772834B">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工位数</w:t>
            </w:r>
          </w:p>
        </w:tc>
      </w:tr>
      <w:tr w14:paraId="58E83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 w:type="dxa"/>
            <w:noWrap w:val="0"/>
            <w:vAlign w:val="center"/>
          </w:tcPr>
          <w:p w14:paraId="1CEE2471">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1</w:t>
            </w:r>
          </w:p>
        </w:tc>
        <w:tc>
          <w:tcPr>
            <w:tcW w:w="1235" w:type="dxa"/>
            <w:noWrap w:val="0"/>
            <w:vAlign w:val="center"/>
          </w:tcPr>
          <w:p w14:paraId="3D039DBA">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建筑材料检测实训中心</w:t>
            </w:r>
          </w:p>
        </w:tc>
        <w:tc>
          <w:tcPr>
            <w:tcW w:w="1144" w:type="dxa"/>
            <w:noWrap w:val="0"/>
            <w:vAlign w:val="center"/>
          </w:tcPr>
          <w:p w14:paraId="3F322C8D">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建筑施工技术、建筑材料</w:t>
            </w:r>
          </w:p>
        </w:tc>
        <w:tc>
          <w:tcPr>
            <w:tcW w:w="1628" w:type="dxa"/>
            <w:noWrap w:val="0"/>
            <w:vAlign w:val="center"/>
          </w:tcPr>
          <w:p w14:paraId="168A39D1">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水泥凝结时间、安定性、标准稠度用水量、水泥细度、胶砂强度、沙子</w:t>
            </w:r>
            <w:r>
              <w:rPr>
                <w:rFonts w:hint="eastAsia" w:ascii="Times New Roman" w:hAnsi="Times New Roman" w:eastAsia="仿宋_GB2312" w:cs="仿宋"/>
                <w:color w:val="auto"/>
                <w:sz w:val="24"/>
                <w:highlight w:val="none"/>
              </w:rPr>
              <w:t>筛分实验</w:t>
            </w:r>
          </w:p>
        </w:tc>
        <w:tc>
          <w:tcPr>
            <w:tcW w:w="4213" w:type="dxa"/>
            <w:noWrap w:val="0"/>
            <w:vAlign w:val="top"/>
          </w:tcPr>
          <w:p w14:paraId="5E022874">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亚甲蓝试验搅拌器1台、增力电动搅拌器1台、双管精密砂当量试验机1台、水泥快速养护箱1台、水泥细度负压筛析仪1台、电热鼓风恒温干燥箱1台、箱式电阻炉1台、电热恒温循环水箱1台、沸煮箱1台、电子天平6台、全自动比表面积测定仪1台、电动抗折机1台、水泥净浆搅拌机2台、水泥胶砂搅拌机2台、自动水泥胶砂流动度测定仪1台、ISO水泥胶砂振实台1台、自动数显搁板式磨耗试验机1台、震击式两用振摆筛选机1台、电热蒸馏水器1台、数控水泥砼标准养护箱1台、连续式标点机1台、洛氏硬度计1台、水泥抗压夹具2台、冷弯冲头1台、砼断头夹具1台、砼劈裂夹具1台、电脑全自动恒应力压力试验机1台、振击式振摆仪1台、教学投影仪1台、微型电子计算机1台、洋华中控桌1台、比丽普功放1台、水泥胶砂振实台1台、维卡仪10台、砂浆回弹仪1台、普通砼回弹仪3台、水泥（砼）恒温恒湿养护箱2台、</w:t>
            </w:r>
            <w:r>
              <w:rPr>
                <w:rFonts w:hint="eastAsia" w:ascii="Times New Roman" w:hAnsi="Times New Roman" w:eastAsia="仿宋_GB2312" w:cs="仿宋"/>
                <w:color w:val="auto"/>
                <w:sz w:val="24"/>
                <w:highlight w:val="none"/>
              </w:rPr>
              <w:t>塌落度</w:t>
            </w:r>
            <w:r>
              <w:rPr>
                <w:rFonts w:hint="eastAsia" w:ascii="Times New Roman" w:hAnsi="Times New Roman" w:eastAsia="仿宋_GB2312" w:cs="仿宋"/>
                <w:color w:val="auto"/>
                <w:sz w:val="24"/>
              </w:rPr>
              <w:t>筒12台、新标准方孔砂子筛12套</w:t>
            </w:r>
          </w:p>
        </w:tc>
        <w:tc>
          <w:tcPr>
            <w:tcW w:w="1010" w:type="dxa"/>
            <w:noWrap w:val="0"/>
            <w:vAlign w:val="center"/>
          </w:tcPr>
          <w:p w14:paraId="34E8EBE1">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30</w:t>
            </w:r>
          </w:p>
        </w:tc>
      </w:tr>
      <w:tr w14:paraId="1F77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 w:type="dxa"/>
            <w:noWrap w:val="0"/>
            <w:vAlign w:val="center"/>
          </w:tcPr>
          <w:p w14:paraId="664804A1">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2</w:t>
            </w:r>
          </w:p>
        </w:tc>
        <w:tc>
          <w:tcPr>
            <w:tcW w:w="1235" w:type="dxa"/>
            <w:noWrap w:val="0"/>
            <w:vAlign w:val="center"/>
          </w:tcPr>
          <w:p w14:paraId="46E2B638">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建筑材料力学实验室</w:t>
            </w:r>
          </w:p>
        </w:tc>
        <w:tc>
          <w:tcPr>
            <w:tcW w:w="1144" w:type="dxa"/>
            <w:noWrap w:val="0"/>
            <w:vAlign w:val="center"/>
          </w:tcPr>
          <w:p w14:paraId="67357FF8">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ascii="Times New Roman" w:hAnsi="Times New Roman" w:eastAsia="仿宋_GB2312" w:cs="仿宋"/>
                <w:color w:val="auto"/>
                <w:sz w:val="24"/>
              </w:rPr>
            </w:pPr>
            <w:r>
              <w:rPr>
                <w:rFonts w:hint="eastAsia" w:ascii="Times New Roman" w:hAnsi="Times New Roman" w:eastAsia="仿宋_GB2312" w:cs="仿宋"/>
                <w:color w:val="auto"/>
                <w:sz w:val="24"/>
              </w:rPr>
              <w:t>建筑材料、混凝土材料技术</w:t>
            </w:r>
          </w:p>
        </w:tc>
        <w:tc>
          <w:tcPr>
            <w:tcW w:w="1628" w:type="dxa"/>
            <w:noWrap w:val="0"/>
            <w:vAlign w:val="center"/>
          </w:tcPr>
          <w:p w14:paraId="083B9A77">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钢筋抗拉强度、抗弯强度、混凝土强度试验、胶砂强度检测</w:t>
            </w:r>
          </w:p>
          <w:p w14:paraId="102A9FB7">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
                <w:color w:val="auto"/>
                <w:sz w:val="24"/>
              </w:rPr>
            </w:pPr>
          </w:p>
        </w:tc>
        <w:tc>
          <w:tcPr>
            <w:tcW w:w="4213" w:type="dxa"/>
            <w:noWrap w:val="0"/>
            <w:vAlign w:val="center"/>
          </w:tcPr>
          <w:p w14:paraId="04AA7BC9">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万能材料试验机20台、电液伺服万能试验机18台、电脑全自动恒应力压力试验机8台、全自动恒应力一体机5台</w:t>
            </w:r>
          </w:p>
        </w:tc>
        <w:tc>
          <w:tcPr>
            <w:tcW w:w="1010" w:type="dxa"/>
            <w:noWrap w:val="0"/>
            <w:vAlign w:val="center"/>
          </w:tcPr>
          <w:p w14:paraId="4C73F2A3">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80</w:t>
            </w:r>
          </w:p>
        </w:tc>
      </w:tr>
      <w:tr w14:paraId="2FBD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 w:type="dxa"/>
            <w:noWrap w:val="0"/>
            <w:vAlign w:val="center"/>
          </w:tcPr>
          <w:p w14:paraId="51D337EB">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ascii="Times New Roman" w:hAnsi="Times New Roman" w:eastAsia="仿宋_GB2312" w:cs="仿宋"/>
                <w:color w:val="auto"/>
                <w:sz w:val="24"/>
              </w:rPr>
            </w:pPr>
            <w:r>
              <w:rPr>
                <w:rFonts w:hint="eastAsia" w:ascii="Times New Roman" w:hAnsi="Times New Roman" w:eastAsia="仿宋_GB2312" w:cs="仿宋"/>
                <w:color w:val="auto"/>
                <w:sz w:val="24"/>
              </w:rPr>
              <w:t>3</w:t>
            </w:r>
          </w:p>
        </w:tc>
        <w:tc>
          <w:tcPr>
            <w:tcW w:w="1235" w:type="dxa"/>
            <w:noWrap w:val="0"/>
            <w:vAlign w:val="center"/>
          </w:tcPr>
          <w:p w14:paraId="3C1846B4">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沥青实验实训室</w:t>
            </w:r>
          </w:p>
        </w:tc>
        <w:tc>
          <w:tcPr>
            <w:tcW w:w="1144" w:type="dxa"/>
            <w:noWrap w:val="0"/>
            <w:vAlign w:val="center"/>
          </w:tcPr>
          <w:p w14:paraId="08442FAB">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建筑材料</w:t>
            </w:r>
          </w:p>
        </w:tc>
        <w:tc>
          <w:tcPr>
            <w:tcW w:w="1628" w:type="dxa"/>
            <w:noWrap w:val="0"/>
            <w:vAlign w:val="center"/>
          </w:tcPr>
          <w:p w14:paraId="72F9197A">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eastAsia="仿宋_GB2312" w:cs="仿宋"/>
                <w:color w:val="auto"/>
                <w:sz w:val="24"/>
                <w:lang w:eastAsia="zh-CN"/>
              </w:rPr>
            </w:pPr>
            <w:r>
              <w:rPr>
                <w:rFonts w:hint="eastAsia" w:ascii="Times New Roman" w:hAnsi="Times New Roman" w:eastAsia="仿宋_GB2312" w:cs="仿宋"/>
                <w:color w:val="auto"/>
                <w:sz w:val="24"/>
              </w:rPr>
              <w:t>针入度试验</w:t>
            </w:r>
            <w:r>
              <w:rPr>
                <w:rFonts w:hint="eastAsia" w:eastAsia="仿宋_GB2312" w:cs="仿宋"/>
                <w:color w:val="auto"/>
                <w:sz w:val="24"/>
                <w:lang w:eastAsia="zh-CN"/>
              </w:rPr>
              <w:t>、</w:t>
            </w:r>
            <w:r>
              <w:rPr>
                <w:rFonts w:hint="eastAsia" w:ascii="Times New Roman" w:hAnsi="Times New Roman" w:eastAsia="仿宋_GB2312" w:cs="仿宋"/>
                <w:color w:val="auto"/>
                <w:sz w:val="24"/>
              </w:rPr>
              <w:t>延度试验</w:t>
            </w:r>
            <w:r>
              <w:rPr>
                <w:rFonts w:hint="eastAsia" w:eastAsia="仿宋_GB2312" w:cs="仿宋"/>
                <w:color w:val="auto"/>
                <w:sz w:val="24"/>
                <w:lang w:eastAsia="zh-CN"/>
              </w:rPr>
              <w:t>、</w:t>
            </w:r>
          </w:p>
          <w:p w14:paraId="46241691">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
                <w:color w:val="auto"/>
                <w:sz w:val="24"/>
                <w:lang w:eastAsia="zh-CN"/>
              </w:rPr>
            </w:pPr>
            <w:r>
              <w:rPr>
                <w:rFonts w:hint="eastAsia" w:ascii="Times New Roman" w:hAnsi="Times New Roman" w:eastAsia="仿宋_GB2312" w:cs="仿宋"/>
                <w:color w:val="auto"/>
                <w:sz w:val="24"/>
              </w:rPr>
              <w:t>软化点试验</w:t>
            </w:r>
            <w:r>
              <w:rPr>
                <w:rFonts w:hint="eastAsia" w:eastAsia="仿宋_GB2312" w:cs="仿宋"/>
                <w:color w:val="auto"/>
                <w:sz w:val="24"/>
                <w:lang w:eastAsia="zh-CN"/>
              </w:rPr>
              <w:t>、</w:t>
            </w:r>
          </w:p>
          <w:p w14:paraId="4AA67CB5">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eastAsia="仿宋_GB2312" w:cs="仿宋"/>
                <w:color w:val="auto"/>
                <w:sz w:val="24"/>
                <w:lang w:eastAsia="zh-CN"/>
              </w:rPr>
            </w:pPr>
            <w:r>
              <w:rPr>
                <w:rFonts w:hint="eastAsia" w:ascii="Times New Roman" w:hAnsi="Times New Roman" w:eastAsia="仿宋_GB2312" w:cs="仿宋"/>
                <w:color w:val="auto"/>
                <w:sz w:val="24"/>
                <w:highlight w:val="none"/>
              </w:rPr>
              <w:t>粘度</w:t>
            </w:r>
            <w:r>
              <w:rPr>
                <w:rFonts w:hint="eastAsia" w:ascii="Times New Roman" w:hAnsi="Times New Roman" w:eastAsia="仿宋_GB2312" w:cs="仿宋"/>
                <w:color w:val="auto"/>
                <w:sz w:val="24"/>
              </w:rPr>
              <w:t>试验</w:t>
            </w:r>
            <w:r>
              <w:rPr>
                <w:rFonts w:hint="eastAsia" w:eastAsia="仿宋_GB2312" w:cs="仿宋"/>
                <w:color w:val="auto"/>
                <w:sz w:val="24"/>
                <w:lang w:eastAsia="zh-CN"/>
              </w:rPr>
              <w:t>、</w:t>
            </w:r>
          </w:p>
          <w:p w14:paraId="0B4C5025">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
                <w:color w:val="auto"/>
                <w:sz w:val="24"/>
                <w:lang w:eastAsia="zh-CN"/>
              </w:rPr>
            </w:pPr>
            <w:r>
              <w:rPr>
                <w:rFonts w:hint="eastAsia" w:ascii="Times New Roman" w:hAnsi="Times New Roman" w:eastAsia="仿宋_GB2312" w:cs="仿宋"/>
                <w:color w:val="auto"/>
                <w:sz w:val="24"/>
              </w:rPr>
              <w:t>溶解度试验</w:t>
            </w:r>
            <w:r>
              <w:rPr>
                <w:rFonts w:hint="eastAsia" w:eastAsia="仿宋_GB2312" w:cs="仿宋"/>
                <w:color w:val="auto"/>
                <w:sz w:val="24"/>
                <w:lang w:eastAsia="zh-CN"/>
              </w:rPr>
              <w:t>、</w:t>
            </w:r>
            <w:r>
              <w:rPr>
                <w:rFonts w:hint="eastAsia" w:ascii="Times New Roman" w:hAnsi="Times New Roman" w:eastAsia="仿宋_GB2312" w:cs="仿宋"/>
                <w:color w:val="auto"/>
                <w:sz w:val="24"/>
              </w:rPr>
              <w:t>闪点试验</w:t>
            </w:r>
            <w:r>
              <w:rPr>
                <w:rFonts w:hint="eastAsia" w:eastAsia="仿宋_GB2312" w:cs="仿宋"/>
                <w:color w:val="auto"/>
                <w:sz w:val="24"/>
                <w:lang w:eastAsia="zh-CN"/>
              </w:rPr>
              <w:t>、</w:t>
            </w:r>
          </w:p>
          <w:p w14:paraId="0E7D2261">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马歇尔稳定度试验</w:t>
            </w:r>
          </w:p>
          <w:p w14:paraId="05758791">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Times New Roman" w:hAnsi="Times New Roman" w:eastAsia="仿宋_GB2312" w:cs="仿宋"/>
                <w:color w:val="auto"/>
                <w:sz w:val="24"/>
              </w:rPr>
            </w:pPr>
          </w:p>
        </w:tc>
        <w:tc>
          <w:tcPr>
            <w:tcW w:w="4213" w:type="dxa"/>
            <w:noWrap w:val="0"/>
            <w:vAlign w:val="center"/>
          </w:tcPr>
          <w:p w14:paraId="58AEF514">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ascii="Times New Roman" w:hAnsi="Times New Roman" w:eastAsia="仿宋_GB2312" w:cs="仿宋"/>
                <w:color w:val="auto"/>
                <w:sz w:val="24"/>
              </w:rPr>
            </w:pPr>
            <w:r>
              <w:rPr>
                <w:rFonts w:hint="eastAsia" w:ascii="Times New Roman" w:hAnsi="Times New Roman" w:eastAsia="仿宋_GB2312" w:cs="仿宋"/>
                <w:color w:val="auto"/>
                <w:sz w:val="24"/>
              </w:rPr>
              <w:t>针入度仪3台、延度仪1台、自动软化点仪1台、旋转薄膜烘箱1台、自动击实仪1台、试验室用沥青混合料拌和机1台、脱模器1台、沥青混合料马歇尔试验仪1台、轮碾成型机1台、车辙试验机1台、恒温室1间、燃烧炉1台</w:t>
            </w:r>
          </w:p>
        </w:tc>
        <w:tc>
          <w:tcPr>
            <w:tcW w:w="1010" w:type="dxa"/>
            <w:noWrap w:val="0"/>
            <w:vAlign w:val="center"/>
          </w:tcPr>
          <w:p w14:paraId="0BA278D8">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ascii="Times New Roman" w:hAnsi="Times New Roman" w:eastAsia="仿宋_GB2312" w:cs="仿宋"/>
                <w:color w:val="auto"/>
                <w:sz w:val="24"/>
              </w:rPr>
            </w:pPr>
            <w:r>
              <w:rPr>
                <w:rFonts w:hint="eastAsia" w:ascii="Times New Roman" w:hAnsi="Times New Roman" w:eastAsia="仿宋_GB2312" w:cs="仿宋"/>
                <w:color w:val="auto"/>
                <w:sz w:val="24"/>
              </w:rPr>
              <w:t>10</w:t>
            </w:r>
          </w:p>
        </w:tc>
      </w:tr>
    </w:tbl>
    <w:p w14:paraId="78EB193A">
      <w:pPr>
        <w:pStyle w:val="2"/>
        <w:pageBreakBefore w:val="0"/>
        <w:widowControl/>
        <w:kinsoku/>
        <w:wordWrap/>
        <w:topLinePunct w:val="0"/>
        <w:autoSpaceDE/>
        <w:autoSpaceDN/>
        <w:bidi w:val="0"/>
        <w:snapToGrid/>
        <w:spacing w:before="0" w:after="0" w:line="520" w:lineRule="exact"/>
        <w:ind w:left="0" w:firstLine="640" w:firstLineChars="200"/>
        <w:textAlignment w:val="auto"/>
        <w:rPr>
          <w:rFonts w:hint="eastAsia" w:ascii="仿宋_GB2312" w:hAnsi="仿宋_GB2312" w:eastAsia="仿宋_GB2312" w:cs="仿宋_GB2312"/>
          <w:color w:val="auto"/>
          <w:sz w:val="32"/>
          <w:szCs w:val="32"/>
        </w:rPr>
      </w:pPr>
      <w:bookmarkStart w:id="48" w:name="_Toc2732"/>
      <w:bookmarkStart w:id="49" w:name="_Toc6152"/>
      <w:r>
        <w:rPr>
          <w:rFonts w:hint="eastAsia" w:ascii="仿宋_GB2312" w:hAnsi="仿宋_GB2312" w:eastAsia="仿宋_GB2312" w:cs="仿宋_GB2312"/>
          <w:color w:val="auto"/>
          <w:sz w:val="32"/>
          <w:szCs w:val="32"/>
        </w:rPr>
        <w:t>3.校外实训资源</w:t>
      </w:r>
      <w:bookmarkEnd w:id="48"/>
      <w:bookmarkEnd w:id="49"/>
    </w:p>
    <w:p w14:paraId="2CDCB351">
      <w:pPr>
        <w:pageBreakBefore w:val="0"/>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（1）校外实训基地基本要求</w:t>
      </w:r>
    </w:p>
    <w:p w14:paraId="075CF5AA">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cs="仿宋_GB2312"/>
          <w:bCs/>
          <w:color w:val="auto"/>
          <w:sz w:val="32"/>
          <w:szCs w:val="32"/>
        </w:rPr>
        <w:t>具有稳定的校外实训基地2个以上；能够开展建筑结构检测，混凝土生产操作实训，建筑材料质量检测等实训活动；实训设施齐备，实训岗位、实训指导教师确定，实训管理及实施规章制度齐全。</w:t>
      </w:r>
    </w:p>
    <w:p w14:paraId="5A15F433">
      <w:pPr>
        <w:pageBreakBefore w:val="0"/>
        <w:numPr>
          <w:ilvl w:val="0"/>
          <w:numId w:val="3"/>
        </w:numPr>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学生实习基地基本要求</w:t>
      </w:r>
    </w:p>
    <w:p w14:paraId="029E837D">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cs="仿宋_GB2312"/>
          <w:bCs/>
          <w:color w:val="auto"/>
          <w:sz w:val="32"/>
          <w:szCs w:val="32"/>
        </w:rPr>
        <w:t>具有稳定的校外实习基地2个以上；能提供检测员，材料员，土建施工员，材料员等相关实习岗位，能涵盖当前相关产业的主流技术，可接纳一定规模的学生实习；能够配备相应数量的指导教师对学生实习进行指导和管理；有保证实习生日常工作、学习、生活的规章制度，有安全、保险保障。</w:t>
      </w:r>
    </w:p>
    <w:p w14:paraId="4CF7679F">
      <w:pPr>
        <w:pageBreakBefore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校外实习基地一览表</w:t>
      </w:r>
    </w:p>
    <w:tbl>
      <w:tblPr>
        <w:tblStyle w:val="10"/>
        <w:tblW w:w="9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
        <w:gridCol w:w="2119"/>
        <w:gridCol w:w="1819"/>
        <w:gridCol w:w="3404"/>
        <w:gridCol w:w="1287"/>
      </w:tblGrid>
      <w:tr w14:paraId="78BF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 w:type="dxa"/>
            <w:noWrap w:val="0"/>
            <w:vAlign w:val="center"/>
          </w:tcPr>
          <w:p w14:paraId="13003CEB">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序号</w:t>
            </w:r>
          </w:p>
        </w:tc>
        <w:tc>
          <w:tcPr>
            <w:tcW w:w="2119" w:type="dxa"/>
            <w:noWrap w:val="0"/>
            <w:vAlign w:val="center"/>
          </w:tcPr>
          <w:p w14:paraId="52ECFB62">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校外实习基地名称</w:t>
            </w:r>
          </w:p>
        </w:tc>
        <w:tc>
          <w:tcPr>
            <w:tcW w:w="1819" w:type="dxa"/>
            <w:noWrap w:val="0"/>
            <w:vAlign w:val="center"/>
          </w:tcPr>
          <w:p w14:paraId="2BB04B8B">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合作企业名称</w:t>
            </w:r>
          </w:p>
        </w:tc>
        <w:tc>
          <w:tcPr>
            <w:tcW w:w="3404" w:type="dxa"/>
            <w:noWrap w:val="0"/>
            <w:vAlign w:val="center"/>
          </w:tcPr>
          <w:p w14:paraId="1913FF88">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rPr>
              <w:t>合作</w:t>
            </w:r>
            <w:r>
              <w:rPr>
                <w:rFonts w:hint="eastAsia" w:ascii="仿宋_GB2312" w:hAnsi="仿宋_GB2312" w:eastAsia="仿宋_GB2312" w:cs="仿宋_GB2312"/>
                <w:bCs/>
                <w:color w:val="auto"/>
                <w:sz w:val="24"/>
                <w:szCs w:val="24"/>
                <w:lang w:val="en-US" w:eastAsia="zh-CN"/>
              </w:rPr>
              <w:t>内容</w:t>
            </w:r>
          </w:p>
        </w:tc>
        <w:tc>
          <w:tcPr>
            <w:tcW w:w="1287" w:type="dxa"/>
            <w:noWrap w:val="0"/>
            <w:vAlign w:val="center"/>
          </w:tcPr>
          <w:p w14:paraId="4C93854E">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接纳学生实习人次</w:t>
            </w:r>
          </w:p>
        </w:tc>
      </w:tr>
      <w:tr w14:paraId="16B5A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jc w:val="center"/>
        </w:trPr>
        <w:tc>
          <w:tcPr>
            <w:tcW w:w="830" w:type="dxa"/>
            <w:noWrap w:val="0"/>
            <w:vAlign w:val="center"/>
          </w:tcPr>
          <w:p w14:paraId="1612411F">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w:t>
            </w:r>
          </w:p>
        </w:tc>
        <w:tc>
          <w:tcPr>
            <w:tcW w:w="2119" w:type="dxa"/>
            <w:noWrap w:val="0"/>
            <w:vAlign w:val="center"/>
          </w:tcPr>
          <w:p w14:paraId="75778F66">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广西工程职业学院土木工程检测技术专业校外实习基地</w:t>
            </w:r>
          </w:p>
        </w:tc>
        <w:tc>
          <w:tcPr>
            <w:tcW w:w="1819" w:type="dxa"/>
            <w:noWrap w:val="0"/>
            <w:vAlign w:val="center"/>
          </w:tcPr>
          <w:p w14:paraId="1F933EAF">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广西辉煌置业咨询服务有限公司南宁分公司</w:t>
            </w:r>
          </w:p>
        </w:tc>
        <w:tc>
          <w:tcPr>
            <w:tcW w:w="3404" w:type="dxa"/>
            <w:noWrap w:val="0"/>
            <w:vAlign w:val="top"/>
          </w:tcPr>
          <w:p w14:paraId="0594CC50">
            <w:pPr>
              <w:keepNext w:val="0"/>
              <w:keepLines w:val="0"/>
              <w:pageBreakBefore w:val="0"/>
              <w:widowControl w:val="0"/>
              <w:kinsoku/>
              <w:wordWrap/>
              <w:overflowPunct w:val="0"/>
              <w:topLinePunct w:val="0"/>
              <w:autoSpaceDE/>
              <w:autoSpaceDN/>
              <w:bidi w:val="0"/>
              <w:adjustRightInd w:val="0"/>
              <w:snapToGrid/>
              <w:spacing w:after="0" w:line="300" w:lineRule="exact"/>
              <w:ind w:left="0"/>
              <w:jc w:val="both"/>
              <w:textAlignment w:val="auto"/>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rPr>
              <w:t>开展土木工程检测技术核心岗位实习，覆盖建筑结构实体检测、室内环境污染物检测、工程质量评估、检测报告编制等实操内容；建立深度校企合作机制，企业派驻资深结构检测与咨询导师指导实习</w:t>
            </w:r>
            <w:r>
              <w:rPr>
                <w:rFonts w:hint="eastAsia" w:ascii="仿宋_GB2312" w:hAnsi="仿宋_GB2312" w:eastAsia="仿宋_GB2312" w:cs="仿宋_GB2312"/>
                <w:bCs/>
                <w:color w:val="auto"/>
                <w:sz w:val="24"/>
                <w:szCs w:val="24"/>
                <w:lang w:eastAsia="zh-CN"/>
              </w:rPr>
              <w:t>。</w:t>
            </w:r>
          </w:p>
        </w:tc>
        <w:tc>
          <w:tcPr>
            <w:tcW w:w="1287" w:type="dxa"/>
            <w:noWrap w:val="0"/>
            <w:vAlign w:val="center"/>
          </w:tcPr>
          <w:p w14:paraId="04578512">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40</w:t>
            </w:r>
          </w:p>
        </w:tc>
      </w:tr>
      <w:tr w14:paraId="498C0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 w:type="dxa"/>
            <w:noWrap w:val="0"/>
            <w:vAlign w:val="center"/>
          </w:tcPr>
          <w:p w14:paraId="10997B36">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2</w:t>
            </w:r>
          </w:p>
        </w:tc>
        <w:tc>
          <w:tcPr>
            <w:tcW w:w="2119" w:type="dxa"/>
            <w:noWrap w:val="0"/>
            <w:vAlign w:val="center"/>
          </w:tcPr>
          <w:p w14:paraId="4D52A42A">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广西工程职业学院土木工程检测技术专业校外实习基地</w:t>
            </w:r>
          </w:p>
        </w:tc>
        <w:tc>
          <w:tcPr>
            <w:tcW w:w="1819" w:type="dxa"/>
            <w:noWrap w:val="0"/>
            <w:vAlign w:val="center"/>
          </w:tcPr>
          <w:p w14:paraId="01F55155">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广西联荣建设工程有限公司</w:t>
            </w:r>
          </w:p>
        </w:tc>
        <w:tc>
          <w:tcPr>
            <w:tcW w:w="3404" w:type="dxa"/>
            <w:noWrap w:val="0"/>
            <w:vAlign w:val="top"/>
          </w:tcPr>
          <w:p w14:paraId="26E546CE">
            <w:pPr>
              <w:keepNext w:val="0"/>
              <w:keepLines w:val="0"/>
              <w:pageBreakBefore w:val="0"/>
              <w:widowControl w:val="0"/>
              <w:kinsoku/>
              <w:wordWrap/>
              <w:overflowPunct w:val="0"/>
              <w:topLinePunct w:val="0"/>
              <w:autoSpaceDE/>
              <w:autoSpaceDN/>
              <w:bidi w:val="0"/>
              <w:adjustRightInd w:val="0"/>
              <w:snapToGrid/>
              <w:spacing w:after="0" w:line="300" w:lineRule="exact"/>
              <w:ind w:left="0"/>
              <w:jc w:val="both"/>
              <w:textAlignment w:val="auto"/>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rPr>
              <w:t>开展土木工程检测技术核心岗位实习，覆盖路基路面压实度检测、桥梁桩基完整性检测、工程沉降位移监测、检测数据采集与分析等实操内容；建立深度校企合作机制，企业派驻资深路桥检测导师指导实习</w:t>
            </w:r>
            <w:r>
              <w:rPr>
                <w:rFonts w:hint="eastAsia" w:ascii="仿宋_GB2312" w:hAnsi="仿宋_GB2312" w:eastAsia="仿宋_GB2312" w:cs="仿宋_GB2312"/>
                <w:bCs/>
                <w:color w:val="auto"/>
                <w:sz w:val="24"/>
                <w:szCs w:val="24"/>
                <w:lang w:eastAsia="zh-CN"/>
              </w:rPr>
              <w:t>。</w:t>
            </w:r>
          </w:p>
        </w:tc>
        <w:tc>
          <w:tcPr>
            <w:tcW w:w="1287" w:type="dxa"/>
            <w:noWrap w:val="0"/>
            <w:vAlign w:val="center"/>
          </w:tcPr>
          <w:p w14:paraId="663CC74E">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40</w:t>
            </w:r>
          </w:p>
        </w:tc>
      </w:tr>
      <w:tr w14:paraId="5C5A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 w:type="dxa"/>
            <w:noWrap w:val="0"/>
            <w:vAlign w:val="center"/>
          </w:tcPr>
          <w:p w14:paraId="75DA2BA4">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3</w:t>
            </w:r>
          </w:p>
        </w:tc>
        <w:tc>
          <w:tcPr>
            <w:tcW w:w="2119" w:type="dxa"/>
            <w:noWrap w:val="0"/>
            <w:vAlign w:val="center"/>
          </w:tcPr>
          <w:p w14:paraId="7B3C560B">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广西工程职业学院土木工程检测技术专业校外实习基地</w:t>
            </w:r>
          </w:p>
        </w:tc>
        <w:tc>
          <w:tcPr>
            <w:tcW w:w="1819" w:type="dxa"/>
            <w:noWrap w:val="0"/>
            <w:vAlign w:val="center"/>
          </w:tcPr>
          <w:p w14:paraId="7447B25F">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广西吉安建设工程有限公司平果分公司</w:t>
            </w:r>
          </w:p>
        </w:tc>
        <w:tc>
          <w:tcPr>
            <w:tcW w:w="3404" w:type="dxa"/>
            <w:noWrap w:val="0"/>
            <w:vAlign w:val="top"/>
          </w:tcPr>
          <w:p w14:paraId="71BD117A">
            <w:pPr>
              <w:keepNext w:val="0"/>
              <w:keepLines w:val="0"/>
              <w:pageBreakBefore w:val="0"/>
              <w:widowControl w:val="0"/>
              <w:kinsoku/>
              <w:wordWrap/>
              <w:overflowPunct w:val="0"/>
              <w:topLinePunct w:val="0"/>
              <w:autoSpaceDE/>
              <w:autoSpaceDN/>
              <w:bidi w:val="0"/>
              <w:adjustRightInd w:val="0"/>
              <w:snapToGrid/>
              <w:spacing w:after="0" w:line="300" w:lineRule="exact"/>
              <w:ind w:left="0"/>
              <w:jc w:val="both"/>
              <w:textAlignment w:val="auto"/>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rPr>
              <w:t>开展土木工程检测技术核心岗位实习，覆盖建筑消防设施功能检测、砌体结构强度检测、施工过程质量巡检、检测资料归档等实操内容；建立深度校企合作机制，企业派驻资深县域工程检测导师指导实习</w:t>
            </w:r>
            <w:r>
              <w:rPr>
                <w:rFonts w:hint="eastAsia" w:ascii="仿宋_GB2312" w:hAnsi="仿宋_GB2312" w:eastAsia="仿宋_GB2312" w:cs="仿宋_GB2312"/>
                <w:bCs/>
                <w:color w:val="auto"/>
                <w:sz w:val="24"/>
                <w:szCs w:val="24"/>
                <w:lang w:eastAsia="zh-CN"/>
              </w:rPr>
              <w:t>。</w:t>
            </w:r>
          </w:p>
        </w:tc>
        <w:tc>
          <w:tcPr>
            <w:tcW w:w="1287" w:type="dxa"/>
            <w:noWrap w:val="0"/>
            <w:vAlign w:val="center"/>
          </w:tcPr>
          <w:p w14:paraId="73D16144">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40</w:t>
            </w:r>
          </w:p>
        </w:tc>
      </w:tr>
    </w:tbl>
    <w:p w14:paraId="1532B4F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50" w:name="_Toc28553"/>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）教学资源</w:t>
      </w:r>
      <w:bookmarkEnd w:id="50"/>
    </w:p>
    <w:p w14:paraId="340C1566">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14:paraId="2C6BB887">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1.教材选用基本要求</w:t>
      </w:r>
    </w:p>
    <w:p w14:paraId="6ABEC98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14:paraId="4B6853FB">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1A645218">
      <w:pPr>
        <w:keepNext w:val="0"/>
        <w:keepLines w:val="0"/>
        <w:pageBreakBefore w:val="0"/>
        <w:widowControl w:val="0"/>
        <w:numPr>
          <w:ilvl w:val="0"/>
          <w:numId w:val="4"/>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图书文献配备基本要求</w:t>
      </w:r>
    </w:p>
    <w:p w14:paraId="242BE46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书文献配备能满足人才培养、专业建设、教科研等工作的需要，方便师生查询、借阅。专业类文献主要包括：土建相关行业政策法规、行业标准、技术规范以及工程造价软件操作指南、工程造价案例分析、工程经济与管理理论、建筑材料与造价估算等与服务相关专业类图书和实务案例类图书。专业图书资料（含电子图书）不低于500册，5种以上工程造价类专业学术期刊，并能保持每年更新。</w:t>
      </w:r>
    </w:p>
    <w:p w14:paraId="6EFD2B02">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3.数字教学资源配置基本要求</w:t>
      </w:r>
    </w:p>
    <w:p w14:paraId="083EA800">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51" w:name="_Toc27946"/>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rPr>
        <w:t>）教学方法</w:t>
      </w:r>
      <w:bookmarkEnd w:id="51"/>
    </w:p>
    <w:p w14:paraId="438D5E3A">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ascii="Times New Roman" w:hAnsi="Times New Roman" w:eastAsia="仿宋_GB2312" w:cs="仿宋_GB2312"/>
          <w:bCs/>
          <w:color w:val="auto"/>
          <w:sz w:val="32"/>
          <w:szCs w:val="32"/>
        </w:rPr>
      </w:pPr>
      <w:r>
        <w:rPr>
          <w:rFonts w:ascii="Times New Roman" w:hAnsi="Times New Roman" w:eastAsia="仿宋_GB2312" w:cs="仿宋_GB2312"/>
          <w:bCs/>
          <w:color w:val="auto"/>
          <w:sz w:val="32"/>
          <w:szCs w:val="32"/>
        </w:rPr>
        <w:t>根据不同课程的性质</w:t>
      </w:r>
      <w:r>
        <w:rPr>
          <w:rFonts w:hint="eastAsia" w:ascii="Times New Roman" w:hAnsi="Times New Roman" w:eastAsia="仿宋_GB2312" w:cs="仿宋_GB2312"/>
          <w:bCs/>
          <w:color w:val="auto"/>
          <w:sz w:val="32"/>
          <w:szCs w:val="32"/>
        </w:rPr>
        <w:t>特点</w:t>
      </w:r>
      <w:r>
        <w:rPr>
          <w:rFonts w:ascii="Times New Roman" w:hAnsi="Times New Roman" w:eastAsia="仿宋_GB2312" w:cs="仿宋_GB2312"/>
          <w:bCs/>
          <w:color w:val="auto"/>
          <w:sz w:val="32"/>
          <w:szCs w:val="32"/>
        </w:rPr>
        <w:t>，在保留传统讲授法、演示法、讨论法、问答法、案例分析法等的基础上</w:t>
      </w:r>
      <w:r>
        <w:rPr>
          <w:rFonts w:hint="eastAsia" w:ascii="Times New Roman" w:hAnsi="Times New Roman" w:eastAsia="仿宋_GB2312" w:cs="仿宋_GB2312"/>
          <w:bCs/>
          <w:color w:val="auto"/>
          <w:sz w:val="32"/>
          <w:szCs w:val="32"/>
        </w:rPr>
        <w:t>，</w:t>
      </w:r>
      <w:r>
        <w:rPr>
          <w:rFonts w:ascii="Times New Roman" w:hAnsi="Times New Roman" w:eastAsia="仿宋_GB2312" w:cs="仿宋_GB2312"/>
          <w:bCs/>
          <w:color w:val="auto"/>
          <w:sz w:val="32"/>
          <w:szCs w:val="32"/>
        </w:rPr>
        <w:t>应充分利用信息化教学资源，尽量将项目驱动法、探究式教学、翻转课堂等新型教学模式及方法引入课堂，遵循“学生为主体，教师为主导”的原则，积极探索多种教学方法。</w:t>
      </w:r>
    </w:p>
    <w:p w14:paraId="330941D0">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52" w:name="_Toc17292"/>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）学习评价</w:t>
      </w:r>
      <w:bookmarkEnd w:id="52"/>
    </w:p>
    <w:p w14:paraId="703C8321">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53" w:name="_Toc10567"/>
      <w:bookmarkStart w:id="54" w:name="_Toc32645"/>
      <w:r>
        <w:rPr>
          <w:rFonts w:hint="eastAsia" w:ascii="仿宋_GB2312" w:hAnsi="仿宋_GB2312" w:eastAsia="仿宋_GB2312" w:cs="仿宋_GB2312"/>
          <w:color w:val="auto"/>
          <w:sz w:val="32"/>
          <w:szCs w:val="32"/>
        </w:rPr>
        <w:t>1.课程考核方法</w:t>
      </w:r>
      <w:bookmarkEnd w:id="53"/>
      <w:bookmarkEnd w:id="54"/>
    </w:p>
    <w:p w14:paraId="1E277050">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7FF9A11C">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14:paraId="5D946727">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14:paraId="1E34287C">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14:paraId="4AC40B76">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14:paraId="3053997C">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14:paraId="403BF290">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14:paraId="2708845A">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14:paraId="43168AC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55" w:name="_Toc18292"/>
      <w:bookmarkStart w:id="56" w:name="_Toc23520"/>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教学评价方式</w:t>
      </w:r>
      <w:bookmarkEnd w:id="55"/>
      <w:bookmarkEnd w:id="56"/>
    </w:p>
    <w:p w14:paraId="1494C0F3">
      <w:pPr>
        <w:overflowPunct w:val="0"/>
        <w:adjustRightInd w:val="0"/>
        <w:spacing w:after="0" w:line="500" w:lineRule="exact"/>
        <w:ind w:firstLine="640" w:firstLineChars="200"/>
        <w:rPr>
          <w:rFonts w:ascii="仿宋_GB2312" w:hAnsi="仿宋_GB2312" w:eastAsia="仿宋_GB2312" w:cs="仿宋_GB2312"/>
          <w:color w:val="auto"/>
          <w:sz w:val="32"/>
          <w:szCs w:val="32"/>
        </w:rPr>
      </w:pPr>
      <w:r>
        <w:rPr>
          <w:rFonts w:hint="eastAsia" w:eastAsia="仿宋_GB2312" w:cs="仿宋"/>
          <w:color w:val="auto"/>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14:paraId="0468C7CA">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57" w:name="_Toc4231"/>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57"/>
    </w:p>
    <w:p w14:paraId="00F843C2">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278687BD">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51E07F58">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14:paraId="012BF084">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14:paraId="5FBDD8F0">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bCs/>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14:paraId="6AF3933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eastAsia="zh-CN"/>
        </w:rPr>
      </w:pPr>
      <w:bookmarkStart w:id="58" w:name="_Toc21849"/>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58"/>
    </w:p>
    <w:p w14:paraId="24C54365">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59" w:name="_Toc24236"/>
      <w:r>
        <w:rPr>
          <w:rFonts w:hint="eastAsia" w:ascii="楷体" w:hAnsi="楷体" w:eastAsia="楷体" w:cs="楷体"/>
          <w:color w:val="auto"/>
          <w:kern w:val="2"/>
          <w:sz w:val="32"/>
          <w:szCs w:val="32"/>
          <w:lang w:val="en-US" w:eastAsia="zh-CN" w:bidi="ar-SA"/>
        </w:rPr>
        <w:t>（一）学分要求</w:t>
      </w:r>
      <w:bookmarkEnd w:id="59"/>
    </w:p>
    <w:p w14:paraId="049B4437">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 142学分。其中，必修课125学分，选修课 17学分。公共必修课44学分，公共选修课8学分。专业必修课81学分，专业选修课9学分。</w:t>
      </w:r>
    </w:p>
    <w:p w14:paraId="25616B03">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640" w:leftChars="0"/>
        <w:textAlignment w:val="auto"/>
        <w:outlineLvl w:val="1"/>
        <w:rPr>
          <w:rFonts w:hint="eastAsia" w:ascii="楷体" w:hAnsi="楷体" w:eastAsia="楷体" w:cs="楷体"/>
          <w:color w:val="auto"/>
          <w:kern w:val="2"/>
          <w:sz w:val="32"/>
          <w:szCs w:val="32"/>
          <w:lang w:val="en-US" w:eastAsia="zh-CN" w:bidi="ar-SA"/>
        </w:rPr>
      </w:pPr>
    </w:p>
    <w:p w14:paraId="6A6BFE93">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640" w:leftChars="0"/>
        <w:textAlignment w:val="auto"/>
        <w:outlineLvl w:val="1"/>
        <w:rPr>
          <w:rFonts w:hint="eastAsia" w:ascii="楷体" w:hAnsi="楷体" w:eastAsia="楷体" w:cs="楷体"/>
          <w:color w:val="auto"/>
          <w:kern w:val="2"/>
          <w:sz w:val="32"/>
          <w:szCs w:val="32"/>
          <w:lang w:val="en-US" w:eastAsia="zh-CN" w:bidi="ar-SA"/>
        </w:rPr>
      </w:pPr>
      <w:bookmarkStart w:id="60" w:name="_Toc21387"/>
      <w:r>
        <w:rPr>
          <w:rFonts w:hint="eastAsia" w:ascii="楷体" w:hAnsi="楷体" w:eastAsia="楷体" w:cs="楷体"/>
          <w:color w:val="auto"/>
          <w:kern w:val="2"/>
          <w:sz w:val="32"/>
          <w:szCs w:val="32"/>
          <w:lang w:val="en-US" w:eastAsia="zh-CN" w:bidi="ar-SA"/>
        </w:rPr>
        <w:t>（二）职业类证书要求</w:t>
      </w:r>
      <w:bookmarkEnd w:id="60"/>
    </w:p>
    <w:p w14:paraId="15F215C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vertAlign w:val="baseline"/>
        </w:rPr>
        <w:t>八大员</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14:paraId="5ECA620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14:paraId="368642E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土木工程检测技术专业职业证书一览表</w:t>
      </w:r>
    </w:p>
    <w:tbl>
      <w:tblPr>
        <w:tblStyle w:val="11"/>
        <w:tblpPr w:leftFromText="180" w:rightFromText="180" w:vertAnchor="text" w:horzAnchor="page" w:tblpX="1770" w:tblpY="499"/>
        <w:tblOverlap w:val="never"/>
        <w:tblW w:w="8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734"/>
        <w:gridCol w:w="1400"/>
      </w:tblGrid>
      <w:tr w14:paraId="3FFD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1" w:hRule="atLeast"/>
        </w:trPr>
        <w:tc>
          <w:tcPr>
            <w:tcW w:w="885" w:type="dxa"/>
            <w:vAlign w:val="top"/>
          </w:tcPr>
          <w:p w14:paraId="7C0FF83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534" w:type="dxa"/>
            <w:vAlign w:val="top"/>
          </w:tcPr>
          <w:p w14:paraId="2B4DCE0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734" w:type="dxa"/>
            <w:vAlign w:val="top"/>
          </w:tcPr>
          <w:p w14:paraId="083BED8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top"/>
          </w:tcPr>
          <w:p w14:paraId="0F9F785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75DD5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1826E20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534" w:type="dxa"/>
            <w:vAlign w:val="center"/>
          </w:tcPr>
          <w:p w14:paraId="1CADB96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土建施工员</w:t>
            </w:r>
          </w:p>
        </w:tc>
        <w:tc>
          <w:tcPr>
            <w:tcW w:w="2734" w:type="dxa"/>
            <w:vMerge w:val="restart"/>
            <w:vAlign w:val="center"/>
          </w:tcPr>
          <w:p w14:paraId="79AB37C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Merge w:val="restart"/>
            <w:vAlign w:val="center"/>
          </w:tcPr>
          <w:p w14:paraId="7B4A9D6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14:paraId="74A3E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1326E45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534" w:type="dxa"/>
            <w:vAlign w:val="center"/>
          </w:tcPr>
          <w:p w14:paraId="5680EC3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市政工程施工员</w:t>
            </w:r>
          </w:p>
        </w:tc>
        <w:tc>
          <w:tcPr>
            <w:tcW w:w="2734" w:type="dxa"/>
            <w:vMerge w:val="continue"/>
            <w:vAlign w:val="center"/>
          </w:tcPr>
          <w:p w14:paraId="7702334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67CF153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6E485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34C2D3B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534" w:type="dxa"/>
            <w:vAlign w:val="center"/>
          </w:tcPr>
          <w:p w14:paraId="0FCC362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材料员</w:t>
            </w:r>
          </w:p>
        </w:tc>
        <w:tc>
          <w:tcPr>
            <w:tcW w:w="2734" w:type="dxa"/>
            <w:vMerge w:val="continue"/>
            <w:vAlign w:val="center"/>
          </w:tcPr>
          <w:p w14:paraId="097E8B2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0FAE092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36782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3F0B958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534" w:type="dxa"/>
            <w:vAlign w:val="center"/>
          </w:tcPr>
          <w:p w14:paraId="23AD01A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资料员</w:t>
            </w:r>
          </w:p>
        </w:tc>
        <w:tc>
          <w:tcPr>
            <w:tcW w:w="2734" w:type="dxa"/>
            <w:vMerge w:val="continue"/>
            <w:vAlign w:val="center"/>
          </w:tcPr>
          <w:p w14:paraId="6C6BB5A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370B689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54596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503D0D2D">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534" w:type="dxa"/>
            <w:vAlign w:val="center"/>
          </w:tcPr>
          <w:p w14:paraId="0AF4D3D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土建质量员</w:t>
            </w:r>
          </w:p>
        </w:tc>
        <w:tc>
          <w:tcPr>
            <w:tcW w:w="2734" w:type="dxa"/>
            <w:vMerge w:val="continue"/>
            <w:vAlign w:val="center"/>
          </w:tcPr>
          <w:p w14:paraId="7D77EAD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13CEEBF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03993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287C18B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534" w:type="dxa"/>
            <w:vAlign w:val="center"/>
          </w:tcPr>
          <w:p w14:paraId="4F44650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安全员</w:t>
            </w:r>
          </w:p>
        </w:tc>
        <w:tc>
          <w:tcPr>
            <w:tcW w:w="2734" w:type="dxa"/>
            <w:vMerge w:val="continue"/>
            <w:vAlign w:val="center"/>
          </w:tcPr>
          <w:p w14:paraId="62084E9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25A2DE8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4484E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2BA68E5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3534" w:type="dxa"/>
            <w:vAlign w:val="center"/>
          </w:tcPr>
          <w:p w14:paraId="55988C8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AutoCAD机械设计</w:t>
            </w:r>
          </w:p>
        </w:tc>
        <w:tc>
          <w:tcPr>
            <w:tcW w:w="2734" w:type="dxa"/>
            <w:vAlign w:val="center"/>
          </w:tcPr>
          <w:p w14:paraId="748FB3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14:paraId="430EF1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14:paraId="23391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14:paraId="6CD1B4B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3534" w:type="dxa"/>
            <w:vAlign w:val="center"/>
          </w:tcPr>
          <w:p w14:paraId="584B74B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砌筑工（初级）</w:t>
            </w:r>
          </w:p>
        </w:tc>
        <w:tc>
          <w:tcPr>
            <w:tcW w:w="2734" w:type="dxa"/>
            <w:vAlign w:val="center"/>
          </w:tcPr>
          <w:p w14:paraId="566CEA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14:paraId="101C2E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14:paraId="017F5B75">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640" w:leftChars="0"/>
        <w:textAlignment w:val="auto"/>
        <w:outlineLvl w:val="1"/>
        <w:rPr>
          <w:rFonts w:hint="default" w:ascii="楷体" w:hAnsi="楷体" w:eastAsia="楷体" w:cs="楷体"/>
          <w:color w:val="auto"/>
          <w:kern w:val="2"/>
          <w:sz w:val="32"/>
          <w:szCs w:val="32"/>
          <w:lang w:val="en-US" w:eastAsia="zh-CN" w:bidi="ar-SA"/>
        </w:rPr>
      </w:pPr>
    </w:p>
    <w:p w14:paraId="3CCF8CF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640" w:leftChars="0"/>
        <w:textAlignment w:val="auto"/>
        <w:outlineLvl w:val="1"/>
        <w:rPr>
          <w:rFonts w:hint="eastAsia" w:ascii="楷体" w:hAnsi="楷体" w:eastAsia="楷体" w:cs="楷体"/>
          <w:color w:val="auto"/>
          <w:kern w:val="2"/>
          <w:sz w:val="32"/>
          <w:szCs w:val="32"/>
          <w:lang w:val="en-US" w:eastAsia="zh-CN" w:bidi="ar-SA"/>
        </w:rPr>
      </w:pPr>
      <w:bookmarkStart w:id="61" w:name="_Toc14809"/>
      <w:r>
        <w:rPr>
          <w:rFonts w:hint="eastAsia" w:ascii="楷体" w:hAnsi="楷体" w:eastAsia="楷体" w:cs="楷体"/>
          <w:color w:val="auto"/>
          <w:kern w:val="2"/>
          <w:sz w:val="32"/>
          <w:szCs w:val="32"/>
          <w:lang w:val="en-US" w:eastAsia="zh-CN" w:bidi="ar-SA"/>
        </w:rPr>
        <w:t>（三）综合素质要求</w:t>
      </w:r>
      <w:bookmarkEnd w:id="61"/>
    </w:p>
    <w:p w14:paraId="124BDE52">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left="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经鉴定思想品德符合要求，掌握本专业知识和技术技能，积极参加社会实践活动，具备职业综合素质和行动能力。</w:t>
      </w:r>
    </w:p>
    <w:p w14:paraId="72DAD198">
      <w:pPr>
        <w:pageBreakBefore w:val="0"/>
        <w:kinsoku/>
        <w:wordWrap/>
        <w:topLinePunct w:val="0"/>
        <w:autoSpaceDE/>
        <w:autoSpaceDN/>
        <w:bidi w:val="0"/>
        <w:spacing w:line="520" w:lineRule="exact"/>
        <w:ind w:left="0"/>
        <w:textAlignment w:val="auto"/>
        <w:rPr>
          <w:color w:val="auto"/>
        </w:rPr>
      </w:pPr>
    </w:p>
    <w:p w14:paraId="218128F9">
      <w:pPr>
        <w:pageBreakBefore w:val="0"/>
        <w:kinsoku/>
        <w:wordWrap/>
        <w:topLinePunct w:val="0"/>
        <w:autoSpaceDE/>
        <w:autoSpaceDN/>
        <w:bidi w:val="0"/>
        <w:ind w:left="0"/>
        <w:rPr>
          <w:color w:val="auto"/>
        </w:rPr>
      </w:pPr>
    </w:p>
    <w:p w14:paraId="17614B3E">
      <w:pPr>
        <w:pageBreakBefore w:val="0"/>
        <w:kinsoku/>
        <w:wordWrap/>
        <w:topLinePunct w:val="0"/>
        <w:autoSpaceDE/>
        <w:autoSpaceDN/>
        <w:bidi w:val="0"/>
        <w:ind w:left="0"/>
        <w:rPr>
          <w:color w:val="auto"/>
        </w:rPr>
      </w:pPr>
    </w:p>
    <w:sectPr>
      <w:footerReference r:id="rId6" w:type="default"/>
      <w:pgSz w:w="11906" w:h="16838"/>
      <w:pgMar w:top="1417" w:right="1417" w:bottom="1417" w:left="141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9E6F70-55F1-412C-9FFE-AFD18E179A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2BC5EA6-BDDC-4F18-B52C-D69D2DA376BD}"/>
  </w:font>
  <w:font w:name="仿宋">
    <w:panose1 w:val="02010609060101010101"/>
    <w:charset w:val="86"/>
    <w:family w:val="modern"/>
    <w:pitch w:val="default"/>
    <w:sig w:usb0="800002BF" w:usb1="38CF7CFA" w:usb2="00000016" w:usb3="00000000" w:csb0="00040001" w:csb1="00000000"/>
    <w:embedRegular r:id="rId3" w:fontKey="{835D6E75-33E9-4BD9-A619-DF855ACF30AC}"/>
  </w:font>
  <w:font w:name="华文新魏">
    <w:altName w:val="宋体"/>
    <w:panose1 w:val="02010800040101010101"/>
    <w:charset w:val="86"/>
    <w:family w:val="auto"/>
    <w:pitch w:val="default"/>
    <w:sig w:usb0="00000000" w:usb1="00000000" w:usb2="00000000" w:usb3="00000000" w:csb0="00040000" w:csb1="00000000"/>
    <w:embedRegular r:id="rId4" w:fontKey="{C6344401-2103-4D48-B5D5-A960C262D854}"/>
  </w:font>
  <w:font w:name="方正小标宋简体">
    <w:panose1 w:val="02000000000000000000"/>
    <w:charset w:val="86"/>
    <w:family w:val="script"/>
    <w:pitch w:val="default"/>
    <w:sig w:usb0="00000001" w:usb1="080E0000" w:usb2="00000000" w:usb3="00000000" w:csb0="00040000" w:csb1="00000000"/>
    <w:embedRegular r:id="rId5" w:fontKey="{54FAD74A-2378-4C76-8E27-01F4985334D2}"/>
  </w:font>
  <w:font w:name="楷体">
    <w:panose1 w:val="02010609060101010101"/>
    <w:charset w:val="86"/>
    <w:family w:val="modern"/>
    <w:pitch w:val="default"/>
    <w:sig w:usb0="800002BF" w:usb1="38CF7CFA" w:usb2="00000016" w:usb3="00000000" w:csb0="00040001" w:csb1="00000000"/>
    <w:embedRegular r:id="rId6" w:fontKey="{A205715E-2B3E-4DA0-BE89-1E8DE88D121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6904D">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A71727">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5A71727">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CF30B">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1EDB77"/>
    <w:multiLevelType w:val="singleLevel"/>
    <w:tmpl w:val="931EDB77"/>
    <w:lvl w:ilvl="0" w:tentative="0">
      <w:start w:val="2"/>
      <w:numFmt w:val="decimal"/>
      <w:lvlText w:val="%1."/>
      <w:lvlJc w:val="left"/>
      <w:pPr>
        <w:tabs>
          <w:tab w:val="left" w:pos="312"/>
        </w:tabs>
      </w:pPr>
    </w:lvl>
  </w:abstractNum>
  <w:abstractNum w:abstractNumId="1">
    <w:nsid w:val="CDD76439"/>
    <w:multiLevelType w:val="singleLevel"/>
    <w:tmpl w:val="CDD76439"/>
    <w:lvl w:ilvl="0" w:tentative="0">
      <w:start w:val="1"/>
      <w:numFmt w:val="chineseCounting"/>
      <w:suff w:val="nothing"/>
      <w:lvlText w:val="（%1）"/>
      <w:lvlJc w:val="left"/>
      <w:rPr>
        <w:rFonts w:hint="eastAsia"/>
      </w:rPr>
    </w:lvl>
  </w:abstractNum>
  <w:abstractNum w:abstractNumId="2">
    <w:nsid w:val="EB2D466B"/>
    <w:multiLevelType w:val="singleLevel"/>
    <w:tmpl w:val="EB2D466B"/>
    <w:lvl w:ilvl="0" w:tentative="0">
      <w:start w:val="1"/>
      <w:numFmt w:val="chineseCounting"/>
      <w:suff w:val="nothing"/>
      <w:lvlText w:val="（%1）"/>
      <w:lvlJc w:val="left"/>
      <w:rPr>
        <w:rFonts w:hint="eastAsia"/>
      </w:rPr>
    </w:lvl>
  </w:abstractNum>
  <w:abstractNum w:abstractNumId="3">
    <w:nsid w:val="56EA8674"/>
    <w:multiLevelType w:val="singleLevel"/>
    <w:tmpl w:val="56EA8674"/>
    <w:lvl w:ilvl="0" w:tentative="0">
      <w:start w:val="2"/>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172A27"/>
    <w:rsid w:val="00090E00"/>
    <w:rsid w:val="000A7541"/>
    <w:rsid w:val="0011760F"/>
    <w:rsid w:val="0015300C"/>
    <w:rsid w:val="001673E5"/>
    <w:rsid w:val="001A7FBE"/>
    <w:rsid w:val="00245594"/>
    <w:rsid w:val="00283E45"/>
    <w:rsid w:val="002D15C0"/>
    <w:rsid w:val="002E6413"/>
    <w:rsid w:val="003531B3"/>
    <w:rsid w:val="003D3CE4"/>
    <w:rsid w:val="005574FC"/>
    <w:rsid w:val="005645D8"/>
    <w:rsid w:val="005A2BBB"/>
    <w:rsid w:val="006A1AE0"/>
    <w:rsid w:val="0071110E"/>
    <w:rsid w:val="007958E0"/>
    <w:rsid w:val="007C717F"/>
    <w:rsid w:val="00885B23"/>
    <w:rsid w:val="009E5D12"/>
    <w:rsid w:val="00A12741"/>
    <w:rsid w:val="00A165B0"/>
    <w:rsid w:val="00A23811"/>
    <w:rsid w:val="00AB71CC"/>
    <w:rsid w:val="00B14C0C"/>
    <w:rsid w:val="00B46AB6"/>
    <w:rsid w:val="00B91791"/>
    <w:rsid w:val="00C3446C"/>
    <w:rsid w:val="00C4271B"/>
    <w:rsid w:val="00D01278"/>
    <w:rsid w:val="00D03D56"/>
    <w:rsid w:val="00D64AE1"/>
    <w:rsid w:val="00E2700A"/>
    <w:rsid w:val="00ED3BD8"/>
    <w:rsid w:val="00F52A8D"/>
    <w:rsid w:val="00F63617"/>
    <w:rsid w:val="00F82685"/>
    <w:rsid w:val="00F92BA9"/>
    <w:rsid w:val="00FA77F6"/>
    <w:rsid w:val="00FB052B"/>
    <w:rsid w:val="0132783D"/>
    <w:rsid w:val="0136417B"/>
    <w:rsid w:val="013E4434"/>
    <w:rsid w:val="01514167"/>
    <w:rsid w:val="01633E9B"/>
    <w:rsid w:val="01786F4B"/>
    <w:rsid w:val="018502B5"/>
    <w:rsid w:val="019D73AC"/>
    <w:rsid w:val="01AA3877"/>
    <w:rsid w:val="01CF395A"/>
    <w:rsid w:val="01FA65AD"/>
    <w:rsid w:val="02002C90"/>
    <w:rsid w:val="0227136C"/>
    <w:rsid w:val="02555ED9"/>
    <w:rsid w:val="02661E94"/>
    <w:rsid w:val="026D3223"/>
    <w:rsid w:val="02816CCE"/>
    <w:rsid w:val="02B04EBD"/>
    <w:rsid w:val="02BD75DA"/>
    <w:rsid w:val="02CD5374"/>
    <w:rsid w:val="032B09E8"/>
    <w:rsid w:val="03304250"/>
    <w:rsid w:val="03393105"/>
    <w:rsid w:val="03681C3C"/>
    <w:rsid w:val="03775B74"/>
    <w:rsid w:val="039504BE"/>
    <w:rsid w:val="03960557"/>
    <w:rsid w:val="03962305"/>
    <w:rsid w:val="03A07894"/>
    <w:rsid w:val="03B22EB7"/>
    <w:rsid w:val="03BD3D36"/>
    <w:rsid w:val="03DC6164"/>
    <w:rsid w:val="03F24A85"/>
    <w:rsid w:val="04021749"/>
    <w:rsid w:val="04163446"/>
    <w:rsid w:val="04673CA2"/>
    <w:rsid w:val="047D1717"/>
    <w:rsid w:val="048C3708"/>
    <w:rsid w:val="04BC3FEE"/>
    <w:rsid w:val="04D37589"/>
    <w:rsid w:val="05000CD1"/>
    <w:rsid w:val="051223C4"/>
    <w:rsid w:val="051B20DF"/>
    <w:rsid w:val="05216546"/>
    <w:rsid w:val="05597A8E"/>
    <w:rsid w:val="058D7738"/>
    <w:rsid w:val="059E7B97"/>
    <w:rsid w:val="060C4B01"/>
    <w:rsid w:val="062E0F1B"/>
    <w:rsid w:val="06471FDD"/>
    <w:rsid w:val="064F1254"/>
    <w:rsid w:val="067D77AC"/>
    <w:rsid w:val="06897EFF"/>
    <w:rsid w:val="068B011B"/>
    <w:rsid w:val="06A905A2"/>
    <w:rsid w:val="06C90C44"/>
    <w:rsid w:val="06CB49BC"/>
    <w:rsid w:val="070954E4"/>
    <w:rsid w:val="07322345"/>
    <w:rsid w:val="075229E7"/>
    <w:rsid w:val="076444C8"/>
    <w:rsid w:val="07E21FBD"/>
    <w:rsid w:val="07E775D3"/>
    <w:rsid w:val="07EC2E3C"/>
    <w:rsid w:val="080A32C2"/>
    <w:rsid w:val="08145EEF"/>
    <w:rsid w:val="08166E11"/>
    <w:rsid w:val="081E6D6D"/>
    <w:rsid w:val="082A3964"/>
    <w:rsid w:val="082F2519"/>
    <w:rsid w:val="084C7436"/>
    <w:rsid w:val="08564759"/>
    <w:rsid w:val="08B60D54"/>
    <w:rsid w:val="08C2594B"/>
    <w:rsid w:val="08D51B22"/>
    <w:rsid w:val="08DA7138"/>
    <w:rsid w:val="08EF4AFC"/>
    <w:rsid w:val="08F70DAF"/>
    <w:rsid w:val="09067F2D"/>
    <w:rsid w:val="09075A53"/>
    <w:rsid w:val="09173EE8"/>
    <w:rsid w:val="094D790A"/>
    <w:rsid w:val="095347F5"/>
    <w:rsid w:val="09694018"/>
    <w:rsid w:val="099948FD"/>
    <w:rsid w:val="09A45050"/>
    <w:rsid w:val="09C556F2"/>
    <w:rsid w:val="09CB082F"/>
    <w:rsid w:val="09D45935"/>
    <w:rsid w:val="09DE67B4"/>
    <w:rsid w:val="09E00319"/>
    <w:rsid w:val="09E73B70"/>
    <w:rsid w:val="09FC6C3A"/>
    <w:rsid w:val="0A0C1573"/>
    <w:rsid w:val="0A1563E2"/>
    <w:rsid w:val="0A1E4E03"/>
    <w:rsid w:val="0A202BC5"/>
    <w:rsid w:val="0A3C34DB"/>
    <w:rsid w:val="0A634F0B"/>
    <w:rsid w:val="0A656ED5"/>
    <w:rsid w:val="0A7B4003"/>
    <w:rsid w:val="0ABB08A3"/>
    <w:rsid w:val="0AC0410C"/>
    <w:rsid w:val="0AC41E4E"/>
    <w:rsid w:val="0AC91212"/>
    <w:rsid w:val="0AD028F9"/>
    <w:rsid w:val="0AF049F1"/>
    <w:rsid w:val="0AFF69E2"/>
    <w:rsid w:val="0B2253B2"/>
    <w:rsid w:val="0B3C7C36"/>
    <w:rsid w:val="0B4E7969"/>
    <w:rsid w:val="0B64718D"/>
    <w:rsid w:val="0B93537C"/>
    <w:rsid w:val="0B9E269F"/>
    <w:rsid w:val="0BA13F3D"/>
    <w:rsid w:val="0BB93035"/>
    <w:rsid w:val="0BC81290"/>
    <w:rsid w:val="0BCA3494"/>
    <w:rsid w:val="0BCA5242"/>
    <w:rsid w:val="0BCF2858"/>
    <w:rsid w:val="0C060244"/>
    <w:rsid w:val="0C0A3BA0"/>
    <w:rsid w:val="0C2A7A8F"/>
    <w:rsid w:val="0C684A5B"/>
    <w:rsid w:val="0CE642FD"/>
    <w:rsid w:val="0CEC11E8"/>
    <w:rsid w:val="0D074274"/>
    <w:rsid w:val="0D093B48"/>
    <w:rsid w:val="0D3000CB"/>
    <w:rsid w:val="0D3861DB"/>
    <w:rsid w:val="0D570D57"/>
    <w:rsid w:val="0D5D20E6"/>
    <w:rsid w:val="0D693829"/>
    <w:rsid w:val="0DC25126"/>
    <w:rsid w:val="0DCE08EE"/>
    <w:rsid w:val="0DE924A0"/>
    <w:rsid w:val="0E233C52"/>
    <w:rsid w:val="0E2350DD"/>
    <w:rsid w:val="0E364E11"/>
    <w:rsid w:val="0E4E7E7B"/>
    <w:rsid w:val="0E4F7C80"/>
    <w:rsid w:val="0E5E6115"/>
    <w:rsid w:val="0EC0292C"/>
    <w:rsid w:val="0ED4462A"/>
    <w:rsid w:val="0EE7610B"/>
    <w:rsid w:val="0F386966"/>
    <w:rsid w:val="0FA47B58"/>
    <w:rsid w:val="0FA67D74"/>
    <w:rsid w:val="0FAE4DC5"/>
    <w:rsid w:val="0FD20B69"/>
    <w:rsid w:val="0FE4089C"/>
    <w:rsid w:val="10022AD1"/>
    <w:rsid w:val="10093E5F"/>
    <w:rsid w:val="10152804"/>
    <w:rsid w:val="10234F21"/>
    <w:rsid w:val="103C4234"/>
    <w:rsid w:val="10914580"/>
    <w:rsid w:val="10A047C3"/>
    <w:rsid w:val="10A04E3C"/>
    <w:rsid w:val="10BE10ED"/>
    <w:rsid w:val="10E50428"/>
    <w:rsid w:val="10EE36A0"/>
    <w:rsid w:val="11052878"/>
    <w:rsid w:val="111B6540"/>
    <w:rsid w:val="112A0531"/>
    <w:rsid w:val="114D7C0E"/>
    <w:rsid w:val="11576580"/>
    <w:rsid w:val="11627CCB"/>
    <w:rsid w:val="11641C95"/>
    <w:rsid w:val="116527E9"/>
    <w:rsid w:val="116752E1"/>
    <w:rsid w:val="1185547F"/>
    <w:rsid w:val="118839A1"/>
    <w:rsid w:val="11A7392F"/>
    <w:rsid w:val="11BF336F"/>
    <w:rsid w:val="11D5188A"/>
    <w:rsid w:val="12374CB3"/>
    <w:rsid w:val="12485112"/>
    <w:rsid w:val="125C471A"/>
    <w:rsid w:val="127F665A"/>
    <w:rsid w:val="128D0D77"/>
    <w:rsid w:val="12DC3AAD"/>
    <w:rsid w:val="12F708E7"/>
    <w:rsid w:val="130F2980"/>
    <w:rsid w:val="13203999"/>
    <w:rsid w:val="135C5E82"/>
    <w:rsid w:val="13620456"/>
    <w:rsid w:val="13765CAF"/>
    <w:rsid w:val="13906D71"/>
    <w:rsid w:val="139B5716"/>
    <w:rsid w:val="139F6FB4"/>
    <w:rsid w:val="13A35631"/>
    <w:rsid w:val="13C31451"/>
    <w:rsid w:val="13C77F07"/>
    <w:rsid w:val="13E96481"/>
    <w:rsid w:val="13F454F6"/>
    <w:rsid w:val="144813FA"/>
    <w:rsid w:val="14757D15"/>
    <w:rsid w:val="147C10A3"/>
    <w:rsid w:val="147C5547"/>
    <w:rsid w:val="14851B53"/>
    <w:rsid w:val="14A800EA"/>
    <w:rsid w:val="14B108A9"/>
    <w:rsid w:val="14C91E0F"/>
    <w:rsid w:val="14ED1FA1"/>
    <w:rsid w:val="15001CD4"/>
    <w:rsid w:val="150317C5"/>
    <w:rsid w:val="15202377"/>
    <w:rsid w:val="154A11A2"/>
    <w:rsid w:val="15542020"/>
    <w:rsid w:val="15777DC9"/>
    <w:rsid w:val="15875F52"/>
    <w:rsid w:val="15986E43"/>
    <w:rsid w:val="15E028E4"/>
    <w:rsid w:val="15FD6214"/>
    <w:rsid w:val="16314110"/>
    <w:rsid w:val="165F0C7D"/>
    <w:rsid w:val="16640041"/>
    <w:rsid w:val="168D57EA"/>
    <w:rsid w:val="1699418F"/>
    <w:rsid w:val="16995FBA"/>
    <w:rsid w:val="169C3C7F"/>
    <w:rsid w:val="16A42B33"/>
    <w:rsid w:val="16DC051F"/>
    <w:rsid w:val="16DF3B6C"/>
    <w:rsid w:val="16E21E5C"/>
    <w:rsid w:val="170B4961"/>
    <w:rsid w:val="1740285C"/>
    <w:rsid w:val="1749510D"/>
    <w:rsid w:val="175400B6"/>
    <w:rsid w:val="1768590F"/>
    <w:rsid w:val="176D2BA0"/>
    <w:rsid w:val="179606CE"/>
    <w:rsid w:val="1796247C"/>
    <w:rsid w:val="17AA23CB"/>
    <w:rsid w:val="17AD5A18"/>
    <w:rsid w:val="180A2E6A"/>
    <w:rsid w:val="180B17EE"/>
    <w:rsid w:val="18736C61"/>
    <w:rsid w:val="18754787"/>
    <w:rsid w:val="188449CB"/>
    <w:rsid w:val="18B352B0"/>
    <w:rsid w:val="18CB084B"/>
    <w:rsid w:val="18E303F6"/>
    <w:rsid w:val="18FF4051"/>
    <w:rsid w:val="192A37C4"/>
    <w:rsid w:val="19477A3B"/>
    <w:rsid w:val="19481E9C"/>
    <w:rsid w:val="19487868"/>
    <w:rsid w:val="197B7B7C"/>
    <w:rsid w:val="19AF3CC9"/>
    <w:rsid w:val="19AF5A77"/>
    <w:rsid w:val="19D159ED"/>
    <w:rsid w:val="1A0D52E1"/>
    <w:rsid w:val="1A206975"/>
    <w:rsid w:val="1A2453EF"/>
    <w:rsid w:val="1A262FB5"/>
    <w:rsid w:val="1A2950FA"/>
    <w:rsid w:val="1A3B37AF"/>
    <w:rsid w:val="1A3E3269"/>
    <w:rsid w:val="1A480122"/>
    <w:rsid w:val="1A9B5FFB"/>
    <w:rsid w:val="1AAB43CF"/>
    <w:rsid w:val="1ACE1297"/>
    <w:rsid w:val="1AD64605"/>
    <w:rsid w:val="1AE45BF4"/>
    <w:rsid w:val="1B043BA1"/>
    <w:rsid w:val="1B0E4A1F"/>
    <w:rsid w:val="1B124510"/>
    <w:rsid w:val="1B5543FC"/>
    <w:rsid w:val="1BAE7956"/>
    <w:rsid w:val="1BC53330"/>
    <w:rsid w:val="1BC82E20"/>
    <w:rsid w:val="1BCC19A4"/>
    <w:rsid w:val="1BD417C5"/>
    <w:rsid w:val="1BF93A5C"/>
    <w:rsid w:val="1C27223D"/>
    <w:rsid w:val="1C344C11"/>
    <w:rsid w:val="1C3A1F70"/>
    <w:rsid w:val="1C47643B"/>
    <w:rsid w:val="1C5873FF"/>
    <w:rsid w:val="1C67088B"/>
    <w:rsid w:val="1C6963B1"/>
    <w:rsid w:val="1C6F14EE"/>
    <w:rsid w:val="1C715266"/>
    <w:rsid w:val="1C951C85"/>
    <w:rsid w:val="1C984EE8"/>
    <w:rsid w:val="1CA218C3"/>
    <w:rsid w:val="1CA92C52"/>
    <w:rsid w:val="1CAA2D08"/>
    <w:rsid w:val="1CB25FAA"/>
    <w:rsid w:val="1CB3762C"/>
    <w:rsid w:val="1CCB2BC8"/>
    <w:rsid w:val="1CD13F56"/>
    <w:rsid w:val="1CE65C54"/>
    <w:rsid w:val="1D0377EB"/>
    <w:rsid w:val="1D104A7F"/>
    <w:rsid w:val="1D24677C"/>
    <w:rsid w:val="1D50131F"/>
    <w:rsid w:val="1D5A03F0"/>
    <w:rsid w:val="1D927B8A"/>
    <w:rsid w:val="1D9531D6"/>
    <w:rsid w:val="1D983A66"/>
    <w:rsid w:val="1DA34EFB"/>
    <w:rsid w:val="1DA8115B"/>
    <w:rsid w:val="1DD51824"/>
    <w:rsid w:val="1DF3687A"/>
    <w:rsid w:val="1E05035C"/>
    <w:rsid w:val="1E081BFA"/>
    <w:rsid w:val="1E1467F1"/>
    <w:rsid w:val="1E4B3DFE"/>
    <w:rsid w:val="1E4B4B5A"/>
    <w:rsid w:val="1E7D4396"/>
    <w:rsid w:val="1E8474D2"/>
    <w:rsid w:val="1E892D3B"/>
    <w:rsid w:val="1E91399D"/>
    <w:rsid w:val="1EA062D6"/>
    <w:rsid w:val="1EA77665"/>
    <w:rsid w:val="1EAE27A1"/>
    <w:rsid w:val="1EAF2075"/>
    <w:rsid w:val="1EC41FC5"/>
    <w:rsid w:val="1ECC6B87"/>
    <w:rsid w:val="1F2667DB"/>
    <w:rsid w:val="1F3A7811"/>
    <w:rsid w:val="1F5350F7"/>
    <w:rsid w:val="1F861028"/>
    <w:rsid w:val="1F8B663F"/>
    <w:rsid w:val="1FB17C46"/>
    <w:rsid w:val="1FB21E1D"/>
    <w:rsid w:val="1FBC2C9C"/>
    <w:rsid w:val="1FBE6DF8"/>
    <w:rsid w:val="1FFF03C0"/>
    <w:rsid w:val="20085EE1"/>
    <w:rsid w:val="200D2573"/>
    <w:rsid w:val="20564E9E"/>
    <w:rsid w:val="20621A95"/>
    <w:rsid w:val="207417C9"/>
    <w:rsid w:val="2080016D"/>
    <w:rsid w:val="20994D8B"/>
    <w:rsid w:val="20A909DD"/>
    <w:rsid w:val="20AA343C"/>
    <w:rsid w:val="20AD7038"/>
    <w:rsid w:val="20BE4D41"/>
    <w:rsid w:val="20D14525"/>
    <w:rsid w:val="20DF4E94"/>
    <w:rsid w:val="20E26FD4"/>
    <w:rsid w:val="20E56222"/>
    <w:rsid w:val="20FD531A"/>
    <w:rsid w:val="210B5C89"/>
    <w:rsid w:val="210E0F0E"/>
    <w:rsid w:val="212B00D9"/>
    <w:rsid w:val="21350F58"/>
    <w:rsid w:val="21611D4D"/>
    <w:rsid w:val="21660667"/>
    <w:rsid w:val="2170143C"/>
    <w:rsid w:val="217C6B87"/>
    <w:rsid w:val="219C70C4"/>
    <w:rsid w:val="21A659B2"/>
    <w:rsid w:val="21C347B6"/>
    <w:rsid w:val="21EB3D26"/>
    <w:rsid w:val="22123047"/>
    <w:rsid w:val="222A0391"/>
    <w:rsid w:val="22341ABF"/>
    <w:rsid w:val="223461B5"/>
    <w:rsid w:val="223C1E72"/>
    <w:rsid w:val="22602004"/>
    <w:rsid w:val="22963C78"/>
    <w:rsid w:val="22967FAA"/>
    <w:rsid w:val="22A00653"/>
    <w:rsid w:val="22C95DFC"/>
    <w:rsid w:val="22F7367F"/>
    <w:rsid w:val="22FD5D8A"/>
    <w:rsid w:val="230966E3"/>
    <w:rsid w:val="2338088B"/>
    <w:rsid w:val="234C07DB"/>
    <w:rsid w:val="234E00AF"/>
    <w:rsid w:val="234E4553"/>
    <w:rsid w:val="23503E27"/>
    <w:rsid w:val="236773C3"/>
    <w:rsid w:val="237D0994"/>
    <w:rsid w:val="23825FAA"/>
    <w:rsid w:val="238E2BA1"/>
    <w:rsid w:val="23954DD6"/>
    <w:rsid w:val="23AC3027"/>
    <w:rsid w:val="23D42CAA"/>
    <w:rsid w:val="24373239"/>
    <w:rsid w:val="243F3E9B"/>
    <w:rsid w:val="246C15FB"/>
    <w:rsid w:val="249D12EE"/>
    <w:rsid w:val="24B005DC"/>
    <w:rsid w:val="24CF521F"/>
    <w:rsid w:val="24E76143"/>
    <w:rsid w:val="24F353B2"/>
    <w:rsid w:val="251D6CAE"/>
    <w:rsid w:val="252437BD"/>
    <w:rsid w:val="25445C0D"/>
    <w:rsid w:val="254B6F9C"/>
    <w:rsid w:val="255E5E65"/>
    <w:rsid w:val="256911D0"/>
    <w:rsid w:val="2580651A"/>
    <w:rsid w:val="258403C0"/>
    <w:rsid w:val="259A6107"/>
    <w:rsid w:val="25C12DBA"/>
    <w:rsid w:val="25F74A2E"/>
    <w:rsid w:val="2607459B"/>
    <w:rsid w:val="26265313"/>
    <w:rsid w:val="26543C2E"/>
    <w:rsid w:val="26606A77"/>
    <w:rsid w:val="267332E7"/>
    <w:rsid w:val="267A11BB"/>
    <w:rsid w:val="26DC3C24"/>
    <w:rsid w:val="26EB331B"/>
    <w:rsid w:val="27075144"/>
    <w:rsid w:val="272A4FFC"/>
    <w:rsid w:val="27441EF5"/>
    <w:rsid w:val="27510E0E"/>
    <w:rsid w:val="27514612"/>
    <w:rsid w:val="27565784"/>
    <w:rsid w:val="27644345"/>
    <w:rsid w:val="27A209C9"/>
    <w:rsid w:val="27AE3812"/>
    <w:rsid w:val="27E92A9C"/>
    <w:rsid w:val="27F5401D"/>
    <w:rsid w:val="28094EEC"/>
    <w:rsid w:val="282B4E63"/>
    <w:rsid w:val="285021A7"/>
    <w:rsid w:val="28557849"/>
    <w:rsid w:val="285919D0"/>
    <w:rsid w:val="285A12A4"/>
    <w:rsid w:val="285E0D94"/>
    <w:rsid w:val="286363AA"/>
    <w:rsid w:val="289A5B44"/>
    <w:rsid w:val="28BD30CD"/>
    <w:rsid w:val="28CF1C92"/>
    <w:rsid w:val="28E82D54"/>
    <w:rsid w:val="29215D08"/>
    <w:rsid w:val="29543F45"/>
    <w:rsid w:val="296E1A2F"/>
    <w:rsid w:val="297E7214"/>
    <w:rsid w:val="29A749BD"/>
    <w:rsid w:val="29B449E4"/>
    <w:rsid w:val="29C72B81"/>
    <w:rsid w:val="29E55BAD"/>
    <w:rsid w:val="29EF3C6E"/>
    <w:rsid w:val="29F55728"/>
    <w:rsid w:val="2A16744D"/>
    <w:rsid w:val="2A306760"/>
    <w:rsid w:val="2A3A313B"/>
    <w:rsid w:val="2A5A1A2F"/>
    <w:rsid w:val="2ABE1CC3"/>
    <w:rsid w:val="2ADE61BC"/>
    <w:rsid w:val="2B0F281A"/>
    <w:rsid w:val="2B136D58"/>
    <w:rsid w:val="2B345DDC"/>
    <w:rsid w:val="2B5E554F"/>
    <w:rsid w:val="2B797C93"/>
    <w:rsid w:val="2B8D373E"/>
    <w:rsid w:val="2BBC39E4"/>
    <w:rsid w:val="2BBF5FEE"/>
    <w:rsid w:val="2BF11F1F"/>
    <w:rsid w:val="2C057A19"/>
    <w:rsid w:val="2C0734F1"/>
    <w:rsid w:val="2C131E96"/>
    <w:rsid w:val="2C251BC9"/>
    <w:rsid w:val="2C2E4F21"/>
    <w:rsid w:val="2C7A3CC3"/>
    <w:rsid w:val="2C802418"/>
    <w:rsid w:val="2CB341C7"/>
    <w:rsid w:val="2CC47634"/>
    <w:rsid w:val="2CC66F08"/>
    <w:rsid w:val="2CD71115"/>
    <w:rsid w:val="2CD77367"/>
    <w:rsid w:val="2CEB2E12"/>
    <w:rsid w:val="2CFD4D5E"/>
    <w:rsid w:val="2D036C68"/>
    <w:rsid w:val="2D1504EA"/>
    <w:rsid w:val="2D2B1461"/>
    <w:rsid w:val="2D55028C"/>
    <w:rsid w:val="2D5704A8"/>
    <w:rsid w:val="2D5C161A"/>
    <w:rsid w:val="2D652BC5"/>
    <w:rsid w:val="2D684463"/>
    <w:rsid w:val="2D727090"/>
    <w:rsid w:val="2D766B80"/>
    <w:rsid w:val="2D8165B1"/>
    <w:rsid w:val="2D8C1B43"/>
    <w:rsid w:val="2D964B2C"/>
    <w:rsid w:val="2DAC4350"/>
    <w:rsid w:val="2DC72F38"/>
    <w:rsid w:val="2DDB69E3"/>
    <w:rsid w:val="2DE47F8D"/>
    <w:rsid w:val="2DEE4968"/>
    <w:rsid w:val="2E0C374D"/>
    <w:rsid w:val="2E1D3A94"/>
    <w:rsid w:val="2E3F3416"/>
    <w:rsid w:val="2E5C5D76"/>
    <w:rsid w:val="2E823302"/>
    <w:rsid w:val="2EC35DF5"/>
    <w:rsid w:val="2ECB2EFB"/>
    <w:rsid w:val="2ED578D6"/>
    <w:rsid w:val="2F083808"/>
    <w:rsid w:val="2F0B32F8"/>
    <w:rsid w:val="2F34284F"/>
    <w:rsid w:val="2F436F36"/>
    <w:rsid w:val="2F5C7FF7"/>
    <w:rsid w:val="2F7A2E0A"/>
    <w:rsid w:val="2F8530AA"/>
    <w:rsid w:val="2F8D1F5F"/>
    <w:rsid w:val="2FA06136"/>
    <w:rsid w:val="2FA6143A"/>
    <w:rsid w:val="2FA96B3D"/>
    <w:rsid w:val="2FB90FA6"/>
    <w:rsid w:val="2FD933F6"/>
    <w:rsid w:val="2FF344B8"/>
    <w:rsid w:val="30274161"/>
    <w:rsid w:val="30466CDD"/>
    <w:rsid w:val="30714674"/>
    <w:rsid w:val="308A649E"/>
    <w:rsid w:val="30A6152A"/>
    <w:rsid w:val="30A77050"/>
    <w:rsid w:val="30AD0B0B"/>
    <w:rsid w:val="30B11C7D"/>
    <w:rsid w:val="30BA4FD6"/>
    <w:rsid w:val="30DC27D6"/>
    <w:rsid w:val="30EF1316"/>
    <w:rsid w:val="30FA3624"/>
    <w:rsid w:val="3115220C"/>
    <w:rsid w:val="312E53B8"/>
    <w:rsid w:val="31307046"/>
    <w:rsid w:val="31342FDA"/>
    <w:rsid w:val="318A49A8"/>
    <w:rsid w:val="319677F5"/>
    <w:rsid w:val="31A812D2"/>
    <w:rsid w:val="31A83FF1"/>
    <w:rsid w:val="31AA329C"/>
    <w:rsid w:val="31D01D2C"/>
    <w:rsid w:val="31D2634F"/>
    <w:rsid w:val="320C1861"/>
    <w:rsid w:val="321D581C"/>
    <w:rsid w:val="32546D64"/>
    <w:rsid w:val="32785148"/>
    <w:rsid w:val="32935ADE"/>
    <w:rsid w:val="329655CE"/>
    <w:rsid w:val="32CC2D9E"/>
    <w:rsid w:val="32F10A57"/>
    <w:rsid w:val="32F32A21"/>
    <w:rsid w:val="32F92E4C"/>
    <w:rsid w:val="32FA3DAF"/>
    <w:rsid w:val="32FF3174"/>
    <w:rsid w:val="331D7A9E"/>
    <w:rsid w:val="332130EA"/>
    <w:rsid w:val="33260700"/>
    <w:rsid w:val="33266952"/>
    <w:rsid w:val="33453241"/>
    <w:rsid w:val="335F00B6"/>
    <w:rsid w:val="3369683F"/>
    <w:rsid w:val="336B0809"/>
    <w:rsid w:val="337C47C4"/>
    <w:rsid w:val="33900270"/>
    <w:rsid w:val="33AD2BD0"/>
    <w:rsid w:val="33AE06F6"/>
    <w:rsid w:val="33B93C14"/>
    <w:rsid w:val="340C5B48"/>
    <w:rsid w:val="34125129"/>
    <w:rsid w:val="341E7629"/>
    <w:rsid w:val="346E6803"/>
    <w:rsid w:val="348B3F97"/>
    <w:rsid w:val="349D2210"/>
    <w:rsid w:val="34AC6C79"/>
    <w:rsid w:val="34AE30A3"/>
    <w:rsid w:val="34B63D06"/>
    <w:rsid w:val="34B65AB4"/>
    <w:rsid w:val="34C46423"/>
    <w:rsid w:val="34EA50C0"/>
    <w:rsid w:val="353510CF"/>
    <w:rsid w:val="357449D1"/>
    <w:rsid w:val="3579545F"/>
    <w:rsid w:val="358B0CEF"/>
    <w:rsid w:val="35A65B28"/>
    <w:rsid w:val="35AC4F28"/>
    <w:rsid w:val="35C366DA"/>
    <w:rsid w:val="35CA5CBB"/>
    <w:rsid w:val="35E93C67"/>
    <w:rsid w:val="35EB79DF"/>
    <w:rsid w:val="360D204B"/>
    <w:rsid w:val="364041CF"/>
    <w:rsid w:val="364315C9"/>
    <w:rsid w:val="36633A19"/>
    <w:rsid w:val="36657792"/>
    <w:rsid w:val="36AC3318"/>
    <w:rsid w:val="36C22E36"/>
    <w:rsid w:val="36F01751"/>
    <w:rsid w:val="36F86858"/>
    <w:rsid w:val="36FB1EA4"/>
    <w:rsid w:val="370E7E29"/>
    <w:rsid w:val="371511B8"/>
    <w:rsid w:val="371F5B92"/>
    <w:rsid w:val="37270EEB"/>
    <w:rsid w:val="372E0B3E"/>
    <w:rsid w:val="37362EDC"/>
    <w:rsid w:val="37377380"/>
    <w:rsid w:val="376B0DD8"/>
    <w:rsid w:val="3770165B"/>
    <w:rsid w:val="37960DB8"/>
    <w:rsid w:val="37AD2573"/>
    <w:rsid w:val="3805122C"/>
    <w:rsid w:val="38107BD1"/>
    <w:rsid w:val="381153F4"/>
    <w:rsid w:val="381F1D6B"/>
    <w:rsid w:val="38284F1B"/>
    <w:rsid w:val="38481119"/>
    <w:rsid w:val="38602906"/>
    <w:rsid w:val="3869495B"/>
    <w:rsid w:val="386D0B7F"/>
    <w:rsid w:val="387C0DC3"/>
    <w:rsid w:val="38877EE4"/>
    <w:rsid w:val="38C22C79"/>
    <w:rsid w:val="38D429AD"/>
    <w:rsid w:val="38D96215"/>
    <w:rsid w:val="38DE1A7D"/>
    <w:rsid w:val="39372651"/>
    <w:rsid w:val="394C69E7"/>
    <w:rsid w:val="395F2BBE"/>
    <w:rsid w:val="39A700C1"/>
    <w:rsid w:val="39B8407C"/>
    <w:rsid w:val="39C742BF"/>
    <w:rsid w:val="3A0A0C34"/>
    <w:rsid w:val="3A211C22"/>
    <w:rsid w:val="3A451367"/>
    <w:rsid w:val="3A4A1178"/>
    <w:rsid w:val="3A60099C"/>
    <w:rsid w:val="3A7A7584"/>
    <w:rsid w:val="3AA20FB4"/>
    <w:rsid w:val="3AB303DA"/>
    <w:rsid w:val="3AE113B1"/>
    <w:rsid w:val="3AEA4709"/>
    <w:rsid w:val="3B4007CD"/>
    <w:rsid w:val="3B97136D"/>
    <w:rsid w:val="3BCE7B87"/>
    <w:rsid w:val="3BD258C9"/>
    <w:rsid w:val="3BDF7FE6"/>
    <w:rsid w:val="3C17152E"/>
    <w:rsid w:val="3C1A2DCC"/>
    <w:rsid w:val="3C7F70D3"/>
    <w:rsid w:val="3CB60D47"/>
    <w:rsid w:val="3CD45671"/>
    <w:rsid w:val="3CF8135F"/>
    <w:rsid w:val="3CFB49AC"/>
    <w:rsid w:val="3D0047E4"/>
    <w:rsid w:val="3D2E4D81"/>
    <w:rsid w:val="3D4E0F7F"/>
    <w:rsid w:val="3D626A4A"/>
    <w:rsid w:val="3D687B67"/>
    <w:rsid w:val="3D6F17D9"/>
    <w:rsid w:val="3D766728"/>
    <w:rsid w:val="3D9F7A2D"/>
    <w:rsid w:val="3DC6725C"/>
    <w:rsid w:val="3E4D7489"/>
    <w:rsid w:val="3E62740C"/>
    <w:rsid w:val="3E725142"/>
    <w:rsid w:val="3EA13331"/>
    <w:rsid w:val="3EA352FB"/>
    <w:rsid w:val="3EB43064"/>
    <w:rsid w:val="3EB92D70"/>
    <w:rsid w:val="3EC51715"/>
    <w:rsid w:val="3F1D32FF"/>
    <w:rsid w:val="3F446A8C"/>
    <w:rsid w:val="3F5605BF"/>
    <w:rsid w:val="3F6A4DBB"/>
    <w:rsid w:val="3F746C97"/>
    <w:rsid w:val="3F785DC7"/>
    <w:rsid w:val="3F88629F"/>
    <w:rsid w:val="3FA96941"/>
    <w:rsid w:val="3FAA63CB"/>
    <w:rsid w:val="3FB656C6"/>
    <w:rsid w:val="3FF86C17"/>
    <w:rsid w:val="3FFC1167"/>
    <w:rsid w:val="40077B0C"/>
    <w:rsid w:val="400C0C7E"/>
    <w:rsid w:val="404823BC"/>
    <w:rsid w:val="40490124"/>
    <w:rsid w:val="404B5C4A"/>
    <w:rsid w:val="405A73B0"/>
    <w:rsid w:val="40664832"/>
    <w:rsid w:val="406E36E7"/>
    <w:rsid w:val="40784565"/>
    <w:rsid w:val="4084115C"/>
    <w:rsid w:val="4099592E"/>
    <w:rsid w:val="409D5D7A"/>
    <w:rsid w:val="40A80173"/>
    <w:rsid w:val="40B53BBC"/>
    <w:rsid w:val="40B557B9"/>
    <w:rsid w:val="40C8470D"/>
    <w:rsid w:val="40D24A7A"/>
    <w:rsid w:val="40EB2F89"/>
    <w:rsid w:val="40FA31CC"/>
    <w:rsid w:val="413D6362"/>
    <w:rsid w:val="41466412"/>
    <w:rsid w:val="41540B2E"/>
    <w:rsid w:val="415648A7"/>
    <w:rsid w:val="416F7C2F"/>
    <w:rsid w:val="41727207"/>
    <w:rsid w:val="41792343"/>
    <w:rsid w:val="41A42FA1"/>
    <w:rsid w:val="41AF633F"/>
    <w:rsid w:val="41B370D6"/>
    <w:rsid w:val="41BB6E00"/>
    <w:rsid w:val="41CF62FB"/>
    <w:rsid w:val="41DE5079"/>
    <w:rsid w:val="41EC0D67"/>
    <w:rsid w:val="42206C63"/>
    <w:rsid w:val="42280D92"/>
    <w:rsid w:val="422A57D8"/>
    <w:rsid w:val="422B5D33"/>
    <w:rsid w:val="426F7296"/>
    <w:rsid w:val="427F1BDB"/>
    <w:rsid w:val="42817701"/>
    <w:rsid w:val="428611BC"/>
    <w:rsid w:val="428B4A24"/>
    <w:rsid w:val="42B86E9B"/>
    <w:rsid w:val="42BA0E65"/>
    <w:rsid w:val="42C41CE4"/>
    <w:rsid w:val="42E14644"/>
    <w:rsid w:val="43000F6E"/>
    <w:rsid w:val="43105F3B"/>
    <w:rsid w:val="432000BB"/>
    <w:rsid w:val="432B1D63"/>
    <w:rsid w:val="43305BFF"/>
    <w:rsid w:val="433724B6"/>
    <w:rsid w:val="43372AFC"/>
    <w:rsid w:val="435E7A42"/>
    <w:rsid w:val="436463B1"/>
    <w:rsid w:val="436C03B1"/>
    <w:rsid w:val="43713C1A"/>
    <w:rsid w:val="43792ACE"/>
    <w:rsid w:val="43A538C3"/>
    <w:rsid w:val="43C7383A"/>
    <w:rsid w:val="43C755E8"/>
    <w:rsid w:val="43C875B2"/>
    <w:rsid w:val="44380293"/>
    <w:rsid w:val="4441183E"/>
    <w:rsid w:val="447D65EE"/>
    <w:rsid w:val="44A43B7B"/>
    <w:rsid w:val="44B71B00"/>
    <w:rsid w:val="44B862E9"/>
    <w:rsid w:val="44CC6C2E"/>
    <w:rsid w:val="44F05012"/>
    <w:rsid w:val="44FF0DB1"/>
    <w:rsid w:val="452A0524"/>
    <w:rsid w:val="455530C7"/>
    <w:rsid w:val="455D245B"/>
    <w:rsid w:val="457076FF"/>
    <w:rsid w:val="45941E41"/>
    <w:rsid w:val="45BC638E"/>
    <w:rsid w:val="45EE1552"/>
    <w:rsid w:val="45F440B0"/>
    <w:rsid w:val="46026DAB"/>
    <w:rsid w:val="4602706C"/>
    <w:rsid w:val="462F56C6"/>
    <w:rsid w:val="466034B4"/>
    <w:rsid w:val="46733805"/>
    <w:rsid w:val="468C0D6B"/>
    <w:rsid w:val="468E4AE3"/>
    <w:rsid w:val="46B856BC"/>
    <w:rsid w:val="46D00C57"/>
    <w:rsid w:val="46EE10DD"/>
    <w:rsid w:val="46F661E4"/>
    <w:rsid w:val="47103740"/>
    <w:rsid w:val="471C3E9C"/>
    <w:rsid w:val="47262F6D"/>
    <w:rsid w:val="47490A0A"/>
    <w:rsid w:val="47C00975"/>
    <w:rsid w:val="47C36A0E"/>
    <w:rsid w:val="47EC1AC1"/>
    <w:rsid w:val="47EF2360"/>
    <w:rsid w:val="4803505C"/>
    <w:rsid w:val="48082673"/>
    <w:rsid w:val="480A0199"/>
    <w:rsid w:val="486F6565"/>
    <w:rsid w:val="489E2D6C"/>
    <w:rsid w:val="48A57EC2"/>
    <w:rsid w:val="48AE4FC8"/>
    <w:rsid w:val="48BA396D"/>
    <w:rsid w:val="48BD16AF"/>
    <w:rsid w:val="48DF1625"/>
    <w:rsid w:val="48E409EA"/>
    <w:rsid w:val="48E56510"/>
    <w:rsid w:val="48EC5AF0"/>
    <w:rsid w:val="48F549A5"/>
    <w:rsid w:val="48F84495"/>
    <w:rsid w:val="49221512"/>
    <w:rsid w:val="493059DD"/>
    <w:rsid w:val="49395702"/>
    <w:rsid w:val="494B0A69"/>
    <w:rsid w:val="49553696"/>
    <w:rsid w:val="4972090C"/>
    <w:rsid w:val="49780F96"/>
    <w:rsid w:val="49843F7B"/>
    <w:rsid w:val="49947254"/>
    <w:rsid w:val="49A53BB9"/>
    <w:rsid w:val="49A63EF1"/>
    <w:rsid w:val="49B77EAC"/>
    <w:rsid w:val="49F7474D"/>
    <w:rsid w:val="49FB5243"/>
    <w:rsid w:val="4A1277D9"/>
    <w:rsid w:val="4A3C6604"/>
    <w:rsid w:val="4A767D68"/>
    <w:rsid w:val="4AA20B5D"/>
    <w:rsid w:val="4AAF6DD6"/>
    <w:rsid w:val="4AD8632C"/>
    <w:rsid w:val="4AF15640"/>
    <w:rsid w:val="4AF173EE"/>
    <w:rsid w:val="4AFA62A3"/>
    <w:rsid w:val="4AFD6820"/>
    <w:rsid w:val="4B074E64"/>
    <w:rsid w:val="4B0E7FA0"/>
    <w:rsid w:val="4B1B12D4"/>
    <w:rsid w:val="4B2775AF"/>
    <w:rsid w:val="4B2B0B52"/>
    <w:rsid w:val="4B4340EE"/>
    <w:rsid w:val="4B553E21"/>
    <w:rsid w:val="4B726781"/>
    <w:rsid w:val="4B775B45"/>
    <w:rsid w:val="4BA14915"/>
    <w:rsid w:val="4BDC3BFA"/>
    <w:rsid w:val="4BDE7972"/>
    <w:rsid w:val="4BED22AB"/>
    <w:rsid w:val="4BF278C2"/>
    <w:rsid w:val="4C0272E2"/>
    <w:rsid w:val="4C066EC9"/>
    <w:rsid w:val="4C0A4C0B"/>
    <w:rsid w:val="4C0C0983"/>
    <w:rsid w:val="4C1149B8"/>
    <w:rsid w:val="4C1270F8"/>
    <w:rsid w:val="4C2D08FA"/>
    <w:rsid w:val="4C457151"/>
    <w:rsid w:val="4C465518"/>
    <w:rsid w:val="4C4A325A"/>
    <w:rsid w:val="4C675BBA"/>
    <w:rsid w:val="4C6A38FC"/>
    <w:rsid w:val="4C9646F1"/>
    <w:rsid w:val="4CAF130F"/>
    <w:rsid w:val="4CAF57B3"/>
    <w:rsid w:val="4CC76658"/>
    <w:rsid w:val="4CF03E01"/>
    <w:rsid w:val="4D096C71"/>
    <w:rsid w:val="4D0E072B"/>
    <w:rsid w:val="4D135D42"/>
    <w:rsid w:val="4D1473C4"/>
    <w:rsid w:val="4D534390"/>
    <w:rsid w:val="4D706CF0"/>
    <w:rsid w:val="4D714816"/>
    <w:rsid w:val="4D732EA2"/>
    <w:rsid w:val="4D9023D0"/>
    <w:rsid w:val="4D9819DB"/>
    <w:rsid w:val="4DA150FB"/>
    <w:rsid w:val="4DBA440F"/>
    <w:rsid w:val="4DC97496"/>
    <w:rsid w:val="4DD827E4"/>
    <w:rsid w:val="4DE730E2"/>
    <w:rsid w:val="4DE90850"/>
    <w:rsid w:val="4DFC0584"/>
    <w:rsid w:val="4E061402"/>
    <w:rsid w:val="4E0D09E3"/>
    <w:rsid w:val="4E265601"/>
    <w:rsid w:val="4E296E9F"/>
    <w:rsid w:val="4E514358"/>
    <w:rsid w:val="4E5C7274"/>
    <w:rsid w:val="4E8F13F8"/>
    <w:rsid w:val="4EBB21ED"/>
    <w:rsid w:val="4EDD6607"/>
    <w:rsid w:val="4EDE7C89"/>
    <w:rsid w:val="4EFD45B3"/>
    <w:rsid w:val="4F585C8E"/>
    <w:rsid w:val="4F6B3C13"/>
    <w:rsid w:val="4F730D1A"/>
    <w:rsid w:val="4F7D56F4"/>
    <w:rsid w:val="4F8151E4"/>
    <w:rsid w:val="4FCD667C"/>
    <w:rsid w:val="4FD5108C"/>
    <w:rsid w:val="50250266"/>
    <w:rsid w:val="503A00B5"/>
    <w:rsid w:val="503A10EE"/>
    <w:rsid w:val="5043249A"/>
    <w:rsid w:val="50616DC4"/>
    <w:rsid w:val="5072341C"/>
    <w:rsid w:val="509C4C8B"/>
    <w:rsid w:val="50C5755E"/>
    <w:rsid w:val="5119769F"/>
    <w:rsid w:val="5125416C"/>
    <w:rsid w:val="5135219E"/>
    <w:rsid w:val="516800BC"/>
    <w:rsid w:val="517A638F"/>
    <w:rsid w:val="51C30881"/>
    <w:rsid w:val="51CC4711"/>
    <w:rsid w:val="51D535C6"/>
    <w:rsid w:val="51FB1F8F"/>
    <w:rsid w:val="51FE1E87"/>
    <w:rsid w:val="5201085F"/>
    <w:rsid w:val="520D7203"/>
    <w:rsid w:val="52132340"/>
    <w:rsid w:val="521E5315"/>
    <w:rsid w:val="522105B9"/>
    <w:rsid w:val="5259656B"/>
    <w:rsid w:val="526B5CD8"/>
    <w:rsid w:val="527E1EAF"/>
    <w:rsid w:val="52BA104D"/>
    <w:rsid w:val="52BA27BB"/>
    <w:rsid w:val="52C673B2"/>
    <w:rsid w:val="52DD4E28"/>
    <w:rsid w:val="52F42171"/>
    <w:rsid w:val="53065322"/>
    <w:rsid w:val="53394028"/>
    <w:rsid w:val="533A69AC"/>
    <w:rsid w:val="535B634F"/>
    <w:rsid w:val="5380624C"/>
    <w:rsid w:val="53807561"/>
    <w:rsid w:val="53C71634"/>
    <w:rsid w:val="53DF697E"/>
    <w:rsid w:val="54040192"/>
    <w:rsid w:val="54176117"/>
    <w:rsid w:val="542919A7"/>
    <w:rsid w:val="54300F87"/>
    <w:rsid w:val="546155E5"/>
    <w:rsid w:val="547A48F8"/>
    <w:rsid w:val="54A808F4"/>
    <w:rsid w:val="54F23D88"/>
    <w:rsid w:val="54FE4BE1"/>
    <w:rsid w:val="55172147"/>
    <w:rsid w:val="551E34D6"/>
    <w:rsid w:val="55344AA7"/>
    <w:rsid w:val="55653051"/>
    <w:rsid w:val="55D87B28"/>
    <w:rsid w:val="55F54363"/>
    <w:rsid w:val="561D5ED7"/>
    <w:rsid w:val="56397652"/>
    <w:rsid w:val="5641747C"/>
    <w:rsid w:val="564B654C"/>
    <w:rsid w:val="565371AF"/>
    <w:rsid w:val="56552F27"/>
    <w:rsid w:val="565C2507"/>
    <w:rsid w:val="565E43BD"/>
    <w:rsid w:val="566118CC"/>
    <w:rsid w:val="56665134"/>
    <w:rsid w:val="568832FC"/>
    <w:rsid w:val="5693798C"/>
    <w:rsid w:val="56A23A63"/>
    <w:rsid w:val="56CD6F61"/>
    <w:rsid w:val="56F95FA8"/>
    <w:rsid w:val="572D5C52"/>
    <w:rsid w:val="572F3778"/>
    <w:rsid w:val="57400BE8"/>
    <w:rsid w:val="57405985"/>
    <w:rsid w:val="57875362"/>
    <w:rsid w:val="57D85BBE"/>
    <w:rsid w:val="58337298"/>
    <w:rsid w:val="58680DC2"/>
    <w:rsid w:val="588673C8"/>
    <w:rsid w:val="588B70D4"/>
    <w:rsid w:val="589C1591"/>
    <w:rsid w:val="58A957AC"/>
    <w:rsid w:val="58E02A3F"/>
    <w:rsid w:val="58FA7DB6"/>
    <w:rsid w:val="5900361E"/>
    <w:rsid w:val="59254E33"/>
    <w:rsid w:val="592F7A5F"/>
    <w:rsid w:val="59345076"/>
    <w:rsid w:val="593E5EF4"/>
    <w:rsid w:val="59575208"/>
    <w:rsid w:val="595C12A3"/>
    <w:rsid w:val="596C217F"/>
    <w:rsid w:val="597C489D"/>
    <w:rsid w:val="5996188C"/>
    <w:rsid w:val="59A541C5"/>
    <w:rsid w:val="59C77C98"/>
    <w:rsid w:val="59DE1485"/>
    <w:rsid w:val="59E36F8C"/>
    <w:rsid w:val="59E7658C"/>
    <w:rsid w:val="5A00491E"/>
    <w:rsid w:val="5A20384C"/>
    <w:rsid w:val="5A3F0176"/>
    <w:rsid w:val="5A70032F"/>
    <w:rsid w:val="5A7A2F5C"/>
    <w:rsid w:val="5A887F38"/>
    <w:rsid w:val="5A981634"/>
    <w:rsid w:val="5A9F0C15"/>
    <w:rsid w:val="5AA601F5"/>
    <w:rsid w:val="5AA721BA"/>
    <w:rsid w:val="5AB64F46"/>
    <w:rsid w:val="5ABA77FD"/>
    <w:rsid w:val="5ABF12B7"/>
    <w:rsid w:val="5AD36B10"/>
    <w:rsid w:val="5AE23F76"/>
    <w:rsid w:val="5AE64A95"/>
    <w:rsid w:val="5B0E18F6"/>
    <w:rsid w:val="5B137EF8"/>
    <w:rsid w:val="5B152C85"/>
    <w:rsid w:val="5B1F1DFE"/>
    <w:rsid w:val="5B215ACE"/>
    <w:rsid w:val="5B2F01EA"/>
    <w:rsid w:val="5B322D65"/>
    <w:rsid w:val="5B765E19"/>
    <w:rsid w:val="5B8533DE"/>
    <w:rsid w:val="5B962018"/>
    <w:rsid w:val="5BB16E51"/>
    <w:rsid w:val="5BBC75A4"/>
    <w:rsid w:val="5BC70423"/>
    <w:rsid w:val="5BCC4E68"/>
    <w:rsid w:val="5BDB5C7C"/>
    <w:rsid w:val="5BE72873"/>
    <w:rsid w:val="5BFD3E45"/>
    <w:rsid w:val="5C0E6052"/>
    <w:rsid w:val="5C182A2D"/>
    <w:rsid w:val="5C38700F"/>
    <w:rsid w:val="5C3A6E47"/>
    <w:rsid w:val="5C4E644E"/>
    <w:rsid w:val="5C606182"/>
    <w:rsid w:val="5C6E089F"/>
    <w:rsid w:val="5C700ABB"/>
    <w:rsid w:val="5C8C341B"/>
    <w:rsid w:val="5C9B365E"/>
    <w:rsid w:val="5CD1707F"/>
    <w:rsid w:val="5CF3349A"/>
    <w:rsid w:val="5D01298C"/>
    <w:rsid w:val="5D1A0A26"/>
    <w:rsid w:val="5D206DB4"/>
    <w:rsid w:val="5D2673CB"/>
    <w:rsid w:val="5D292A17"/>
    <w:rsid w:val="5D380EAD"/>
    <w:rsid w:val="5D3C274B"/>
    <w:rsid w:val="5D3F223B"/>
    <w:rsid w:val="5D521F6E"/>
    <w:rsid w:val="5D777921"/>
    <w:rsid w:val="5D7A14C5"/>
    <w:rsid w:val="5D8F31C2"/>
    <w:rsid w:val="5DAF116F"/>
    <w:rsid w:val="5DCF1811"/>
    <w:rsid w:val="5DF426FD"/>
    <w:rsid w:val="5DF72B16"/>
    <w:rsid w:val="5E043D85"/>
    <w:rsid w:val="5E0F1C0D"/>
    <w:rsid w:val="5E2D4789"/>
    <w:rsid w:val="5E2F405E"/>
    <w:rsid w:val="5E510503"/>
    <w:rsid w:val="5E6A153A"/>
    <w:rsid w:val="5E7540E3"/>
    <w:rsid w:val="5E8B1BDC"/>
    <w:rsid w:val="5E93321A"/>
    <w:rsid w:val="5E9B7945"/>
    <w:rsid w:val="5E9D190F"/>
    <w:rsid w:val="5EB153BA"/>
    <w:rsid w:val="5EBD5B0D"/>
    <w:rsid w:val="5F07293D"/>
    <w:rsid w:val="5F145EF7"/>
    <w:rsid w:val="5F1B4F3C"/>
    <w:rsid w:val="5F2B6F1B"/>
    <w:rsid w:val="5F2E2567"/>
    <w:rsid w:val="5F335DCF"/>
    <w:rsid w:val="5F337B7D"/>
    <w:rsid w:val="5F351B48"/>
    <w:rsid w:val="5F3833E6"/>
    <w:rsid w:val="5F41673E"/>
    <w:rsid w:val="5F475456"/>
    <w:rsid w:val="5F4C0C3F"/>
    <w:rsid w:val="5FB07420"/>
    <w:rsid w:val="5FC058B5"/>
    <w:rsid w:val="5FE1582B"/>
    <w:rsid w:val="5FE315A4"/>
    <w:rsid w:val="5FE8720C"/>
    <w:rsid w:val="5FED41D0"/>
    <w:rsid w:val="5FF23595"/>
    <w:rsid w:val="5FF437B1"/>
    <w:rsid w:val="5FF73AA2"/>
    <w:rsid w:val="601C4AB5"/>
    <w:rsid w:val="602A0F80"/>
    <w:rsid w:val="60340051"/>
    <w:rsid w:val="60597AB8"/>
    <w:rsid w:val="606F5B06"/>
    <w:rsid w:val="607757D2"/>
    <w:rsid w:val="608763D3"/>
    <w:rsid w:val="60890F25"/>
    <w:rsid w:val="608D150F"/>
    <w:rsid w:val="60936074"/>
    <w:rsid w:val="609E54CA"/>
    <w:rsid w:val="60A56368"/>
    <w:rsid w:val="60BE791B"/>
    <w:rsid w:val="60CA62C0"/>
    <w:rsid w:val="60ED1D84"/>
    <w:rsid w:val="610A2B60"/>
    <w:rsid w:val="61127BCE"/>
    <w:rsid w:val="61137C66"/>
    <w:rsid w:val="611D2893"/>
    <w:rsid w:val="613320B7"/>
    <w:rsid w:val="613D1187"/>
    <w:rsid w:val="614442C4"/>
    <w:rsid w:val="61486149"/>
    <w:rsid w:val="614918DA"/>
    <w:rsid w:val="614D1FBB"/>
    <w:rsid w:val="615E43EF"/>
    <w:rsid w:val="61750921"/>
    <w:rsid w:val="617A5F38"/>
    <w:rsid w:val="61926DDD"/>
    <w:rsid w:val="61F77588"/>
    <w:rsid w:val="6211064A"/>
    <w:rsid w:val="62121B84"/>
    <w:rsid w:val="62386256"/>
    <w:rsid w:val="626D15F8"/>
    <w:rsid w:val="627B5AC3"/>
    <w:rsid w:val="62831BCB"/>
    <w:rsid w:val="62894684"/>
    <w:rsid w:val="62C2518A"/>
    <w:rsid w:val="62CF5E0F"/>
    <w:rsid w:val="62D11B87"/>
    <w:rsid w:val="62E55633"/>
    <w:rsid w:val="62E80EC0"/>
    <w:rsid w:val="62FD297C"/>
    <w:rsid w:val="631D301E"/>
    <w:rsid w:val="631F49AF"/>
    <w:rsid w:val="6320666B"/>
    <w:rsid w:val="632717A7"/>
    <w:rsid w:val="636577FD"/>
    <w:rsid w:val="6384309D"/>
    <w:rsid w:val="638D0589"/>
    <w:rsid w:val="63CE39A4"/>
    <w:rsid w:val="63D27965"/>
    <w:rsid w:val="63E638BD"/>
    <w:rsid w:val="63F43D7F"/>
    <w:rsid w:val="64025D70"/>
    <w:rsid w:val="643017E4"/>
    <w:rsid w:val="64393E88"/>
    <w:rsid w:val="644840CB"/>
    <w:rsid w:val="644A7E43"/>
    <w:rsid w:val="645A5BAC"/>
    <w:rsid w:val="645F2839"/>
    <w:rsid w:val="646802C9"/>
    <w:rsid w:val="64746839"/>
    <w:rsid w:val="64760C38"/>
    <w:rsid w:val="64882719"/>
    <w:rsid w:val="64966BE4"/>
    <w:rsid w:val="64A137DB"/>
    <w:rsid w:val="64BD6867"/>
    <w:rsid w:val="64CD191F"/>
    <w:rsid w:val="64DB0A9B"/>
    <w:rsid w:val="64EF09EB"/>
    <w:rsid w:val="650A1380"/>
    <w:rsid w:val="65102E3B"/>
    <w:rsid w:val="65165F77"/>
    <w:rsid w:val="65202952"/>
    <w:rsid w:val="653528A1"/>
    <w:rsid w:val="65442AE4"/>
    <w:rsid w:val="6549569D"/>
    <w:rsid w:val="65B0017A"/>
    <w:rsid w:val="65FE0EE5"/>
    <w:rsid w:val="663F14FE"/>
    <w:rsid w:val="66707909"/>
    <w:rsid w:val="66805D9E"/>
    <w:rsid w:val="66A67F7C"/>
    <w:rsid w:val="66B141AA"/>
    <w:rsid w:val="66B57E5F"/>
    <w:rsid w:val="66C33EDD"/>
    <w:rsid w:val="66E225B5"/>
    <w:rsid w:val="66E63727"/>
    <w:rsid w:val="671464E6"/>
    <w:rsid w:val="67340937"/>
    <w:rsid w:val="673D2B6B"/>
    <w:rsid w:val="67470A9D"/>
    <w:rsid w:val="674C3ED2"/>
    <w:rsid w:val="6760172C"/>
    <w:rsid w:val="6773145F"/>
    <w:rsid w:val="67A21D44"/>
    <w:rsid w:val="67B35CFF"/>
    <w:rsid w:val="67B90B06"/>
    <w:rsid w:val="67CE0D8B"/>
    <w:rsid w:val="67CF2561"/>
    <w:rsid w:val="67DB0DB2"/>
    <w:rsid w:val="67FA56DC"/>
    <w:rsid w:val="681A3FD0"/>
    <w:rsid w:val="68570D81"/>
    <w:rsid w:val="6888718C"/>
    <w:rsid w:val="68B25FB7"/>
    <w:rsid w:val="68B44F1D"/>
    <w:rsid w:val="68D55F8A"/>
    <w:rsid w:val="68E5638C"/>
    <w:rsid w:val="68ED3493"/>
    <w:rsid w:val="69020CEC"/>
    <w:rsid w:val="69164798"/>
    <w:rsid w:val="693370F8"/>
    <w:rsid w:val="693764BC"/>
    <w:rsid w:val="69382A2C"/>
    <w:rsid w:val="693F6130"/>
    <w:rsid w:val="69590642"/>
    <w:rsid w:val="69666C5E"/>
    <w:rsid w:val="69676DA1"/>
    <w:rsid w:val="698711F2"/>
    <w:rsid w:val="69BB533F"/>
    <w:rsid w:val="69C04704"/>
    <w:rsid w:val="69D837FB"/>
    <w:rsid w:val="69EC54F9"/>
    <w:rsid w:val="69F12B0F"/>
    <w:rsid w:val="6A0B76D2"/>
    <w:rsid w:val="6A152CA1"/>
    <w:rsid w:val="6A211646"/>
    <w:rsid w:val="6A246A40"/>
    <w:rsid w:val="6A294057"/>
    <w:rsid w:val="6A325601"/>
    <w:rsid w:val="6A425588"/>
    <w:rsid w:val="6A462E5B"/>
    <w:rsid w:val="6A527A52"/>
    <w:rsid w:val="6A582B8E"/>
    <w:rsid w:val="6A5E63F6"/>
    <w:rsid w:val="6A7D31AB"/>
    <w:rsid w:val="6A873112"/>
    <w:rsid w:val="6A9C6F1F"/>
    <w:rsid w:val="6A9D076F"/>
    <w:rsid w:val="6AA448FB"/>
    <w:rsid w:val="6ABA1153"/>
    <w:rsid w:val="6ABF49BB"/>
    <w:rsid w:val="6AF04AD9"/>
    <w:rsid w:val="6AF15449"/>
    <w:rsid w:val="6AF44665"/>
    <w:rsid w:val="6B092BF0"/>
    <w:rsid w:val="6B0E014E"/>
    <w:rsid w:val="6B1765A5"/>
    <w:rsid w:val="6B5E2426"/>
    <w:rsid w:val="6B5E41D4"/>
    <w:rsid w:val="6B99520C"/>
    <w:rsid w:val="6BA918F3"/>
    <w:rsid w:val="6BDB75D3"/>
    <w:rsid w:val="6BF80185"/>
    <w:rsid w:val="6C2B055A"/>
    <w:rsid w:val="6C423AF6"/>
    <w:rsid w:val="6C621AA2"/>
    <w:rsid w:val="6C643A6C"/>
    <w:rsid w:val="6C6D2921"/>
    <w:rsid w:val="6C8A72E3"/>
    <w:rsid w:val="6C923EBF"/>
    <w:rsid w:val="6CA36342"/>
    <w:rsid w:val="6CAD0F6F"/>
    <w:rsid w:val="6CBA18DE"/>
    <w:rsid w:val="6D162FB8"/>
    <w:rsid w:val="6D193E61"/>
    <w:rsid w:val="6D1D49F8"/>
    <w:rsid w:val="6D390A55"/>
    <w:rsid w:val="6D4252C8"/>
    <w:rsid w:val="6D553D8F"/>
    <w:rsid w:val="6D65184A"/>
    <w:rsid w:val="6D8F2D6B"/>
    <w:rsid w:val="6DAD416F"/>
    <w:rsid w:val="6DE9247B"/>
    <w:rsid w:val="6DEA212E"/>
    <w:rsid w:val="6E0C43BB"/>
    <w:rsid w:val="6E1868BC"/>
    <w:rsid w:val="6E5A6ED5"/>
    <w:rsid w:val="6E6E472E"/>
    <w:rsid w:val="6E922B12"/>
    <w:rsid w:val="6E9248C1"/>
    <w:rsid w:val="6E9C74ED"/>
    <w:rsid w:val="6EF07839"/>
    <w:rsid w:val="6F06705D"/>
    <w:rsid w:val="6F2F210F"/>
    <w:rsid w:val="6F2F65B3"/>
    <w:rsid w:val="6F3239AE"/>
    <w:rsid w:val="6F5E47A3"/>
    <w:rsid w:val="6F614293"/>
    <w:rsid w:val="6F6373A3"/>
    <w:rsid w:val="6F7257C1"/>
    <w:rsid w:val="6F771D08"/>
    <w:rsid w:val="6F9D63F0"/>
    <w:rsid w:val="6FC4358D"/>
    <w:rsid w:val="6FF128C8"/>
    <w:rsid w:val="6FF60E7F"/>
    <w:rsid w:val="701F03D6"/>
    <w:rsid w:val="70912956"/>
    <w:rsid w:val="709366CE"/>
    <w:rsid w:val="70A72179"/>
    <w:rsid w:val="70A9313E"/>
    <w:rsid w:val="70D311C0"/>
    <w:rsid w:val="70F379E4"/>
    <w:rsid w:val="70F43CF9"/>
    <w:rsid w:val="70FC0717"/>
    <w:rsid w:val="710460A6"/>
    <w:rsid w:val="71050D3A"/>
    <w:rsid w:val="71297032"/>
    <w:rsid w:val="712B4B58"/>
    <w:rsid w:val="713C6D66"/>
    <w:rsid w:val="71431EA2"/>
    <w:rsid w:val="715045BF"/>
    <w:rsid w:val="71754026"/>
    <w:rsid w:val="71816E6E"/>
    <w:rsid w:val="718801FD"/>
    <w:rsid w:val="71DA10D8"/>
    <w:rsid w:val="71DD2CB4"/>
    <w:rsid w:val="72011973"/>
    <w:rsid w:val="723127DC"/>
    <w:rsid w:val="72441245"/>
    <w:rsid w:val="724759C2"/>
    <w:rsid w:val="72563E57"/>
    <w:rsid w:val="72646574"/>
    <w:rsid w:val="728576B2"/>
    <w:rsid w:val="728A58AF"/>
    <w:rsid w:val="729660C5"/>
    <w:rsid w:val="72B23B61"/>
    <w:rsid w:val="72DA6836"/>
    <w:rsid w:val="72F21DD2"/>
    <w:rsid w:val="72FF629D"/>
    <w:rsid w:val="730022F6"/>
    <w:rsid w:val="73090EC9"/>
    <w:rsid w:val="7309711B"/>
    <w:rsid w:val="730B69EF"/>
    <w:rsid w:val="732301DD"/>
    <w:rsid w:val="732950C8"/>
    <w:rsid w:val="73351CBE"/>
    <w:rsid w:val="734B3290"/>
    <w:rsid w:val="735E76C4"/>
    <w:rsid w:val="7370719A"/>
    <w:rsid w:val="7375030D"/>
    <w:rsid w:val="73A11102"/>
    <w:rsid w:val="73A14487"/>
    <w:rsid w:val="73C60B68"/>
    <w:rsid w:val="73DC213A"/>
    <w:rsid w:val="73FD2CDB"/>
    <w:rsid w:val="740052BC"/>
    <w:rsid w:val="74024296"/>
    <w:rsid w:val="74185868"/>
    <w:rsid w:val="742510D0"/>
    <w:rsid w:val="74257F85"/>
    <w:rsid w:val="744F0B5E"/>
    <w:rsid w:val="746B4C90"/>
    <w:rsid w:val="746D7236"/>
    <w:rsid w:val="747A00A6"/>
    <w:rsid w:val="749A44CF"/>
    <w:rsid w:val="749B1FF5"/>
    <w:rsid w:val="74F11C15"/>
    <w:rsid w:val="74F55BA9"/>
    <w:rsid w:val="74F6722B"/>
    <w:rsid w:val="75091374"/>
    <w:rsid w:val="751A53DD"/>
    <w:rsid w:val="753131C8"/>
    <w:rsid w:val="7535244A"/>
    <w:rsid w:val="75504B8E"/>
    <w:rsid w:val="756E14B8"/>
    <w:rsid w:val="757A7E5C"/>
    <w:rsid w:val="75DA6B4D"/>
    <w:rsid w:val="76171B4F"/>
    <w:rsid w:val="76191423"/>
    <w:rsid w:val="761C7166"/>
    <w:rsid w:val="76326989"/>
    <w:rsid w:val="76361FD5"/>
    <w:rsid w:val="76424E1E"/>
    <w:rsid w:val="76562678"/>
    <w:rsid w:val="767B20DE"/>
    <w:rsid w:val="76816FC9"/>
    <w:rsid w:val="769B008A"/>
    <w:rsid w:val="76B64EC4"/>
    <w:rsid w:val="76BD44A5"/>
    <w:rsid w:val="76C07AF1"/>
    <w:rsid w:val="76C23869"/>
    <w:rsid w:val="7711659E"/>
    <w:rsid w:val="7718792D"/>
    <w:rsid w:val="77204A34"/>
    <w:rsid w:val="77334767"/>
    <w:rsid w:val="778B6351"/>
    <w:rsid w:val="779D6084"/>
    <w:rsid w:val="77D35CAD"/>
    <w:rsid w:val="77D965A0"/>
    <w:rsid w:val="77FC484A"/>
    <w:rsid w:val="7826607A"/>
    <w:rsid w:val="782C5979"/>
    <w:rsid w:val="7838500C"/>
    <w:rsid w:val="7847671C"/>
    <w:rsid w:val="788F00C3"/>
    <w:rsid w:val="789254BD"/>
    <w:rsid w:val="78992CEF"/>
    <w:rsid w:val="79002D6F"/>
    <w:rsid w:val="790A599B"/>
    <w:rsid w:val="791660EE"/>
    <w:rsid w:val="79751DE3"/>
    <w:rsid w:val="79823784"/>
    <w:rsid w:val="798F3A5E"/>
    <w:rsid w:val="79E41D48"/>
    <w:rsid w:val="7A1E674C"/>
    <w:rsid w:val="7A2D1941"/>
    <w:rsid w:val="7A3C1B84"/>
    <w:rsid w:val="7A540C7C"/>
    <w:rsid w:val="7A8F43AA"/>
    <w:rsid w:val="7A9419C0"/>
    <w:rsid w:val="7A9E283F"/>
    <w:rsid w:val="7B0C59FB"/>
    <w:rsid w:val="7B2E638B"/>
    <w:rsid w:val="7B4E7DC1"/>
    <w:rsid w:val="7B821819"/>
    <w:rsid w:val="7BA3331B"/>
    <w:rsid w:val="7BA7127F"/>
    <w:rsid w:val="7BAC4AE8"/>
    <w:rsid w:val="7BB0282A"/>
    <w:rsid w:val="7BD04C7A"/>
    <w:rsid w:val="7C66738C"/>
    <w:rsid w:val="7C9C690A"/>
    <w:rsid w:val="7CD662C0"/>
    <w:rsid w:val="7CE65DD7"/>
    <w:rsid w:val="7D1172F8"/>
    <w:rsid w:val="7D1F7C67"/>
    <w:rsid w:val="7D33726F"/>
    <w:rsid w:val="7D5E1E12"/>
    <w:rsid w:val="7D6B2A1E"/>
    <w:rsid w:val="7D7B6E68"/>
    <w:rsid w:val="7D843C5C"/>
    <w:rsid w:val="7D8C4BD1"/>
    <w:rsid w:val="7DAC0DCF"/>
    <w:rsid w:val="7DC12ACC"/>
    <w:rsid w:val="7DDA1DE0"/>
    <w:rsid w:val="7DE642E1"/>
    <w:rsid w:val="7E096221"/>
    <w:rsid w:val="7E282B4B"/>
    <w:rsid w:val="7E34648B"/>
    <w:rsid w:val="7E372159"/>
    <w:rsid w:val="7E4B4A8C"/>
    <w:rsid w:val="7E5C27F5"/>
    <w:rsid w:val="7E8D5D19"/>
    <w:rsid w:val="7EAF501B"/>
    <w:rsid w:val="7EF23159"/>
    <w:rsid w:val="7F080287"/>
    <w:rsid w:val="7F1255AA"/>
    <w:rsid w:val="7F1664E3"/>
    <w:rsid w:val="7F2E7DB7"/>
    <w:rsid w:val="7F333F61"/>
    <w:rsid w:val="7F3C2962"/>
    <w:rsid w:val="7F491DA9"/>
    <w:rsid w:val="7F5B2AAD"/>
    <w:rsid w:val="7F645E05"/>
    <w:rsid w:val="7F6C2F0C"/>
    <w:rsid w:val="7FB623D9"/>
    <w:rsid w:val="7FE707E4"/>
    <w:rsid w:val="7FF62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Table Text"/>
    <w:basedOn w:val="1"/>
    <w:semiHidden/>
    <w:qFormat/>
    <w:uiPriority w:val="0"/>
    <w:rPr>
      <w:rFonts w:ascii="宋体" w:hAnsi="宋体" w:cs="宋体"/>
      <w:sz w:val="18"/>
      <w:szCs w:val="18"/>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 w:type="character" w:customStyle="1" w:styleId="16">
    <w:name w:val="font41"/>
    <w:basedOn w:val="12"/>
    <w:qFormat/>
    <w:uiPriority w:val="0"/>
    <w:rPr>
      <w:rFonts w:hint="default" w:ascii="Times New Roman" w:hAnsi="Times New Roman" w:cs="Times New Roman"/>
      <w:color w:val="000000"/>
      <w:sz w:val="18"/>
      <w:szCs w:val="18"/>
      <w:u w:val="none"/>
    </w:rPr>
  </w:style>
  <w:style w:type="character" w:customStyle="1" w:styleId="17">
    <w:name w:val="font132"/>
    <w:basedOn w:val="12"/>
    <w:qFormat/>
    <w:uiPriority w:val="0"/>
    <w:rPr>
      <w:rFonts w:hint="eastAsia" w:ascii="仿宋_GB2312" w:eastAsia="仿宋_GB2312" w:cs="仿宋_GB2312"/>
      <w:color w:val="000000"/>
      <w:sz w:val="18"/>
      <w:szCs w:val="18"/>
      <w:u w:val="none"/>
    </w:rPr>
  </w:style>
  <w:style w:type="character" w:customStyle="1" w:styleId="18">
    <w:name w:val="font31"/>
    <w:basedOn w:val="12"/>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25585</Words>
  <Characters>25749</Characters>
  <Lines>1850</Lines>
  <Paragraphs>1270</Paragraphs>
  <TotalTime>19</TotalTime>
  <ScaleCrop>false</ScaleCrop>
  <LinksUpToDate>false</LinksUpToDate>
  <CharactersWithSpaces>26094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vv</cp:lastModifiedBy>
  <cp:lastPrinted>2026-03-24T12:35:00Z</cp:lastPrinted>
  <dcterms:modified xsi:type="dcterms:W3CDTF">2026-03-24T13:22:24Z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0DAC74E1EFE5487690866511387BAA3D_13</vt:lpwstr>
  </property>
  <property fmtid="{D5CDD505-2E9C-101B-9397-08002B2CF9AE}" pid="4" name="KSOTemplateDocerSaveRecord">
    <vt:lpwstr>eyJoZGlkIjoiNDU2N2I3ZWNjZDY1ZDVhNjNiNjIxMDdlZjMyNjcxOWEiLCJ1c2VySWQiOiI4MTAzODczOTgifQ==</vt:lpwstr>
  </property>
</Properties>
</file>