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114925" cy="11309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default" w:ascii="仿宋_GB2312" w:hAnsi="仿宋_GB2312" w:eastAsia="仿宋_GB2312" w:cs="仿宋_GB2312"/>
          <w:bCs/>
          <w:color w:val="auto"/>
          <w:sz w:val="32"/>
          <w:szCs w:val="32"/>
          <w:u w:val="single"/>
          <w:lang w:val="en-US" w:eastAsia="zh-CN"/>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bCs/>
          <w:color w:val="auto"/>
          <w:sz w:val="32"/>
          <w:szCs w:val="32"/>
          <w:u w:val="single"/>
          <w:lang w:val="en-US" w:eastAsia="zh-CN"/>
        </w:rPr>
        <w:t xml:space="preserve">建设工程管理                </w:t>
      </w:r>
    </w:p>
    <w:p>
      <w:pPr>
        <w:widowControl/>
        <w:spacing w:before="100" w:beforeAutospacing="1" w:after="160" w:line="500" w:lineRule="exact"/>
        <w:ind w:firstLine="3840" w:firstLineChars="1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u w:val="single"/>
          <w:lang w:val="en-US" w:eastAsia="zh-CN"/>
        </w:rPr>
        <w:t>（消防施工与管理方向）</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440502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widowControl/>
        <w:overflowPunct w:val="0"/>
        <w:adjustRightInd w:val="0"/>
        <w:snapToGrid w:val="0"/>
        <w:jc w:val="center"/>
        <w:rPr>
          <w:rFonts w:hint="eastAsia" w:ascii="黑体" w:hAnsi="黑体" w:eastAsia="黑体" w:cs="黑体"/>
          <w:b/>
          <w:bCs/>
          <w:color w:val="auto"/>
          <w:kern w:val="0"/>
          <w:sz w:val="52"/>
          <w:szCs w:val="52"/>
        </w:rPr>
        <w:sectPr>
          <w:headerReference r:id="rId3" w:type="default"/>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w:t>
      </w:r>
      <w:r>
        <w:rPr>
          <w:rFonts w:hint="eastAsia" w:ascii="仿宋_GB2312" w:hAnsi="仿宋_GB2312" w:eastAsia="仿宋_GB2312" w:cs="仿宋_GB2312"/>
          <w:color w:val="auto"/>
          <w:sz w:val="32"/>
          <w:szCs w:val="32"/>
          <w:lang w:val="en-US" w:eastAsia="zh-CN"/>
        </w:rPr>
        <w:t>建设工程管理</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bCs/>
          <w:color w:val="auto"/>
          <w:sz w:val="32"/>
          <w:szCs w:val="32"/>
          <w:u w:val="none"/>
          <w:lang w:val="en-US" w:eastAsia="zh-CN"/>
        </w:rPr>
        <w:t>消防施工与管理）</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广西惠农水电建设有限责任公司等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bookmarkStart w:id="84" w:name="_GoBack"/>
      <w:bookmarkEnd w:id="84"/>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fldChar w:fldCharType="begin"/>
            </w:r>
            <w:r>
              <w:rPr>
                <w:rFonts w:hint="eastAsia" w:ascii="仿宋_GB2312" w:hAnsi="仿宋_GB2312" w:eastAsia="仿宋_GB2312" w:cs="仿宋_GB2312"/>
                <w:b w:val="0"/>
                <w:bCs/>
                <w:color w:val="auto"/>
                <w:sz w:val="32"/>
                <w:szCs w:val="32"/>
                <w:highlight w:val="none"/>
                <w:lang w:val="en-US" w:eastAsia="zh-CN"/>
              </w:rPr>
              <w:instrText xml:space="preserve"> HYPERLINK "https://www.qcc.com/pl/pr23b9badcc43d7facaa5fcb4c456d90.html" \t "https://www.qcc.com/web/_blank" </w:instrText>
            </w:r>
            <w:r>
              <w:rPr>
                <w:rFonts w:hint="eastAsia" w:ascii="仿宋_GB2312" w:hAnsi="仿宋_GB2312" w:eastAsia="仿宋_GB2312" w:cs="仿宋_GB2312"/>
                <w:b w:val="0"/>
                <w:bCs/>
                <w:color w:val="auto"/>
                <w:sz w:val="32"/>
                <w:szCs w:val="32"/>
                <w:highlight w:val="none"/>
                <w:lang w:val="en-US" w:eastAsia="zh-CN"/>
              </w:rPr>
              <w:fldChar w:fldCharType="separate"/>
            </w:r>
            <w:r>
              <w:rPr>
                <w:rFonts w:hint="eastAsia" w:ascii="仿宋_GB2312" w:hAnsi="仿宋_GB2312" w:eastAsia="仿宋_GB2312" w:cs="仿宋_GB2312"/>
                <w:b w:val="0"/>
                <w:bCs/>
                <w:color w:val="auto"/>
                <w:sz w:val="32"/>
                <w:szCs w:val="32"/>
                <w:highlight w:val="none"/>
                <w:lang w:val="en-US" w:eastAsia="zh-CN"/>
              </w:rPr>
              <w:t>肖成飞</w:t>
            </w:r>
            <w:r>
              <w:rPr>
                <w:rFonts w:hint="eastAsia" w:ascii="仿宋_GB2312" w:hAnsi="仿宋_GB2312" w:eastAsia="仿宋_GB2312" w:cs="仿宋_GB2312"/>
                <w:b w:val="0"/>
                <w:bCs/>
                <w:color w:val="auto"/>
                <w:sz w:val="32"/>
                <w:szCs w:val="32"/>
                <w:highlight w:val="none"/>
                <w:lang w:val="en-US" w:eastAsia="zh-CN"/>
              </w:rPr>
              <w:fldChar w:fldCharType="end"/>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t>广西惠农水电建设有限责任公司</w:t>
            </w:r>
          </w:p>
        </w:tc>
        <w:tc>
          <w:tcPr>
            <w:tcW w:w="1833"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总经理</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杨绣卿</w:t>
            </w:r>
          </w:p>
        </w:tc>
        <w:tc>
          <w:tcPr>
            <w:tcW w:w="280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王炳贵</w:t>
            </w:r>
          </w:p>
        </w:tc>
        <w:tc>
          <w:tcPr>
            <w:tcW w:w="2800" w:type="dxa"/>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周源芳</w:t>
            </w:r>
          </w:p>
        </w:tc>
        <w:tc>
          <w:tcPr>
            <w:tcW w:w="2800" w:type="dxa"/>
            <w:shd w:val="clear" w:color="auto" w:fill="auto"/>
            <w:vAlign w:val="top"/>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shd w:val="clear" w:color="auto" w:fill="auto"/>
            <w:vAlign w:val="top"/>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bl>
    <w:p>
      <w:pPr>
        <w:widowControl/>
        <w:overflowPunct w:val="0"/>
        <w:adjustRightInd w:val="0"/>
        <w:snapToGrid w:val="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b/>
          <w:bCs/>
          <w:color w:val="auto"/>
          <w:kern w:val="2"/>
          <w:sz w:val="32"/>
          <w:szCs w:val="32"/>
          <w:lang w:val="en-US" w:eastAsia="zh-CN" w:bidi="ar-SA"/>
        </w:rPr>
        <w:id w:val="147469756"/>
        <w15:color w:val="DBDBDB"/>
        <w:docPartObj>
          <w:docPartGallery w:val="Table of Contents"/>
          <w:docPartUnique/>
        </w:docPartObj>
      </w:sdtPr>
      <w:sdtEndPr>
        <w:rPr>
          <w:rFonts w:hint="eastAsia" w:ascii="黑体" w:hAnsi="黑体" w:eastAsia="黑体" w:cs="黑体"/>
          <w:b/>
          <w:bCs/>
          <w:color w:val="auto"/>
          <w:kern w:val="0"/>
          <w:sz w:val="21"/>
          <w:szCs w:val="5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pPr>
            <w:pStyle w:val="7"/>
            <w:tabs>
              <w:tab w:val="right" w:leader="dot" w:pos="8505"/>
            </w:tabs>
            <w:rPr>
              <w:rFonts w:hint="eastAsia" w:ascii="楷体" w:hAnsi="楷体" w:eastAsia="楷体" w:cs="楷体"/>
              <w:sz w:val="32"/>
              <w:szCs w:val="32"/>
            </w:rPr>
          </w:pPr>
          <w:r>
            <w:rPr>
              <w:rFonts w:hint="eastAsia" w:ascii="楷体" w:hAnsi="楷体" w:eastAsia="楷体" w:cs="楷体"/>
              <w:b/>
              <w:bCs/>
              <w:color w:val="auto"/>
              <w:kern w:val="0"/>
              <w:sz w:val="32"/>
              <w:szCs w:val="32"/>
            </w:rPr>
            <w:fldChar w:fldCharType="begin"/>
          </w:r>
          <w:r>
            <w:rPr>
              <w:rFonts w:hint="eastAsia" w:ascii="楷体" w:hAnsi="楷体" w:eastAsia="楷体" w:cs="楷体"/>
              <w:b/>
              <w:bCs/>
              <w:color w:val="auto"/>
              <w:kern w:val="0"/>
              <w:sz w:val="32"/>
              <w:szCs w:val="32"/>
            </w:rPr>
            <w:instrText xml:space="preserve">TOC \o "1-9" \h \u </w:instrText>
          </w:r>
          <w:r>
            <w:rPr>
              <w:rFonts w:hint="eastAsia" w:ascii="楷体" w:hAnsi="楷体" w:eastAsia="楷体" w:cs="楷体"/>
              <w:b/>
              <w:bCs/>
              <w:color w:val="auto"/>
              <w:kern w:val="0"/>
              <w:sz w:val="32"/>
              <w:szCs w:val="3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_Toc12457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_Toc12457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_Toc21472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_Toc21472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_Toc13585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_Toc13585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_Toc3629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_Toc3629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_Toc13628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_Toc13628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_Toc28568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_Toc28568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_Toc7638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（一）</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_Toc7638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_Toc30552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_Toc30552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_Toc2448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 xml:space="preserve">（三） </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_Toc2448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_Toc21605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_Toc21605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_Toc5726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_Toc5726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_Toc13368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_Toc13368 \h </w:instrText>
          </w:r>
          <w:r>
            <w:rPr>
              <w:rFonts w:hint="eastAsia" w:ascii="楷体" w:hAnsi="楷体" w:eastAsia="楷体" w:cs="楷体"/>
              <w:sz w:val="32"/>
              <w:szCs w:val="32"/>
            </w:rPr>
            <w:fldChar w:fldCharType="separate"/>
          </w:r>
          <w:r>
            <w:rPr>
              <w:rFonts w:hint="eastAsia" w:ascii="楷体" w:hAnsi="楷体" w:eastAsia="楷体" w:cs="楷体"/>
              <w:sz w:val="32"/>
              <w:szCs w:val="32"/>
            </w:rPr>
            <w:t>19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_Toc14923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_Toc14923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_Toc9726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_Toc9726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_Toc19120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_Toc19120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_Toc7781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_Toc7781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_Toc12887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_Toc12887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_Toc3069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_Toc3069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bCs/>
              <w:color w:val="auto"/>
              <w:kern w:val="0"/>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_Toc13956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_Toc13956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_Toc13956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_Toc13956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_Toc29749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_Toc29749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_Toc11059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_Toc11059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_Toc19043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_Toc19043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_Toc28789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_Toc28789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_Toc999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_Toc999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_Toc13734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 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_Toc13734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_Toc25796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_Toc25796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_Toc8373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_Toc8373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_Toc3367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十二、</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_Toc3367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_Toc8033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（一） 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_Toc8033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_Toc30128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（二） 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_Toc30128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9"/>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_Toc20669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_Toc20669 \h </w:instrText>
          </w:r>
          <w:r>
            <w:rPr>
              <w:rFonts w:hint="eastAsia" w:ascii="楷体" w:hAnsi="楷体" w:eastAsia="楷体" w:cs="楷体"/>
              <w:sz w:val="32"/>
              <w:szCs w:val="32"/>
            </w:rPr>
            <w:fldChar w:fldCharType="separate"/>
          </w:r>
          <w:r>
            <w:rPr>
              <w:rFonts w:hint="eastAsia" w:ascii="楷体" w:hAnsi="楷体" w:eastAsia="楷体" w:cs="楷体"/>
              <w:sz w:val="32"/>
              <w:szCs w:val="32"/>
            </w:rPr>
            <w:t>45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r>
            <w:rPr>
              <w:rFonts w:hint="eastAsia" w:ascii="楷体" w:hAnsi="楷体" w:eastAsia="楷体" w:cs="楷体"/>
              <w:bCs/>
              <w:color w:val="auto"/>
              <w:kern w:val="0"/>
              <w:sz w:val="32"/>
              <w:szCs w:val="32"/>
            </w:rPr>
            <w:fldChar w:fldCharType="end"/>
          </w:r>
        </w:p>
      </w:sdtContent>
    </w:sdt>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lang w:val="en-US" w:eastAsia="zh-CN"/>
        </w:rPr>
      </w:pPr>
      <w:r>
        <w:rPr>
          <w:rFonts w:hint="eastAsia" w:ascii="方正小标宋简体" w:hAnsi="方正小标宋简体" w:eastAsia="方正小标宋简体" w:cs="方正小标宋简体"/>
          <w:bCs/>
          <w:color w:val="auto"/>
          <w:sz w:val="44"/>
          <w:szCs w:val="44"/>
          <w:lang w:val="en-US" w:eastAsia="zh-CN"/>
        </w:rPr>
        <w:t>建设工程管理（消防施工与管理方向）</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12457"/>
      <w:r>
        <w:rPr>
          <w:rFonts w:hint="eastAsia" w:ascii="黑体" w:hAnsi="黑体" w:eastAsia="黑体" w:cs="黑体"/>
          <w:color w:val="auto"/>
          <w:sz w:val="32"/>
          <w:szCs w:val="32"/>
        </w:rPr>
        <w:t>一、专业名称及代码</w:t>
      </w:r>
      <w:bookmarkEnd w:id="0"/>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建设工程管理（消防施工与管理方向）</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color w:val="auto"/>
          <w:sz w:val="32"/>
          <w:szCs w:val="32"/>
          <w:lang w:val="en-US" w:eastAsia="zh-CN"/>
        </w:rPr>
        <w:t xml:space="preserve">440502 </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21472"/>
      <w:r>
        <w:rPr>
          <w:rFonts w:hint="eastAsia" w:ascii="黑体" w:hAnsi="黑体" w:eastAsia="黑体" w:cs="黑体"/>
          <w:color w:val="auto"/>
          <w:sz w:val="32"/>
          <w:szCs w:val="32"/>
        </w:rPr>
        <w:t>二、入学要求</w:t>
      </w:r>
      <w:bookmarkEnd w:id="1"/>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13585"/>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3629"/>
      <w:r>
        <w:rPr>
          <w:rFonts w:hint="eastAsia" w:ascii="黑体" w:hAnsi="黑体" w:eastAsia="黑体" w:cs="黑体"/>
          <w:color w:val="auto"/>
          <w:sz w:val="32"/>
          <w:szCs w:val="32"/>
        </w:rPr>
        <w:t>四、职业面向</w:t>
      </w:r>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2"/>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23"/>
        <w:gridCol w:w="1384"/>
        <w:gridCol w:w="1916"/>
        <w:gridCol w:w="1821"/>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4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3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91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204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color w:val="auto"/>
                <w:sz w:val="24"/>
                <w:szCs w:val="24"/>
                <w:lang w:val="en-US" w:eastAsia="zh-CN"/>
              </w:rPr>
              <w:t>土木建筑</w:t>
            </w:r>
            <w:r>
              <w:rPr>
                <w:rFonts w:hint="eastAsia" w:ascii="仿宋_GB2312" w:hAnsi="仿宋_GB2312" w:eastAsia="仿宋_GB2312" w:cs="仿宋_GB2312"/>
                <w:color w:val="auto"/>
                <w:sz w:val="24"/>
                <w:szCs w:val="24"/>
              </w:rPr>
              <w:t>大类（4</w:t>
            </w: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w:t>
            </w:r>
          </w:p>
        </w:tc>
        <w:tc>
          <w:tcPr>
            <w:tcW w:w="14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建设工程管理</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4405</w:t>
            </w:r>
            <w:r>
              <w:rPr>
                <w:rFonts w:hint="eastAsia" w:ascii="仿宋_GB2312" w:hAnsi="仿宋_GB2312" w:eastAsia="仿宋_GB2312" w:cs="仿宋_GB2312"/>
                <w:color w:val="auto"/>
                <w:sz w:val="24"/>
                <w:szCs w:val="24"/>
              </w:rPr>
              <w:t>）</w:t>
            </w:r>
          </w:p>
        </w:tc>
        <w:tc>
          <w:tcPr>
            <w:tcW w:w="13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工程技术与设计服务（748）</w:t>
            </w:r>
          </w:p>
        </w:tc>
        <w:tc>
          <w:tcPr>
            <w:tcW w:w="191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消防工程技术人员、消防设施操作人员(2-02-30-04)</w:t>
            </w:r>
          </w:p>
        </w:tc>
        <w:tc>
          <w:tcPr>
            <w:tcW w:w="18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消防工程技术设计、消防检监测、消防施工管理</w:t>
            </w:r>
          </w:p>
        </w:tc>
        <w:tc>
          <w:tcPr>
            <w:tcW w:w="204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消防设施操作员</w:t>
            </w:r>
          </w:p>
        </w:tc>
      </w:tr>
      <w:bookmarkEnd w:id="4"/>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13628"/>
      <w:r>
        <w:rPr>
          <w:rFonts w:hint="eastAsia" w:ascii="黑体" w:hAnsi="黑体" w:eastAsia="黑体" w:cs="黑体"/>
          <w:color w:val="auto"/>
          <w:sz w:val="32"/>
          <w:szCs w:val="32"/>
        </w:rPr>
        <w:t>五、培养目标</w:t>
      </w:r>
      <w:bookmarkEnd w:id="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学生需掌握消防工程技术、智慧消防系统应用等核心知识，具备BIM建模、消防设施智能化调试等数字技能，熟练运用壮乡建筑防火技术与边境口岸消防管理规范。注重锤炼“八桂工匠”精神，培养扎根基层、服务边疆的职业情怀，兼具应急处置、实战演练、民族团结协作能力。毕业后可胜任广西特色民居消防改造、跨境产业园区消防安全评估、森林火灾防控等工作，为筑牢南方生态屏障、守护壮美广西贡献专业力量。</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28568"/>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本专业毕业生应在知识、能力和素质等方面，总体上须达到以下要求：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7" w:name="_Toc7638"/>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（1）掌握必备的思想政治理论、科学文化基础知识和中华优秀传统文化知识。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（2）熟悉与本专业相关的法律法规以及环境保护、安全消防、文明生产等知识。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（3）熟悉建设工程构造知识；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（4）熟悉工程力学、工程结构知识；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（5）掌握施工图绘制与识读知识；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（6）熟悉建筑消防材料性能；</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（7）掌握工程测量知识；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（8）掌握建设施工工艺和施工技术要求；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（9）掌握建设工程施工质量与安全知识；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（10）掌握编制安装工程造价及单位工程施工组织设计与施工方案的知识；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（11）掌握消防工程施工管理与概预算方法；</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（12）掌握建设工程施工组织与进度管理知识；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（13）掌握建设工程信息与资料管理知识；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（14）掌握消防设备设施施工、安装、维护、调试技术知识；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（15）掌握消防工程基础理论、东盟国家消防规范及喀斯特地貌特殊环境下的消防施工技术，熟悉绿色建筑防火设计、智慧消防系统应用及广西民族地区传统建筑的消防安全改造知识。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8" w:name="_Toc30552"/>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8"/>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（1）具有探究学习、终身学习、分析问题和解决问题的能力。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（2）具有良好的语言、文字表达能力和沟通能力。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（3）具有编制消防工程造价的能力；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（4）具有综合运用消防法律法规、消防安全、质量和技术管理相关知识的能力；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（5）具有建筑消防材料识别、运用和现场检测能力；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（6）具有建筑消防给排水识图与绘图能力；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（7）具备消防设施维保能力；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（8）具有防灭火自动控制系统安装维护检查能力，质量标准应用能力；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（9）具有施工现场安全管理的能力，能够收集、整理及编制施工安全管理资料；</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（10）具备不同建筑材料防火能力；具备建筑消防新技术应用能力；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（11）具备消防工程生产、管理、评价、监察、检测与监控、应急救援能力。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（12）具备跨境工程消防协作能力，能运用BIM技术优化复杂地形（如溶洞、丘陵）消防设施布局，熟练进行消防系统调试、应急演练策划及西部陆海新通道沿线项目的消防安全风险评估。</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320" w:firstLineChars="100"/>
        <w:textAlignment w:val="auto"/>
        <w:outlineLvl w:val="1"/>
        <w:rPr>
          <w:rFonts w:hint="eastAsia" w:ascii="仿宋_GB2312" w:hAnsi="仿宋_GB2312" w:eastAsia="仿宋_GB2312" w:cs="仿宋_GB2312"/>
          <w:color w:val="auto"/>
          <w:kern w:val="2"/>
          <w:sz w:val="32"/>
          <w:szCs w:val="32"/>
          <w:lang w:val="en-US" w:eastAsia="zh-CN" w:bidi="ar-SA"/>
        </w:rPr>
      </w:pPr>
      <w:bookmarkStart w:id="9" w:name="_Toc2448"/>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9"/>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（1）坚定拥护中国共产党领导和我国社会主义制度，在习近平新时代中国特色社会主义思想指引下，践行社会主义核心价值观，具有深厚的爱国情感和中华民族自豪感。</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（2）崇尚宪法、遵法守纪、崇德向善、诚实守信、尊重生命、热爱劳动，履行道德准则和行为规范，具有社会责任感和社会参与意识。</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（3）具有质量意识、环保意识、安全意识、信息素养、工匠精神、创新思维。</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（4）勇于奋斗、乐观向上，具有自我管理能力、职业生涯规划的意识，有较强的集体意识和团队合作精神。</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（5）具有健康的体魄、心理和健全的人格，掌握基本运动知识和1—2项运动技能，养成良好的健身与卫生习惯，以及良好的行为习惯。</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（6）具有一定的审美和人文素养，能够形成1—2项艺术特长或爱好。</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（7）践行“人民至上、生命至上”理念，扎根八桂边疆，兼具壮乡工匠精神与国际应急协作意识，严守消防安全红线，服务民族团结与区域生态安全。</w:t>
      </w:r>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0" w:name="_Toc21605"/>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1" w:name="_Toc5726"/>
      <w:r>
        <w:rPr>
          <w:rFonts w:hint="eastAsia" w:ascii="楷体" w:hAnsi="楷体" w:eastAsia="楷体" w:cs="楷体"/>
          <w:color w:val="auto"/>
          <w:sz w:val="32"/>
          <w:szCs w:val="32"/>
        </w:rPr>
        <w:t>（一）公共基础课程</w:t>
      </w:r>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rPr>
      </w:pPr>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46"/>
        <w:gridCol w:w="3132"/>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spacing w:line="360" w:lineRule="exact"/>
              <w:jc w:val="center"/>
              <w:rPr>
                <w:rFonts w:hint="eastAsia" w:ascii="仿宋_GB2312" w:hAnsi="仿宋_GB2312" w:eastAsia="仿宋_GB2312" w:cs="仿宋_GB2312"/>
                <w:color w:val="auto"/>
                <w:sz w:val="24"/>
                <w:szCs w:val="24"/>
              </w:rPr>
            </w:pPr>
            <w:bookmarkStart w:id="13" w:name="_Toc90734979"/>
            <w:bookmarkStart w:id="14" w:name="_Toc2022"/>
            <w:r>
              <w:rPr>
                <w:rFonts w:hint="eastAsia" w:ascii="仿宋_GB2312" w:hAnsi="仿宋_GB2312" w:eastAsia="仿宋_GB2312" w:cs="仿宋_GB2312"/>
                <w:color w:val="auto"/>
                <w:sz w:val="24"/>
                <w:szCs w:val="24"/>
              </w:rPr>
              <w:t>序号</w:t>
            </w:r>
            <w:bookmarkEnd w:id="13"/>
            <w:bookmarkEnd w:id="14"/>
          </w:p>
        </w:tc>
        <w:tc>
          <w:tcPr>
            <w:tcW w:w="752" w:type="dxa"/>
            <w:vAlign w:val="center"/>
          </w:tcPr>
          <w:p>
            <w:pPr>
              <w:spacing w:line="360" w:lineRule="exact"/>
              <w:jc w:val="center"/>
              <w:rPr>
                <w:rFonts w:hint="eastAsia" w:ascii="仿宋_GB2312" w:hAnsi="仿宋_GB2312" w:eastAsia="仿宋_GB2312" w:cs="仿宋_GB2312"/>
                <w:color w:val="auto"/>
                <w:sz w:val="24"/>
                <w:szCs w:val="24"/>
              </w:rPr>
            </w:pPr>
            <w:bookmarkStart w:id="15" w:name="_Toc90734980"/>
            <w:bookmarkStart w:id="16" w:name="_Toc2635"/>
            <w:r>
              <w:rPr>
                <w:rFonts w:hint="eastAsia" w:ascii="仿宋_GB2312" w:hAnsi="仿宋_GB2312" w:eastAsia="仿宋_GB2312" w:cs="仿宋_GB2312"/>
                <w:color w:val="auto"/>
                <w:sz w:val="24"/>
                <w:szCs w:val="24"/>
              </w:rPr>
              <w:t>课程名称</w:t>
            </w:r>
            <w:bookmarkEnd w:id="15"/>
            <w:bookmarkEnd w:id="16"/>
          </w:p>
        </w:tc>
        <w:tc>
          <w:tcPr>
            <w:tcW w:w="4146" w:type="dxa"/>
            <w:vAlign w:val="center"/>
          </w:tcPr>
          <w:p>
            <w:pPr>
              <w:spacing w:line="360" w:lineRule="exact"/>
              <w:jc w:val="center"/>
              <w:rPr>
                <w:rFonts w:hint="eastAsia" w:ascii="仿宋_GB2312" w:hAnsi="仿宋_GB2312" w:eastAsia="仿宋_GB2312" w:cs="仿宋_GB2312"/>
                <w:color w:val="auto"/>
                <w:sz w:val="24"/>
                <w:szCs w:val="24"/>
              </w:rPr>
            </w:pPr>
            <w:bookmarkStart w:id="17" w:name="_Toc90734981"/>
            <w:bookmarkStart w:id="18" w:name="_Toc24608"/>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17"/>
            <w:bookmarkEnd w:id="18"/>
          </w:p>
        </w:tc>
        <w:tc>
          <w:tcPr>
            <w:tcW w:w="3132" w:type="dxa"/>
            <w:vAlign w:val="center"/>
          </w:tcPr>
          <w:p>
            <w:pPr>
              <w:spacing w:line="360" w:lineRule="exact"/>
              <w:jc w:val="center"/>
              <w:rPr>
                <w:rFonts w:hint="eastAsia" w:ascii="仿宋_GB2312" w:hAnsi="仿宋_GB2312" w:eastAsia="仿宋_GB2312" w:cs="仿宋_GB2312"/>
                <w:color w:val="auto"/>
                <w:sz w:val="24"/>
                <w:szCs w:val="24"/>
              </w:rPr>
            </w:pPr>
            <w:bookmarkStart w:id="19" w:name="_Toc23051"/>
            <w:bookmarkStart w:id="20" w:name="_Toc90734982"/>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19"/>
            <w:bookmarkEnd w:id="20"/>
          </w:p>
        </w:tc>
        <w:tc>
          <w:tcPr>
            <w:tcW w:w="2236"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41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23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414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13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236"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4146"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13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23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14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14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13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23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14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132"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23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2236" w:type="dxa"/>
            <w:shd w:val="clear" w:color="auto" w:fill="auto"/>
            <w:vAlign w:val="top"/>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41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23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414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23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14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13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2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bl>
    <w:p>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21" w:name="_Toc13368"/>
      <w:r>
        <w:rPr>
          <w:rFonts w:hint="eastAsia" w:ascii="楷体" w:hAnsi="楷体" w:eastAsia="楷体" w:cs="楷体"/>
          <w:color w:val="auto"/>
          <w:sz w:val="32"/>
          <w:szCs w:val="32"/>
        </w:rPr>
        <w:t>（二）专业课程</w:t>
      </w:r>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2"/>
        <w:rPr>
          <w:rFonts w:hint="eastAsia" w:ascii="仿宋_GB2312" w:hAnsi="仿宋_GB2312" w:eastAsia="仿宋_GB2312" w:cs="仿宋_GB2312"/>
          <w:b w:val="0"/>
          <w:bCs w:val="0"/>
          <w:color w:val="auto"/>
          <w:sz w:val="32"/>
          <w:szCs w:val="32"/>
        </w:rPr>
      </w:pPr>
      <w:bookmarkStart w:id="22" w:name="_Toc3532"/>
      <w:bookmarkStart w:id="23" w:name="_Toc23899"/>
      <w:bookmarkStart w:id="24" w:name="_Toc90734975"/>
      <w:r>
        <w:rPr>
          <w:rFonts w:hint="eastAsia" w:ascii="仿宋_GB2312" w:hAnsi="仿宋_GB2312" w:eastAsia="仿宋_GB2312" w:cs="仿宋_GB2312"/>
          <w:b w:val="0"/>
          <w:bCs w:val="0"/>
          <w:color w:val="auto"/>
          <w:sz w:val="32"/>
          <w:szCs w:val="32"/>
        </w:rPr>
        <w:t>1.专业基础课程</w:t>
      </w:r>
      <w:bookmarkEnd w:id="22"/>
      <w:bookmarkEnd w:id="23"/>
      <w:bookmarkEnd w:id="24"/>
    </w:p>
    <w:p>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专业基础课是为后续专业课程学习打基础的课程。包括：工程制图、建筑材料、泵</w:t>
      </w:r>
      <w:r>
        <w:rPr>
          <w:rFonts w:hint="eastAsia" w:ascii="仿宋_GB2312" w:hAnsi="仿宋_GB2312" w:eastAsia="仿宋_GB2312" w:cs="仿宋_GB2312"/>
          <w:color w:val="auto"/>
          <w:sz w:val="32"/>
          <w:szCs w:val="32"/>
          <w:lang w:val="en-US" w:eastAsia="zh-CN"/>
        </w:rPr>
        <w:t>与</w:t>
      </w:r>
      <w:r>
        <w:rPr>
          <w:rFonts w:hint="eastAsia" w:ascii="仿宋_GB2312" w:hAnsi="仿宋_GB2312" w:eastAsia="仿宋_GB2312" w:cs="仿宋_GB2312"/>
          <w:color w:val="auto"/>
          <w:sz w:val="32"/>
          <w:szCs w:val="32"/>
        </w:rPr>
        <w:t>风机、流体力学、建筑电气控制技术、建筑构造与识图、电工电子技术等课程</w:t>
      </w:r>
      <w:r>
        <w:rPr>
          <w:rFonts w:hint="eastAsia" w:ascii="仿宋_GB2312" w:hAnsi="仿宋_GB2312" w:eastAsia="仿宋_GB2312" w:cs="仿宋_GB2312"/>
          <w:color w:val="auto"/>
          <w:spacing w:val="-4"/>
          <w:sz w:val="32"/>
          <w:szCs w:val="32"/>
        </w:rPr>
        <w:t>。</w:t>
      </w:r>
    </w:p>
    <w:p>
      <w:pPr>
        <w:overflowPunct w:val="0"/>
        <w:adjustRightInd w:val="0"/>
        <w:spacing w:line="520" w:lineRule="exact"/>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11"/>
        <w:gridCol w:w="3086"/>
        <w:gridCol w:w="2893"/>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序号</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课程名称</w:t>
            </w:r>
          </w:p>
        </w:tc>
        <w:tc>
          <w:tcPr>
            <w:tcW w:w="308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89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301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工程制图</w:t>
            </w:r>
          </w:p>
        </w:tc>
        <w:tc>
          <w:tcPr>
            <w:tcW w:w="308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掌握投影原理、制图标准及AutoCAD操作，能识读/绘制建筑工程图纸，理解建筑形体的表达方法。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具备二维/三维图纸转化能力，能规范绘制零件图与装配图，解决工程图示中的常见问题。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培养严谨的空间思维与工匠精神，强化标准化意识及团队协作中的图纸沟通能力。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通过传统测绘案例弘扬工匠精神，融入“精准严谨”的职业伦理教育。</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工程制图》课程内容主要包括：制图基础知识、投影与视图、工程形体的表达方法、组合体的绘制与识读、轴测图与透视图、工程图样的绘制与标注、专业工程图的绘制等。此外，课程还将涉及计算机绘图技术、工程制图标准与规范等内容。通过这些内容的学习，学生将能够全面掌握工程制图的核心知识和技能，为未来的职业生涯奠定坚实的基础。</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全面融合技术实践与法律规范，确保学生在掌握工程制图专业技能的同时，也深刻理解并遵循相关的行业标准和法律法规。具体而言，本课程不仅要求学生熟练掌握制图软件的操作、图纸的规范绘制与表达技巧，还需深入理解工程制图在工程项目全生命周期中的应用及其法律合规性。课程将结合实例分析，让学生认识到工程图纸作为工程语言的重要性，以及其在项目设计、施工、验收及后期维护等阶段所承担的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bookmarkStart w:id="25" w:name="_Hlk194587108"/>
            <w:r>
              <w:rPr>
                <w:rFonts w:hint="eastAsia" w:ascii="仿宋_GB2312" w:hAnsi="仿宋_GB2312" w:eastAsia="仿宋_GB2312" w:cs="仿宋_GB2312"/>
                <w:color w:val="auto"/>
                <w:sz w:val="24"/>
                <w:szCs w:val="24"/>
                <w:lang w:val="en-US" w:eastAsia="zh-CN"/>
              </w:rPr>
              <w:t>2</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建筑材料</w:t>
            </w:r>
          </w:p>
        </w:tc>
        <w:tc>
          <w:tcPr>
            <w:tcW w:w="3086"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val="0"/>
                <w:bCs w:val="0"/>
                <w:color w:val="auto"/>
                <w:sz w:val="24"/>
                <w:szCs w:val="24"/>
              </w:rPr>
              <w:t>掌握混凝土、钢材等常用材料的性能、检测标准及选用原则，理解材料与工程质量的关联。</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val="0"/>
                <w:bCs w:val="0"/>
                <w:color w:val="auto"/>
                <w:sz w:val="24"/>
                <w:szCs w:val="24"/>
              </w:rPr>
              <w:t>能进行材料性能试验与数据分析，合理选材并提出质量控制方案，解决材料应用问题。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val="0"/>
                <w:bCs w:val="0"/>
                <w:color w:val="auto"/>
                <w:sz w:val="24"/>
                <w:szCs w:val="24"/>
              </w:rPr>
              <w:t>树立绿色建材理念，强化质量责任意识，培养严谨的科学实验态度。</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思政育人目标：</w:t>
            </w:r>
            <w:r>
              <w:rPr>
                <w:rFonts w:hint="eastAsia" w:ascii="仿宋_GB2312" w:hAnsi="仿宋_GB2312" w:eastAsia="仿宋_GB2312" w:cs="仿宋_GB2312"/>
                <w:b w:val="0"/>
                <w:bCs w:val="0"/>
                <w:color w:val="auto"/>
                <w:sz w:val="24"/>
                <w:szCs w:val="24"/>
              </w:rPr>
              <w:t>结合国产建材研发案例，激发科技报国情怀，倡导可持续发展观。</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本课程涵盖广泛，包括无机非金属材料（如水泥、混凝土、玻璃等）、金属材料（如钢材、铝合金等）、有机高分子材料（如塑料、涂料、防水材料等）以及复合材料等各类建筑材料的物理力学性能、生产工艺、质量检验、环境影响及可持续发展等方面的知识。</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强调理论与实践相结合，通过实验、参观、案例分析等多种教学手段，加深学生对建筑材料性能和应用的理解，培养其分析问题和解决问题的能力，同时注重培养学生的环保意识，倡导使用绿色建筑材料，推动建筑行业的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bookmarkStart w:id="26" w:name="_Toc90734977"/>
            <w:r>
              <w:rPr>
                <w:rFonts w:hint="eastAsia" w:ascii="仿宋_GB2312" w:hAnsi="仿宋_GB2312" w:eastAsia="仿宋_GB2312" w:cs="仿宋_GB2312"/>
                <w:color w:val="auto"/>
                <w:sz w:val="24"/>
                <w:szCs w:val="24"/>
                <w:lang w:val="en-US" w:eastAsia="zh-CN"/>
              </w:rPr>
              <w:t>3</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泵与风机</w:t>
            </w:r>
          </w:p>
        </w:tc>
        <w:tc>
          <w:tcPr>
            <w:tcW w:w="3086"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val="0"/>
                <w:bCs w:val="0"/>
                <w:color w:val="auto"/>
                <w:sz w:val="24"/>
                <w:szCs w:val="24"/>
              </w:rPr>
              <w:t>掌握泵与风机的结构原理、性能参数及选型计算方法，理解流体机械在建筑中的应用。</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val="0"/>
                <w:bCs w:val="0"/>
                <w:color w:val="auto"/>
                <w:sz w:val="24"/>
                <w:szCs w:val="24"/>
              </w:rPr>
              <w:t>能进行设备选型、运行维护及故障诊断，具备系统节能优化的基础能力。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val="0"/>
                <w:bCs w:val="0"/>
                <w:color w:val="auto"/>
                <w:sz w:val="24"/>
                <w:szCs w:val="24"/>
              </w:rPr>
              <w:t>培养工程安全意识与设备管理素养，强化节能减排的社会责任担当。</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思政育人目标：</w:t>
            </w:r>
            <w:r>
              <w:rPr>
                <w:rFonts w:hint="eastAsia" w:ascii="仿宋_GB2312" w:hAnsi="仿宋_GB2312" w:eastAsia="仿宋_GB2312" w:cs="仿宋_GB2312"/>
                <w:b w:val="0"/>
                <w:bCs w:val="0"/>
                <w:color w:val="auto"/>
                <w:sz w:val="24"/>
                <w:szCs w:val="24"/>
              </w:rPr>
              <w:t>通过国产高端泵业技术突破案例，增强自主创新与实业报国信念。</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阐释课程性质、专业定位与学习目的，介绍流体力学及泵与风机的发展历程。讲解流体基本性质、机械运动概念，阐述液体稳定流动三大规律，介绍管内、绕流、超声速流动的阻力损失，以及两相流知识与应用。介绍叶片式泵与风机分类、型号编制，讲解工作原理、性能参数。以纵剖面图讲解结构，安排拆装实践。分析性能曲线、工作点调节原理及常见调节方法，以电厂常用设备为例介绍运行知识。</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理解课程性质与目的，认知发展概况，梳理关键节点。熟练掌握基本性质、运动概念与三大规律，能计算分析，在工程情境中处理流动问题。熟悉理论知识，</w:t>
            </w:r>
            <w:r>
              <w:rPr>
                <w:rFonts w:hint="eastAsia" w:ascii="仿宋_GB2312" w:hAnsi="仿宋_GB2312" w:eastAsia="仿宋_GB2312" w:cs="仿宋_GB2312"/>
                <w:b w:val="0"/>
                <w:bCs w:val="0"/>
                <w:color w:val="auto"/>
                <w:sz w:val="24"/>
                <w:szCs w:val="24"/>
                <w:lang w:eastAsia="zh-CN"/>
              </w:rPr>
              <w:t>依据</w:t>
            </w:r>
            <w:r>
              <w:rPr>
                <w:rFonts w:hint="eastAsia" w:ascii="仿宋_GB2312" w:hAnsi="仿宋_GB2312" w:eastAsia="仿宋_GB2312" w:cs="仿宋_GB2312"/>
                <w:b w:val="0"/>
                <w:bCs w:val="0"/>
                <w:color w:val="auto"/>
                <w:sz w:val="24"/>
                <w:szCs w:val="24"/>
              </w:rPr>
              <w:t>工况选型号。通过拆装掌握结构，能绘制曲线、调节运行，处理电厂设备实际问题。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流体力学</w:t>
            </w:r>
          </w:p>
        </w:tc>
        <w:tc>
          <w:tcPr>
            <w:tcW w:w="3086"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val="0"/>
                <w:bCs w:val="0"/>
                <w:color w:val="auto"/>
                <w:sz w:val="24"/>
                <w:szCs w:val="24"/>
              </w:rPr>
              <w:t>掌握流体静力学、动力学基础及管道流动规律，理解伯努利方程等核心理论的应用场景。</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val="0"/>
                <w:bCs w:val="0"/>
                <w:color w:val="auto"/>
                <w:sz w:val="24"/>
                <w:szCs w:val="24"/>
              </w:rPr>
              <w:t>能分析建筑给排水/暖通系统中的流体问题，完成基础流体力学计算与模拟。</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val="0"/>
                <w:bCs w:val="0"/>
                <w:color w:val="auto"/>
                <w:sz w:val="24"/>
                <w:szCs w:val="24"/>
              </w:rPr>
              <w:t>培养逻辑推导与工程建模能力，树立理论联系实际的科学思维。</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思政育人目标：结合水利工程案例，弘扬团结协作、造福民生的工程伦理精神。</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流体的物理性质：连续介质模型、体积力与表面力、</w:t>
            </w:r>
            <w:r>
              <w:rPr>
                <w:rFonts w:hint="eastAsia" w:ascii="仿宋_GB2312" w:hAnsi="仿宋_GB2312" w:eastAsia="仿宋_GB2312" w:cs="仿宋_GB2312"/>
                <w:b w:val="0"/>
                <w:bCs w:val="0"/>
                <w:color w:val="auto"/>
                <w:sz w:val="24"/>
                <w:szCs w:val="24"/>
                <w:highlight w:val="none"/>
              </w:rPr>
              <w:t>粘性</w:t>
            </w:r>
            <w:r>
              <w:rPr>
                <w:rFonts w:hint="eastAsia" w:ascii="仿宋_GB2312" w:hAnsi="仿宋_GB2312" w:eastAsia="仿宋_GB2312" w:cs="仿宋_GB2312"/>
                <w:b w:val="0"/>
                <w:bCs w:val="0"/>
                <w:color w:val="auto"/>
                <w:sz w:val="24"/>
                <w:szCs w:val="24"/>
              </w:rPr>
              <w:t>和压缩性、界面现象和性质。</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流体运动学：描述流体运动的两种方法、流场几何描述、加速度公式与质点导数、微团运动分析、旋度、根据散度和旋度求速度场。</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流体动力学：积分型方程、伯努利公式应用、控制体积守恒方程应用、微分型控制方程、流体静力学。</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理想流体动力学：基本方程与初边值条件、在势力场中运动的性质、兰姆型方程与积分、不可压缩无旋流动相关内容。</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理想不可压缩流体的二维流动：流函数、轴对称定常无旋流动、复变函数方法、绕圆柱的定常无旋流动。</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深入理解流体力学的基本概念、原理和方程，如</w:t>
            </w:r>
            <w:r>
              <w:rPr>
                <w:rFonts w:hint="eastAsia" w:ascii="仿宋_GB2312" w:hAnsi="仿宋_GB2312" w:eastAsia="仿宋_GB2312" w:cs="仿宋_GB2312"/>
                <w:b w:val="0"/>
                <w:bCs w:val="0"/>
                <w:color w:val="auto"/>
                <w:sz w:val="24"/>
                <w:szCs w:val="24"/>
                <w:highlight w:val="none"/>
              </w:rPr>
              <w:t>粘性</w:t>
            </w:r>
            <w:r>
              <w:rPr>
                <w:rFonts w:hint="eastAsia" w:ascii="仿宋_GB2312" w:hAnsi="仿宋_GB2312" w:eastAsia="仿宋_GB2312" w:cs="仿宋_GB2312"/>
                <w:b w:val="0"/>
                <w:bCs w:val="0"/>
                <w:color w:val="auto"/>
                <w:sz w:val="24"/>
                <w:szCs w:val="24"/>
              </w:rPr>
              <w:t>、伯努利公式等，熟练掌握重要公式的推导和应用。</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能够运用所学知识进行相关计算，分析各类流体运动现象，解决简单的实际工程问题。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鼓励学生关注学科前沿，思考流体力学在不同工程领域的应用，培养创新思维。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建筑电气控制技术</w:t>
            </w:r>
          </w:p>
        </w:tc>
        <w:tc>
          <w:tcPr>
            <w:tcW w:w="3086"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val="0"/>
                <w:bCs w:val="0"/>
                <w:color w:val="auto"/>
                <w:sz w:val="24"/>
                <w:szCs w:val="24"/>
              </w:rPr>
              <w:t>掌握电气控制原理、PLC编程基础及建筑供配电系统知识，理解安全用电规范。</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val="0"/>
                <w:bCs w:val="0"/>
                <w:color w:val="auto"/>
                <w:sz w:val="24"/>
                <w:szCs w:val="24"/>
              </w:rPr>
              <w:t>能设计简单控制电路、调试电气设备，具备建筑电气系统故障排查能力。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val="0"/>
                <w:bCs w:val="0"/>
                <w:color w:val="auto"/>
                <w:sz w:val="24"/>
                <w:szCs w:val="24"/>
              </w:rPr>
              <w:t>强化安全规范意识与创新思维，培养智能化建筑技术的应用适应力。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思政育人目标：</w:t>
            </w:r>
            <w:r>
              <w:rPr>
                <w:rFonts w:hint="eastAsia" w:ascii="仿宋_GB2312" w:hAnsi="仿宋_GB2312" w:eastAsia="仿宋_GB2312" w:cs="仿宋_GB2312"/>
                <w:b w:val="0"/>
                <w:bCs w:val="0"/>
                <w:color w:val="auto"/>
                <w:sz w:val="24"/>
                <w:szCs w:val="24"/>
              </w:rPr>
              <w:t>通过智慧电网案例，融入</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大国工匠</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精神与科技强国使命教育。</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常用低压电器：各类低压电器的结构、工作原理和选用方法。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电气控制系统设计：设计流程、方法和基本原则。</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可编程控制器原理：工作原理、硬件结构和软件系统。</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可编程控制器指令系统及程序设计：指令系统、编程方法和程序设计实例。</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建筑电气系统中常用的控制设备与装置：设备与装置的功能、应用和维护。</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建筑给排水系统和空调系统的电气控制：系统的电气控制原理和设计要点。</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理解课程中的基本概念和原理，掌握电气控制系统设计和可编程控制器编程的理论知识。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通过实验和课程设计，熟练掌握低压电器的使用、电气控制系统的搭建和程序的编写。</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能够将所学知识应用于实际工程，解决建筑电气控制中的复杂问题。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rPr>
              <w:t>建筑构造与识图</w:t>
            </w:r>
          </w:p>
        </w:tc>
        <w:tc>
          <w:tcPr>
            <w:tcW w:w="3086"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val="0"/>
                <w:bCs w:val="0"/>
                <w:color w:val="auto"/>
                <w:sz w:val="24"/>
                <w:szCs w:val="24"/>
              </w:rPr>
              <w:t>掌握建筑各组成部分的构造原理、节点做法及施工图识读技能，理解设计规范要求。</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val="0"/>
                <w:bCs w:val="0"/>
                <w:color w:val="auto"/>
                <w:sz w:val="24"/>
                <w:szCs w:val="24"/>
              </w:rPr>
              <w:t>能精准识读建筑施工图，参与构造节点设计与施工技术交底，解决现场构造问题。</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val="0"/>
                <w:bCs w:val="0"/>
                <w:color w:val="auto"/>
                <w:sz w:val="24"/>
                <w:szCs w:val="24"/>
              </w:rPr>
              <w:t>培养空间想象与细节把控能力，树立</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百年工程</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的质量责任意识。</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思政育人目标：</w:t>
            </w:r>
            <w:r>
              <w:rPr>
                <w:rFonts w:hint="eastAsia" w:ascii="仿宋_GB2312" w:hAnsi="仿宋_GB2312" w:eastAsia="仿宋_GB2312" w:cs="仿宋_GB2312"/>
                <w:b w:val="0"/>
                <w:bCs w:val="0"/>
                <w:color w:val="auto"/>
                <w:sz w:val="24"/>
                <w:szCs w:val="24"/>
              </w:rPr>
              <w:t>结合经典建筑案例，传承中华营造智慧，强化文化自信与专业使命感。</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制图标准的规定，包括图线、字体、比例、符号等基本要求。</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建筑施工图、结构施工图、水电安装施工图等的识读方法和技巧。</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图纸中的常用材料图例、标注符号、尺寸标注等内容的解读。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施工图会审的流程、要点和注意事项。</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课程内容应紧密结合实际工程案例，注重培养学生的实践操作能力。通过实验、实训、案例分析等教学环节，加深学生对理论知识的理解，并提高其应用能力。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加强对学生识图、读图、制图和会审技能的培训，通过大量的练习和实践，使学生熟练掌握各类型施工图的识读方法和会审技巧；通过引入最新的工程技术和案例，激发学生的学习兴趣和求知欲。同时，鼓励学生参与科研项目和实践活动，培养其创新能力和团队协作精神</w:t>
            </w:r>
            <w:r>
              <w:rPr>
                <w:rFonts w:hint="eastAsia" w:ascii="仿宋_GB2312" w:hAnsi="仿宋_GB2312" w:eastAsia="仿宋_GB2312" w:cs="仿宋_GB2312"/>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81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电工电子技术</w:t>
            </w:r>
          </w:p>
        </w:tc>
        <w:tc>
          <w:tcPr>
            <w:tcW w:w="3086" w:type="dxa"/>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b w:val="0"/>
                <w:bCs w:val="0"/>
                <w:color w:val="auto"/>
                <w:sz w:val="24"/>
                <w:szCs w:val="24"/>
              </w:rPr>
              <w:t>掌握电路分析、模拟数字电子技术基础，熟悉常用电工电子器件原理及典型电路功能。</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b w:val="0"/>
                <w:bCs w:val="0"/>
                <w:color w:val="auto"/>
                <w:sz w:val="24"/>
                <w:szCs w:val="24"/>
              </w:rPr>
              <w:t>能完成电路设计、测试与故障排查，具备简单电子系统搭建与调试的实践能力。</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b w:val="0"/>
                <w:bCs w:val="0"/>
                <w:color w:val="auto"/>
                <w:sz w:val="24"/>
                <w:szCs w:val="24"/>
              </w:rPr>
              <w:t>培养严谨的工程逻辑与安全规范意识，强化创新思维与团队协作解决问题的素养。</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rPr>
              <w:t>思政育人目标：</w:t>
            </w:r>
            <w:r>
              <w:rPr>
                <w:rFonts w:hint="eastAsia" w:ascii="仿宋_GB2312" w:hAnsi="仿宋_GB2312" w:eastAsia="仿宋_GB2312" w:cs="仿宋_GB2312"/>
                <w:b w:val="0"/>
                <w:bCs w:val="0"/>
                <w:color w:val="auto"/>
                <w:sz w:val="24"/>
                <w:szCs w:val="24"/>
              </w:rPr>
              <w:t>通过国产芯片技术突破案例，激发科技自立自强精神，厚植“精益求精”的工匠情怀。</w:t>
            </w:r>
          </w:p>
        </w:tc>
        <w:tc>
          <w:tcPr>
            <w:tcW w:w="289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涵盖电路基础、模拟与数字电子技术。电路基础讲解概念、分析方法等；模拟介绍半导体器件等；数字讲解逻辑基础等。</w:t>
            </w:r>
          </w:p>
        </w:tc>
        <w:tc>
          <w:tcPr>
            <w:tcW w:w="301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理解电路概念定律，掌握分析方法；理解半导体器件，设计放大电路；掌握数字逻辑，设计组合及时序逻辑电路。</w:t>
            </w:r>
          </w:p>
        </w:tc>
      </w:tr>
      <w:bookmarkEnd w:id="25"/>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27" w:name="_Toc13758"/>
      <w:bookmarkStart w:id="28" w:name="_Toc3162"/>
      <w:r>
        <w:rPr>
          <w:rFonts w:hint="eastAsia" w:ascii="仿宋_GB2312" w:hAnsi="仿宋_GB2312" w:eastAsia="仿宋_GB2312" w:cs="仿宋_GB2312"/>
          <w:b w:val="0"/>
          <w:bCs w:val="0"/>
          <w:color w:val="auto"/>
          <w:sz w:val="32"/>
          <w:szCs w:val="32"/>
        </w:rPr>
        <w:t>2.专业核心课程</w:t>
      </w:r>
      <w:bookmarkEnd w:id="26"/>
      <w:bookmarkEnd w:id="27"/>
      <w:bookmarkEnd w:id="28"/>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专业核心课是消防员、消防指挥员、消防装备管理员的就业岗位，建立建设工程管理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防施工与管理方向）专业核心课程，培养学生消防工程设计、施工、检测、评价、维护保养及消防管理、消防教育、防火监督等方面的能力。包括：建筑电气消防技术、建筑防排烟技术、消防系统调试与运行、建筑给排水施工技术、建筑水消防技术、</w:t>
      </w:r>
      <w:r>
        <w:rPr>
          <w:rFonts w:hint="eastAsia" w:ascii="仿宋_GB2312" w:hAnsi="仿宋_GB2312" w:eastAsia="仿宋_GB2312" w:cs="仿宋_GB2312"/>
          <w:color w:val="auto"/>
          <w:sz w:val="32"/>
          <w:szCs w:val="32"/>
          <w:lang w:val="en-US" w:eastAsia="zh-CN"/>
        </w:rPr>
        <w:t>安装工程预算</w:t>
      </w:r>
      <w:r>
        <w:rPr>
          <w:rFonts w:hint="eastAsia" w:ascii="仿宋_GB2312" w:hAnsi="仿宋_GB2312" w:eastAsia="仿宋_GB2312" w:cs="仿宋_GB2312"/>
          <w:color w:val="auto"/>
          <w:sz w:val="32"/>
          <w:szCs w:val="32"/>
        </w:rPr>
        <w:t>、建筑电气施工技术、消防管理学等课程</w:t>
      </w:r>
      <w:r>
        <w:rPr>
          <w:rFonts w:hint="eastAsia" w:ascii="仿宋_GB2312" w:hAnsi="仿宋_GB2312" w:eastAsia="仿宋_GB2312" w:cs="仿宋_GB2312"/>
          <w:color w:val="auto"/>
          <w:spacing w:val="-4"/>
          <w:sz w:val="32"/>
          <w:szCs w:val="32"/>
        </w:rPr>
        <w:t>。</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088"/>
        <w:gridCol w:w="3281"/>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75"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3088"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281"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830"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建筑电气消防技术</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掌握火灾自动报警、应急照明等系统原理及规范，理解电气消防设备联动控制逻辑。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能设计电气消防系统方案、排查线路故障，具备消防设备安装与调试的基础能力。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val="0"/>
                <w:bCs w:val="0"/>
                <w:color w:val="auto"/>
                <w:sz w:val="24"/>
                <w:szCs w:val="24"/>
                <w:lang w:val="en-US" w:eastAsia="zh-CN"/>
              </w:rPr>
              <w:t>强化</w:t>
            </w:r>
            <w:r>
              <w:rPr>
                <w:rFonts w:hint="eastAsia" w:ascii="仿宋_GB2312" w:hAnsi="仿宋_GB2312" w:eastAsia="仿宋_GB2312" w:cs="仿宋_GB2312"/>
                <w:color w:val="auto"/>
                <w:sz w:val="24"/>
                <w:szCs w:val="24"/>
                <w:lang w:val="en-US" w:eastAsia="zh-CN"/>
              </w:rPr>
              <w:t>安全责任意识与风险预判能力，培养严谨的电气消防工程思维。</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结合重大火灾案例警示教育，树牢“生命至上”理念，弘扬责任担当的职业精神。</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介绍建筑电气消防技术的定义，强调其在预防火灾、及时报警、控制火势和疏散人员方面的重要性。同时，阐述该技术具有自动化、智能化、安全可靠等特点。详细讲解火灾探测器的种类（如烟雾探测器、温度探测器等）、工作原理及安装要求。</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介绍报警控制器的功能、接收探测器信号后的处理流程以及声光报警信号的发出。阐述其如何接收报警控制器信号，控制消防设备的启动和停止，实现消防设备的联动控制。</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注重理论知识的学习与实际操作技能的训练相结合，通过理论教学使学生理解建筑电气消防的基本原理和概念，通过实践教学培养学生的动手能力和解决实际问题的能力。系统性与连贯性：保持教学内容的系统性和连贯性，使学生能够系统地掌握建筑电气消防技术的各个方面。培养综合能力：培养学生的自学能力、分析问题和解决问题的能力，以及创新思维和团队协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建筑防排烟技术</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掌握防排烟系统设计原理、规范标准及气流组织方法，理解自然/机械排烟技术要点。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能完成防排烟系统选型计算、设备布置，具备解决气流不畅等问题的实践能力。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培养工程安全意识与规范操作素养，强化对人员疏散安全的使命担当。</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通过火灾逃生案例分析，厚植“人民至上”理念，激发守护生命的责任情怀。</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讲解火灾烟气相关知识：产生、组成、特性、危害；流动驱动力、扩散路线、不同空间流动规律；控制策略、防烟排烟方式、防烟分区划分。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教学建筑防排烟系统设计：各类型建筑防排烟系统设置部位、设施、风量计算、设计要求、运行控制。</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讲解防排烟系统管路设计：气体流动流态、阻力计算，管路总阻力计算及常见问题处理系统施工、调试、验收及维护：各环节流程、要点、标准和方法。</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深入理解火灾烟气和防排烟系统理论知识。熟练掌握设计、计算和绘图技能，准确选择和布置设施。通过实践掌握施工、调试、验收和维护技能，解决实际问题。严格遵循相关规范标准，培养规范和职业素养。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bookmarkStart w:id="29" w:name="_Toc90734991"/>
            <w:r>
              <w:rPr>
                <w:rFonts w:hint="eastAsia" w:ascii="仿宋_GB2312" w:hAnsi="仿宋_GB2312" w:eastAsia="仿宋_GB2312" w:cs="仿宋_GB2312"/>
                <w:color w:val="auto"/>
                <w:sz w:val="24"/>
                <w:szCs w:val="24"/>
                <w:lang w:val="en-US" w:eastAsia="zh-CN"/>
              </w:rPr>
              <w:t>3</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消防系统调试与运行</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掌握消防联动控制系统调试流程、验收标准及运行维护规范，理解系统故障诊断逻辑。</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能完成消防设备单机联动调试、运行参数监测，具备系统故障分析与优化能力。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强化规范意识与应急处理能力，培养严谨细致的系统工程管理素养。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结合消防系统失效案例，强化“细节决定安全”的职业伦理，弘扬精益求精精神。</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介绍各子系统调试，包括自动报警、消防广播通信等系统调试内容、方法和常见问题处理。以及系统运行管理：日常巡检、维护、故障处理方法。应急处置：火灾时消防系统操作流程和要点。</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理解各子系统原理和调试运行要求，熟悉技术规范。通过实操熟练掌握调试技能，独立完成调试和故障处理。掌握运行管理知识，保障系统稳定运行。通过演练提升应急操作能力，强化安全意识。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建筑水消防技术</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掌握消火栓、自动喷淋系统工作原理、设计参数及管网布置要求，理解水力计算基础。</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能完成水消防系统方案设计、设备选型及管网水力校核，解决常见施工问题。</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培养工程安全与质量责任意识，强化对消防供水可靠性的技术敬畏。</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通过经典消防工程案例，传承“未雨绸缪”的安全理念，厚植家国安全责任感。</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介绍消防水系统的定义、分类（如手动水灭火系统、自动喷水灭火系统等）、作用及重要性。包括建筑物的分类、构造、火灾蔓延方式及途径、建筑材料的燃烧性能等，为后续的消防设计提供基础。根据建筑物的使用性质、高度、火灾危险性等因素，设计合理的消防水系统，包括水源选择、管道布局、设备选型等。介绍消防水系统施工过程中的注意事项，如管道安装、设备调试、系统测试等，确保施工质量。</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深入理解建筑水消防系统的基本原理，包括消防水源的选择与管理、消防给水管网的布局与计算、消防设备的选型与配置等。熟悉国内外关于建筑水消防系统的设计规范、标准和法规，了解其在设计、施工、验收等环节中的具体应用。清晰了解建筑水消防系统的各个组成部分，包括消防泵房、消防水池、消防水箱、消防管道、消火栓、自动喷水灭火装置等，以及它们之间的相互作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安装工程预算</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掌握安装工程量计算规则、计价依据（定额</w:t>
            </w:r>
            <w:r>
              <w:rPr>
                <w:rFonts w:hint="eastAsia" w:ascii="仿宋_GB2312" w:hAnsi="仿宋_GB2312" w:eastAsia="仿宋_GB2312" w:cs="仿宋_GB2312"/>
                <w:color w:val="auto"/>
                <w:spacing w:val="-11"/>
                <w:sz w:val="24"/>
                <w:szCs w:val="24"/>
                <w:lang w:val="en-US" w:eastAsia="zh-CN"/>
              </w:rPr>
              <w:t>/清单）及造价软件操作方法。</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能独立编制安装工程预算文件，进行成本分析与造价控制，解决计价争议问题。</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培养经济思维与成本管控意识，强化公平公正的工程经济职业操守。</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结合工程贪腐案例警示，树牢“廉洁从业”底线，弘扬诚信为本的价值观。</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安装工程预算基础知识，如预算概念、分类等；讲解工程量计算规则，针对电气、给排水等不同专业展开；介绍预算定额的使用方法，包括定额套用、换算；阐述安装工程费用构成及计算；还会涉及预算文件的编制流程，如编制说明撰写、预算书装订等内容。</w:t>
            </w:r>
          </w:p>
        </w:tc>
        <w:tc>
          <w:tcPr>
            <w:tcW w:w="2830"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深度掌握安装工程预算编制的流程与方法，精准把握工程量计算规则。熟练运用预算定额进行准确套价，能精确计算安装工程各项费用。学会编制规范、完整的安装工程预算文件，具备对预算结果进行分析和审核的能力。善于在实际工作场景中，灵活运用所学知识解决预算相关问题</w:t>
            </w:r>
            <w:r>
              <w:rPr>
                <w:rFonts w:hint="eastAsia" w:ascii="仿宋_GB2312" w:hAnsi="仿宋_GB2312" w:eastAsia="仿宋_GB2312" w:cs="仿宋_GB2312"/>
                <w:color w:val="auto"/>
                <w:spacing w:val="0"/>
                <w:sz w:val="24"/>
                <w:szCs w:val="24"/>
                <w:lang w:val="en-US" w:eastAsia="zh-CN"/>
              </w:rPr>
              <w:t>，保障安装工程预算工作的高质量完成。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建筑给排水施工技术</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掌握管道安装、试验及验收标准，熟悉新型管材施工工艺及常见问题处理方法。</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能指导现场管道施工、组织系统调试，具备解决渗漏、堵塞等施工问题的能力。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培养严谨的施工质量意识与安全操作习惯，强化团队协作与现场管理能力。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通过“大国工匠”施工案例，弘扬精益求精的工匠精神，践行“质量即生命”承诺。</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建筑内部给水系统：系统组成、施工工艺和质量要求。</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消火栓给水系统：系统原理、施工要点和验收标准。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自动喷水灭火系统：系统分类、工作原理和施工流程。</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气体灭火系统：系统特点、适用范围和施工技术。</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建筑排水系统：排水体制、管道布置和施工方法。</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建筑热水供应和建筑中水系统：系统组成、工作原理和施工技术。</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新标准基础知识：相关施工技术新标准的内容和实施方法。</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解建筑给排水各系统的工作原理和施工技术，掌握相关新标准的基础知识。通过实验、实习和课程设计，熟练掌握建筑给排水系统的施工工艺和操作技能。能够运用所学知识解决施工过程中出现的问题，确保施工质量和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建筑电气施工技术</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掌握建筑供配电、照明及弱电系统施工规范、工艺流程及验收标准，理解安全用电要点。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能完成电气线路敷设、设备安装及系统调试，具备施工问题排查与整改能力。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强化规范操作与工程安全意识，培养兼顾功能与节能的施工管理素养。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结合重大工程电气施工案例，弘扬“大国工匠”精神，树牢“安全第一”的职业信念。</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讲解应用领域、特点、施工准备、施工程序、与土建配合、质量评定和验收标准。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电气识图：图例、代号、标注格式，施工图组成和识读方法。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电气安装工程：照明、动力、变配电设备安装施工技术和要求。</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熟练掌握工程基本知识和工具材料使用。通过练习熟练识读施工图，理解设计意图。通过实践掌握施工技能，提高动手和解决问题能力。严格遵守施工规范和安全规程，确保质量安全，培养职业素养。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消防管理学</w:t>
            </w:r>
          </w:p>
        </w:tc>
        <w:tc>
          <w:tcPr>
            <w:tcW w:w="3088"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掌握消防法律法规、应急预案编制及消防安全管理体系，理解火灾风险评估方法。</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能组织消防检查、编制应急预案并指导演练，具备火灾事故分析与处理能力。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培养全局统筹与责任担当意识，强化“预防为主、防消结合”的管理思维。</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通过消防英雄事迹学习，传承无私奉献精神，厚植“守护平安”的社会责任感。</w:t>
            </w:r>
          </w:p>
        </w:tc>
        <w:tc>
          <w:tcPr>
            <w:tcW w:w="328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消防监督管理职责。</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社会各单位内部的消防安全管理组织</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消防监督检查的内容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火灾事故调查工作的内容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失火罪和消防责任事故罪</w:t>
            </w:r>
          </w:p>
        </w:tc>
        <w:tc>
          <w:tcPr>
            <w:tcW w:w="283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应注重理论联系实际，通过课堂讲授与课堂提问、讨论、案例教学、作业和课余实务训练等相结合的教学方法，着重基本理论、基础知识和基本技能的教学和训练。拓展思路与积极思考：由于消防管理目前发展中还有很多未能根本解决的矛盾，因此应引导学生拓展思路，积极思考，培养他们的创新能力和解决问题的能力。培养服务意识∶消防管理既是管理行业，又有服务性质，因此应培养学生树立敬业爱岗、</w:t>
            </w:r>
            <w:r>
              <w:rPr>
                <w:rFonts w:hint="eastAsia" w:ascii="仿宋_GB2312" w:hAnsi="仿宋_GB2312" w:eastAsia="仿宋_GB2312" w:cs="仿宋_GB2312"/>
                <w:color w:val="auto"/>
                <w:sz w:val="24"/>
                <w:szCs w:val="24"/>
                <w:highlight w:val="none"/>
                <w:lang w:val="en-US" w:eastAsia="zh-CN"/>
              </w:rPr>
              <w:t>全心全意为群众服务</w:t>
            </w:r>
            <w:r>
              <w:rPr>
                <w:rFonts w:hint="eastAsia" w:ascii="仿宋_GB2312" w:hAnsi="仿宋_GB2312" w:eastAsia="仿宋_GB2312" w:cs="仿宋_GB2312"/>
                <w:color w:val="auto"/>
                <w:sz w:val="24"/>
                <w:szCs w:val="24"/>
                <w:lang w:val="en-US" w:eastAsia="zh-CN"/>
              </w:rPr>
              <w:t>的观念。</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outlineLvl w:val="2"/>
        <w:rPr>
          <w:rFonts w:hint="default" w:ascii="仿宋_GB2312" w:hAnsi="仿宋_GB2312" w:eastAsia="仿宋_GB2312" w:cs="仿宋_GB2312"/>
          <w:color w:val="auto"/>
          <w:sz w:val="32"/>
          <w:szCs w:val="32"/>
          <w:lang w:val="en-US" w:eastAsia="zh-CN"/>
        </w:rPr>
      </w:pPr>
      <w:bookmarkStart w:id="30" w:name="_Toc16573"/>
      <w:bookmarkStart w:id="31" w:name="_Toc30178"/>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9"/>
      <w:bookmarkEnd w:id="30"/>
      <w:bookmarkEnd w:id="31"/>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按照岗位迁移，根据建筑行业发展的趋势，依据企业用人需求调研，企业对基础设施，建筑安全等方面日益增加的需求，建立了建设工程管理（消防施工与管理方向）专业拓展课，并将辅修方向课程纳入其中。由土木工程概论、工程建筑法规、计算机辅助（CAD）、BIM技术应用、气体泡沫消防技术、建筑消防应急救援、安装工程施工组织与管理、暖通施工技术、工程测量、安全生产管理等专业拓展课</w:t>
      </w:r>
      <w:r>
        <w:rPr>
          <w:rFonts w:hint="eastAsia" w:ascii="仿宋_GB2312" w:hAnsi="仿宋_GB2312" w:eastAsia="仿宋_GB2312" w:cs="仿宋_GB2312"/>
          <w:b w:val="0"/>
          <w:bCs w:val="0"/>
          <w:color w:val="auto"/>
          <w:sz w:val="32"/>
          <w:szCs w:val="32"/>
          <w:highlight w:val="none"/>
        </w:rPr>
        <w:t>。</w:t>
      </w:r>
    </w:p>
    <w:p>
      <w:pPr>
        <w:overflowPunct w:val="0"/>
        <w:adjustRightInd w:val="0"/>
        <w:spacing w:line="520" w:lineRule="exact"/>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1056"/>
        <w:gridCol w:w="3061"/>
        <w:gridCol w:w="3002"/>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06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002"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7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土木工程概论</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掌握土木工程各分支（建筑/桥梁/地下等）的基本概念、分类及发展历程，了解行业技术趋势。</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能辨析工程类型与技术特点，建立工程系统思维，为后续专业学习奠定认知基础。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培养工程大局观与职业认同感，激发对土木行业的探索兴趣与社会责任意识。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通过经典工程案例（如港珠澳大桥），弘扬大国工匠精神，厚植家国情怀与使命担当。</w:t>
            </w:r>
          </w:p>
        </w:tc>
        <w:tc>
          <w:tcPr>
            <w:tcW w:w="300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课程涵盖了丰富的土木工程领域知识。首先，会介绍土木工程的基本概念、发展历程以及其在社会中的重要地位。其次，深入讲解建筑工程、道路与桥梁工程、岩土工程、水利工程等主要分支的特点和应用。同时，对土木工程中常用的材料，如钢材、混凝土等，以及相关的结构设计和施工技术进行阐述。还会探讨土木工程面临的挑战，如可持续发展、智能化建造等，并介绍前沿的创新技术与理念。此外，通过实际案例分析，让学生更好地理解理论知识在实践中的应用。</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学生要深入理解土木工程的基本概念、理论体系和发展历程，掌握其在社会建设中的重要地位和作用。通过学习，能够分析土木工程领域的实际问题，并运用所学知识提出合理的解决方案。注重培养学生的实践能力，通过实验、案例分析等环节，让学生亲身体验土木工程的实际操作，提高解决实际问题的能力。激发学生对土木工程专业的兴趣和热情，引导其积极主动地探索和学习，培养其创新思维和创新能力。同时，要让学生了解土木工程领域的前沿动态和最新技术，拓宽学生的专业视野，使其具备与时俱进的专业素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工程建设法规</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掌握建筑法、招投标法、安全生产法等核心法规，理解工程法律关系及合规要求。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能识别工程法律风险，运用法规解决合同订立、质量纠纷等实际问题。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强化法治思维与职业道德，树立依法执业、诚信为本的工程伦理观。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结合违规工程案例警示，培育“守法为基”的职业操守，弘扬公平正义的社会责任感。</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课程教学内容丰富多样。涵盖建设工程基本法律制度、招标投标法、</w:t>
            </w:r>
            <w:r>
              <w:rPr>
                <w:rFonts w:hint="eastAsia" w:ascii="仿宋_GB2312" w:hAnsi="仿宋_GB2312" w:eastAsia="仿宋_GB2312" w:cs="仿宋_GB2312"/>
                <w:color w:val="auto"/>
                <w:sz w:val="24"/>
                <w:szCs w:val="24"/>
                <w:highlight w:val="none"/>
                <w:lang w:val="en-US" w:eastAsia="zh-CN"/>
              </w:rPr>
              <w:t>合同法</w:t>
            </w:r>
            <w:r>
              <w:rPr>
                <w:rFonts w:hint="eastAsia" w:ascii="仿宋_GB2312" w:hAnsi="仿宋_GB2312" w:eastAsia="仿宋_GB2312" w:cs="仿宋_GB2312"/>
                <w:color w:val="auto"/>
                <w:sz w:val="24"/>
                <w:szCs w:val="24"/>
                <w:lang w:val="en-US" w:eastAsia="zh-CN"/>
              </w:rPr>
              <w:t>、安全生产法、质量管理法等诸多方面。通过理论讲解与案例分析相结合，使学生了解法规条文的具体含义和应用场景。同时，引导学生探讨实际工程中的法律问题，培养他们的分析和解决能力。还将介绍相关法规的发展历程和最新动态，让学生紧跟时代步伐。通过系统学习，帮助学生树立正确的法律观念，为未来从事建设工程相关工作奠定坚实基础。</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认真学习法规条文，深刻理解其内涵与意义。积极参与课堂讨论，分享自己的观点与见解。主动完成作业，巩固所学知识。注重实践应用，能运用法规分析和解决实际工程问题。培养严谨的思维和法律意识，提升自身综合素养。密切关注法规的更新与变化，不断更新知识体系。以达到学以致用，为建设工程领域的合规发展贡献力量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计算机辅助设计（CAD）</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掌握CAD软件操作基础、绘图标准及二维/三维建模方法，理解工程图纸表达规范。</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能独立完成建筑结构图纸绘制、修改及标注，提升设计效率与图面质量。</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培养数字化工具应用能力与标准化意识，强化严谨细致的工程绘图素养。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通过国产CAD软件发展历程，激发科技自主创新意识，增强专业自信与使命感。</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教学内容主要包括CAD操作基础、辅助工具的使用、绘图环境的设置、二维基本绘图命令、文字与表格、尺寸标注六大部分。专业的实践教学内容主要以绘制建筑图为主，包括平面图、立面图、剖面图和详图等。</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深度融合技术创新与法律法规意识，确保学生在精通CAD软件操作与高级设计技巧的同时，也深刻理解并遵循相关的行业标准和法律法规。具体而言，本课程不仅要求学生熟练掌握CAD软件的基本操作、三维建模、装配设计、工程图绘制等核心技能，还需深入理解CAD技术在工程设计、制造、建筑等行业中的广泛应用及其在法律框架下的合规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BIM技术应用</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掌握BIM建模原理、协同设计流程及施工阶段应用（碰撞检测/进度模拟），理解其技术优势。</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能利用BIM软件完成建筑信息模型创建、多专业协同及工程问题预判。</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培养信息化思维与跨专业协作能力，树立数字化赋能工程创新的意识。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结合国产BIM平台应用案例，弘扬科技报国精神，推动行业升级的责任感。</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课程全面覆盖BIM技术概述、BIM软件操作基础、建筑模型创建与编辑、协同工作与信息共享、BIM在设计与施工阶段的应用，以及BIM项目管理等内容。通过案例分析、软件实操和项目模拟，使学生深入了解BIM技术在提升项目效率、降低成本、优化设计方案等方面的优势。</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积极参与课堂互动，深入理解BIM技术的核心价值和实施策略；熟练掌握至少一种主流BIM软件的基本操作，能够独立完成简单建筑模型的构建；参与团队项目，体验BIM协同工作的过程，培养团队协作精神；完成课程作业与项目实践，将所学知识应用于解决实际问题，提升个人BIM技术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气体泡沫消防技术</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掌握气体（如CO₂、IG541）与泡沫灭火系统原理、适用场景及设计参数，理解灭火机理。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能完成气体/泡沫系统选型、设备布置及调试，解决特殊场所消防技术问题。</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强化安全防护意识与精准操作素养，培养对特殊消防技术的严谨态度。</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通过化工/数据中心消防案例，弘扬“科技守护安全”的使命感，践行责任担当。</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涵盖气体泡沫消防基础理论，如泡沫产生原理、气体灭火机制；介绍各类气体泡沫消防设备，像泡沫发生器、气体灭火装置；讲解不同场景下的应用策略，包括建筑、工业场所等的灭火方案。</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深入理解气体泡沫消防技术的基本原理与关键定律，熟练掌握设备的操作与维护方法；学会依据不同火灾场景，科学设计气体泡沫灭火系统，能够精准应对火灾事故，保障生命财产安全。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建筑消防应急救援</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掌握火灾应急响应流程、救援技术（破拆/疏散）及消防设施联动操作要点。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能制定应急预案、组织疏散演练并操作消防设备，提升突发事件处置能力。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培养临危不乱的应急素养与团队协作精神，强化“生命至上”的救援理念。</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结合消防英雄事迹，传承无私奉献精神，厚植守护人民安全的职业信仰。</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灭火救援基础工作：灭火救援技术装备：消防通信及灭火</w:t>
            </w:r>
            <w:r>
              <w:rPr>
                <w:rFonts w:hint="eastAsia" w:ascii="仿宋_GB2312" w:hAnsi="仿宋_GB2312" w:eastAsia="仿宋_GB2312" w:cs="仿宋_GB2312"/>
                <w:color w:val="auto"/>
                <w:sz w:val="24"/>
                <w:szCs w:val="24"/>
                <w:highlight w:val="none"/>
                <w:lang w:val="en-US" w:eastAsia="zh-CN"/>
              </w:rPr>
              <w:t>应用计算</w:t>
            </w:r>
            <w:r>
              <w:rPr>
                <w:rFonts w:hint="eastAsia" w:ascii="仿宋_GB2312" w:hAnsi="仿宋_GB2312" w:eastAsia="仿宋_GB2312" w:cs="仿宋_GB2312"/>
                <w:color w:val="auto"/>
                <w:sz w:val="24"/>
                <w:szCs w:val="24"/>
                <w:lang w:val="en-US" w:eastAsia="zh-CN"/>
              </w:rPr>
              <w:t>：灭火作战行动及各类火灾扑救抢险救援行动。</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知识目标：使学生掌握火灾预防、扑救和救援的基本理论知识和方法。技能目标：培养学生掌握火灾扑救的基本技能和救援技巧，包括灭火器材的使用、火场逃生与自救、被困人员搜救与救助等。态度目标：增强学生的安全意识和责任感，提高在火灾等紧急情况下的应变能力和心理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安装工程施工组织与管理</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掌握安装工程进度计划编制、资源调配及现场管理流程，理解施工组织设计要点。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能编制施工方案、协调多工种交叉作业，解决安装工程中的进度与质量问题。</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强化全局统筹与细节把控能力，培养高效协同的工程管理素养。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通过重大工程管理案例，弘扬“匠心筑梦”精神，践行精益求精的职业追求。</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包含安装工程施工组织设计，如施工方案制定、进度计划编排；阐述施工资源管理，涉及人力、材料、设备调配；讲解施工质量管理体系、安全管理措施；介绍施工项目成本控制方法；还会涉及施工现场的组织协调工作，像不同施工方的沟通协作等内容。</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深刻理解安装工程施工组织管理的流程与原理，熟练掌握施工组织设计的编制要点。精准把控施工进度、质量与安全管理的关键环节，能运用成本控制手段合理管控项目开支。善于在施工现场进行有效协调，妥善处理各类突发问题，确保安装工程项目高效、有序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8</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暖通施工技术</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掌握供暖、通风及空调系统施工工艺、验收标准及常见问题处理方法。</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能指导暖通设备安装</w:t>
            </w:r>
            <w:r>
              <w:rPr>
                <w:rFonts w:hint="eastAsia" w:ascii="仿宋_GB2312" w:hAnsi="仿宋_GB2312" w:eastAsia="仿宋_GB2312" w:cs="仿宋_GB2312"/>
                <w:color w:val="auto"/>
                <w:spacing w:val="-11"/>
                <w:sz w:val="24"/>
                <w:szCs w:val="24"/>
                <w:lang w:val="en-US" w:eastAsia="zh-CN"/>
              </w:rPr>
              <w:t>、管道连接及系统调试，解决施工中的技术偏差问题。</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强化规范操作与质量责任意识，培养兼顾能效与安全的施工管理素养。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通过绿色建筑暖通案例，倡导可持续发展观，激发服务民生需求的使命感。</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包含暖通施工基础知识，像施工流程、材料选用等；详细讲解各类暖通系统，如空调、供暖系统的施工技术要点；介绍施工工具与设备的使用；阐述施工质量控制与安全管理；还涉及施工验收规范及调试方法等内容，全方位覆盖暖通施工各环节。</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深度掌握暖通施工的完整流程与核心技术，精准把控施工图纸细节。熟练运用施工工具与设备进行规范操作，能精确计算材料用量。学会编制科学合理的施工方案，具备对施工质量严格把控和对安全隐患排查整改的能力。善于在实际项目中</w:t>
            </w:r>
            <w:r>
              <w:rPr>
                <w:rFonts w:hint="default" w:ascii="仿宋_GB2312" w:hAnsi="仿宋_GB2312" w:eastAsia="仿宋_GB2312" w:cs="仿宋_GB2312"/>
                <w:color w:val="auto"/>
                <w:spacing w:val="-11"/>
                <w:sz w:val="24"/>
                <w:szCs w:val="24"/>
                <w:lang w:val="en-US" w:eastAsia="zh-CN"/>
              </w:rPr>
              <w:t>，灵活运用知识优化施工过程，确保暖通施工项目高效优质完成。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9</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工程测量</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掌握水准仪、全站仪等仪器操作，熟悉控制测量、施工放样及变形监测技术要点。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w:t>
            </w:r>
            <w:r>
              <w:rPr>
                <w:rFonts w:hint="eastAsia" w:ascii="仿宋_GB2312" w:hAnsi="仿宋_GB2312" w:eastAsia="仿宋_GB2312" w:cs="仿宋_GB2312"/>
                <w:color w:val="auto"/>
                <w:sz w:val="24"/>
                <w:szCs w:val="24"/>
                <w:highlight w:val="none"/>
                <w:lang w:val="en-US" w:eastAsia="zh-CN"/>
              </w:rPr>
              <w:t>地形测绘</w:t>
            </w:r>
            <w:r>
              <w:rPr>
                <w:rFonts w:hint="eastAsia" w:ascii="仿宋_GB2312" w:hAnsi="仿宋_GB2312" w:eastAsia="仿宋_GB2312" w:cs="仿宋_GB2312"/>
                <w:color w:val="auto"/>
                <w:sz w:val="24"/>
                <w:szCs w:val="24"/>
                <w:lang w:val="en-US" w:eastAsia="zh-CN"/>
              </w:rPr>
              <w:t>、工程定位及数据误差分析，提供精准的施工测量技术支持。</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培养严谨求实的数据思维与野外作业能力，强化“差之毫厘，谬以千里”的责任意识。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结合珠峰高程测量等国家工程，弘扬严谨科学精神与爱国情怀，践行</w:t>
            </w:r>
            <w:r>
              <w:rPr>
                <w:rFonts w:hint="eastAsia" w:ascii="仿宋_GB2312" w:hAnsi="仿宋_GB2312" w:eastAsia="仿宋_GB2312" w:cs="仿宋_GB2312"/>
                <w:color w:val="auto"/>
                <w:sz w:val="24"/>
                <w:szCs w:val="24"/>
                <w:highlight w:val="none"/>
                <w:lang w:val="en-US" w:eastAsia="zh-CN"/>
              </w:rPr>
              <w:t>精准报国</w:t>
            </w:r>
            <w:r>
              <w:rPr>
                <w:rFonts w:hint="eastAsia" w:ascii="仿宋_GB2312" w:hAnsi="仿宋_GB2312" w:eastAsia="仿宋_GB2312" w:cs="仿宋_GB2312"/>
                <w:color w:val="auto"/>
                <w:sz w:val="24"/>
                <w:szCs w:val="24"/>
                <w:lang w:val="en-US" w:eastAsia="zh-CN"/>
              </w:rPr>
              <w:t>使命。</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课程系统介绍测量学的基本概念、误差理论与数据处理、水准测量、角度测量、距离测量、控制测量、地形图测绘与应用，以及工程测量等内容。通过理论讲授、实验实训和实地测量，使学生掌握测量仪器的操作技能，学会地形图的绘制与判读，理解并能实施各类工程测量任务。</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认真听讲，积极参与课堂讨论，深入理解测量学的基本原理和方法；熟练掌握常用测量仪器的操作与维护；注重实践经验的积累，积极参与实地测量任务，提升解决实际测量问题的能力；完成课程作业和项目报告，展示个人学习成果，并准备通过课程考核，检验对测量学知识的掌握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10</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安全生产管理</w:t>
            </w:r>
          </w:p>
        </w:tc>
        <w:tc>
          <w:tcPr>
            <w:tcW w:w="3061"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掌握危险源辨识、安全评价方法及施工现场安全防护规范，理解事故预防逻辑。</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能编制安全方案、组织隐患排查并指导防护措施落实，降低工程安全风险。</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强化“安全第一”的底线思维与风险预控能力，培养全员参与的共治意识。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通过安全事故案例剖析，树牢“生命高于一切”的价值观，弘扬敬畏生命的职业伦理。</w:t>
            </w:r>
          </w:p>
        </w:tc>
        <w:tc>
          <w:tcPr>
            <w:tcW w:w="3002"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介绍安全生产管理的基本概念、原理和目的，让学员了解安全生产管理在企业管理体系中的重要地位和作用。详细讲解国家及地方关于安全生产的法律法规，包括安全生产法、相关条例和规章等，使学员能够依法进行安全生产管理。</w:t>
            </w:r>
          </w:p>
        </w:tc>
        <w:tc>
          <w:tcPr>
            <w:tcW w:w="2733"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旨在全面融合理论与实践，确保学生在掌握安全生产管理理论、方法与技巧的同时，也深刻理解并遵循相关的法律法规与行业规范。具体而言，本课程不仅要求学生系统学习安全生产管理的基本原理、风险评估与控制、事故预防与应急处理等核心知识，还需深入理解国家及地方关于安全生产的法律法规、政策文件及行业标准，明确企业在安全生产中的主体责任与法律责任。</w:t>
            </w:r>
          </w:p>
        </w:tc>
      </w:tr>
    </w:tbl>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32" w:name="_Toc23967"/>
      <w:bookmarkStart w:id="33" w:name="_Toc15811"/>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w:t>
      </w:r>
      <w:r>
        <w:rPr>
          <w:rFonts w:hint="eastAsia" w:ascii="仿宋_GB2312" w:hAnsi="仿宋_GB2312" w:eastAsia="仿宋_GB2312" w:cs="仿宋_GB2312"/>
          <w:color w:val="auto"/>
          <w:sz w:val="32"/>
          <w:szCs w:val="32"/>
          <w:lang w:val="en-US" w:eastAsia="zh-CN"/>
        </w:rPr>
        <w:t>土木实训、毕业设计、岗位实习。</w:t>
      </w:r>
      <w:bookmarkEnd w:id="32"/>
      <w:bookmarkEnd w:id="33"/>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765"/>
        <w:gridCol w:w="3810"/>
        <w:gridCol w:w="2625"/>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bookmarkStart w:id="34" w:name="OLE_LINK21"/>
            <w:r>
              <w:rPr>
                <w:rFonts w:hint="eastAsia" w:ascii="仿宋_GB2312" w:hAnsi="仿宋_GB2312" w:eastAsia="仿宋_GB2312" w:cs="仿宋_GB2312"/>
                <w:color w:val="auto"/>
                <w:sz w:val="24"/>
              </w:rPr>
              <w:t>序号</w:t>
            </w:r>
          </w:p>
        </w:tc>
        <w:tc>
          <w:tcPr>
            <w:tcW w:w="765"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810"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625"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503"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7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土木实训</w:t>
            </w:r>
          </w:p>
        </w:tc>
        <w:tc>
          <w:tcPr>
            <w:tcW w:w="3810"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掌握土木工程材料性能、施工工艺及质量检测要点，理解实训任务与工程实际的关联性。</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能规范操作仪器设备，完成构件制作、测量放线等实训任务，解决操作中的技术问题。</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培养严谨的工程态度与安全规范意识，强化团队协作与动手实践的综合素养。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通过实训成果对比经典工程案例，弘扬工匠精神，厚植“精益求精”的职业责任感。</w:t>
            </w:r>
          </w:p>
        </w:tc>
        <w:tc>
          <w:tcPr>
            <w:tcW w:w="262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水泥强度、凝结时间、安定性、细度测定；混凝土和易性、强度、凝结时间、含气量、抗渗性检测；钢筋拉伸性能、冷弯性能检测。 </w:t>
            </w:r>
          </w:p>
        </w:tc>
        <w:tc>
          <w:tcPr>
            <w:tcW w:w="250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需积极参与各项实训活动，掌握并熟练运用土木工程相关仪器设备，准确记录实验数据，分析实验结果；能够独立或团队合作完成实训项目，撰写实训报告，展现良好的实验设计、数据处理和问题解决能力；同时，注重安全规范操作，培养良好的职业素养和工程伦理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7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毕业设计</w:t>
            </w:r>
          </w:p>
        </w:tc>
        <w:tc>
          <w:tcPr>
            <w:tcW w:w="381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综合运用土木工程专业理论，掌握建筑设计/施工方案编制、计算书撰写及规范应用方法。</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能独立完成选题调研、方案比选、图纸绘制及成果答辩，具备解决复杂工程问题的能力。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培养创新思维与学术诚信意识，强化系统思维与工程全局观的职业素养。</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结合地域重大工程案例，激发科技报国情怀，践行“工程为民”的设计初心与使命。</w:t>
            </w:r>
          </w:p>
        </w:tc>
        <w:tc>
          <w:tcPr>
            <w:tcW w:w="2625" w:type="dxa"/>
            <w:vAlign w:val="top"/>
          </w:tcPr>
          <w:p>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
              </w:rPr>
              <w:t>解读土木专业方向与行业热点，讲解选题原则，确定论文题目；指导学生用专业数据库检索文献并撰写综述；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250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求学生在导师指导下，综合运用所学专业知识与技能，完成具有创新性和实用性的设计项目或研究课题。通过毕业设计，培养学生独立分析问题、解决问题的能力，提升研究能力、创新能力及团队协作精神，为职业生涯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7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岗位实习</w:t>
            </w:r>
          </w:p>
        </w:tc>
        <w:tc>
          <w:tcPr>
            <w:tcW w:w="3810" w:type="dxa"/>
            <w:vAlign w:val="top"/>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熟悉企业项目管理流程、岗位操作规范及行业新技术应用，理解理论与实践的衔接点。</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能完成岗位具体任务（如绘图/质检/测量），参与工程问题讨论并提出改进建议。</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培养职业认同感与责任担当意识，强化沟通协作与适应职场环境的综合能力。</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思政育人目标：</w:t>
            </w:r>
            <w:r>
              <w:rPr>
                <w:rFonts w:hint="eastAsia" w:ascii="仿宋_GB2312" w:hAnsi="仿宋_GB2312" w:eastAsia="仿宋_GB2312" w:cs="仿宋_GB2312"/>
                <w:color w:val="auto"/>
                <w:sz w:val="24"/>
                <w:szCs w:val="24"/>
                <w:lang w:val="en-US" w:eastAsia="zh-CN"/>
              </w:rPr>
              <w:t>通过企业导师指导与工程现场教育，传承行业前辈奉献精神，树立服务社会的职业理想。</w:t>
            </w:r>
          </w:p>
        </w:tc>
        <w:tc>
          <w:tcPr>
            <w:tcW w:w="262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及时发现消防工程施工现场存在的安全隐患，如电气线路敷设不规范、防火分隔不到位等。对发现的安全隐患进行记录，并通知相关责任人进行整改。跟踪安全隐患的整改情况，确保隐患得到彻底消除。消防设备与器材管理熟悉各种消防设备和器材的性能、使用方法和维护要求。 </w:t>
            </w:r>
          </w:p>
        </w:tc>
        <w:tc>
          <w:tcPr>
            <w:tcW w:w="250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培养严谨细致的工作态度和高度的责任心，确保消防工程的质量和安全。增强团队协作意识和沟通能力，能够与不同专业的人员合作完成消防工程项目。提高对消防法律法规的认识和遵守意识，树立正确的职业道德观念。</w:t>
            </w:r>
          </w:p>
        </w:tc>
      </w:tr>
      <w:bookmarkEnd w:id="34"/>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楷体" w:hAnsi="楷体" w:eastAsia="楷体" w:cs="楷体"/>
          <w:color w:val="auto"/>
          <w:sz w:val="32"/>
          <w:szCs w:val="32"/>
        </w:rPr>
      </w:pP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5" w:name="_Toc14923"/>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3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2"/>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overflowPunct w:val="0"/>
              <w:adjustRightInd w:val="0"/>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lang w:val="en-US" w:eastAsia="zh-CN"/>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36" w:name="_Toc9726"/>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6"/>
    </w:p>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7" w:name="_Toc19120"/>
      <w:r>
        <w:rPr>
          <w:rFonts w:hint="eastAsia" w:ascii="楷体" w:hAnsi="楷体" w:eastAsia="楷体" w:cs="楷体"/>
          <w:color w:val="auto"/>
          <w:sz w:val="32"/>
          <w:szCs w:val="32"/>
        </w:rPr>
        <w:t>（一）教学环节分配表</w:t>
      </w:r>
      <w:bookmarkEnd w:id="37"/>
      <w:r>
        <w:rPr>
          <w:rFonts w:hint="eastAsia" w:ascii="楷体" w:hAnsi="楷体" w:eastAsia="楷体" w:cs="楷体"/>
          <w:color w:val="auto"/>
          <w:sz w:val="32"/>
          <w:szCs w:val="32"/>
        </w:rPr>
        <w:t xml:space="preserve"> </w:t>
      </w:r>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rPr>
            </w:pPr>
          </w:p>
          <w:p>
            <w:pPr>
              <w:spacing w:after="0" w:line="240" w:lineRule="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pPr>
              <w:spacing w:after="0" w:line="240" w:lineRule="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spacing w:after="0" w:line="240" w:lineRule="auto"/>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spacing w:after="0" w:line="240" w:lineRule="auto"/>
              <w:rPr>
                <w:rFonts w:hint="eastAsia" w:ascii="仿宋_GB2312" w:hAnsi="仿宋_GB2312" w:eastAsia="仿宋_GB2312" w:cs="仿宋_GB2312"/>
                <w:color w:val="auto"/>
                <w:sz w:val="24"/>
                <w:szCs w:val="24"/>
              </w:rPr>
            </w:pP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spacing w:after="0" w:line="240" w:lineRule="auto"/>
              <w:jc w:val="center"/>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pPr>
              <w:spacing w:after="0" w:line="240" w:lineRule="auto"/>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38" w:name="_Toc778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8"/>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2740</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1248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45.55</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1492</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54.45</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34.91</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color w:val="auto"/>
          <w:spacing w:val="-2"/>
          <w:sz w:val="32"/>
          <w:szCs w:val="32"/>
          <w:lang w:val="en-US" w:eastAsia="zh-CN"/>
        </w:rPr>
        <w:t>290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10.57</w:t>
      </w:r>
      <w:r>
        <w:rPr>
          <w:rFonts w:hint="eastAsia" w:ascii="仿宋_GB2312" w:hAnsi="仿宋_GB2312" w:eastAsia="仿宋_GB2312" w:cs="仿宋_GB2312"/>
          <w:bCs/>
          <w:color w:val="auto"/>
          <w:sz w:val="32"/>
          <w:szCs w:val="32"/>
        </w:rPr>
        <w:t>%。</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1"/>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2025"/>
        <w:gridCol w:w="815"/>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16.28%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2.92%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35.62%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19.20%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15.62%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19.18%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10.51%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21.92%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360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13.14%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6.16%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0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17.12%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0.73%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64.38%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1786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722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26.35%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2740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1248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45.55%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54.45%</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9" w:name="_Toc12887"/>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39"/>
    </w:p>
    <w:p>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1"/>
        <w:tblW w:w="57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3"/>
        <w:gridCol w:w="382"/>
        <w:gridCol w:w="480"/>
        <w:gridCol w:w="720"/>
        <w:gridCol w:w="1546"/>
        <w:gridCol w:w="1208"/>
        <w:gridCol w:w="751"/>
        <w:gridCol w:w="981"/>
        <w:gridCol w:w="764"/>
        <w:gridCol w:w="766"/>
        <w:gridCol w:w="354"/>
        <w:gridCol w:w="354"/>
        <w:gridCol w:w="354"/>
        <w:gridCol w:w="354"/>
        <w:gridCol w:w="355"/>
        <w:gridCol w:w="355"/>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5" w:type="dxa"/>
            <w:gridSpan w:val="3"/>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_GB2312" w:hAnsi="仿宋_GB2312" w:eastAsia="仿宋_GB2312" w:cs="仿宋_GB2312"/>
                <w:i w:val="0"/>
                <w:iCs w:val="0"/>
                <w:color w:val="auto"/>
                <w:sz w:val="20"/>
                <w:szCs w:val="20"/>
                <w:u w:val="none"/>
              </w:rPr>
            </w:pPr>
            <w:bookmarkStart w:id="40"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72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546"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208"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7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511" w:type="dxa"/>
            <w:gridSpan w:val="3"/>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126" w:type="dxa"/>
            <w:gridSpan w:val="6"/>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3"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仿宋_GB2312" w:hAnsi="仿宋_GB2312" w:eastAsia="仿宋_GB2312" w:cs="仿宋_GB2312"/>
                <w:i w:val="0"/>
                <w:iCs w:val="0"/>
                <w:color w:val="auto"/>
                <w:sz w:val="20"/>
                <w:szCs w:val="20"/>
                <w:u w:val="none"/>
              </w:rPr>
            </w:pPr>
          </w:p>
        </w:tc>
        <w:tc>
          <w:tcPr>
            <w:tcW w:w="72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54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20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2511" w:type="dxa"/>
            <w:gridSpan w:val="3"/>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2126" w:type="dxa"/>
            <w:gridSpan w:val="6"/>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3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85" w:type="dxa"/>
            <w:gridSpan w:val="3"/>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仿宋_GB2312" w:hAnsi="仿宋_GB2312" w:eastAsia="仿宋_GB2312" w:cs="仿宋_GB2312"/>
                <w:i w:val="0"/>
                <w:iCs w:val="0"/>
                <w:color w:val="auto"/>
                <w:sz w:val="20"/>
                <w:szCs w:val="20"/>
                <w:u w:val="none"/>
              </w:rPr>
            </w:pPr>
          </w:p>
        </w:tc>
        <w:tc>
          <w:tcPr>
            <w:tcW w:w="72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54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20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思想道德与法治</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1A410101102</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形势与政策</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1A410101103</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国家安全教育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1A410101104</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军事理论</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lang w:val="en-US" w:eastAsia="zh-CN"/>
              </w:rPr>
              <w:t>5</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1C410101105</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军训</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2126"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1B410101106</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计算机基础</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1B410101107</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高等数学</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1B410101108</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大学英语</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104</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1C410101109</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大学体育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1B410101110</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大学生职业发展与就业指导</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大学生心理健康教育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1C410101112</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劳动教育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1B410101113</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毛泽东思想和中国特色社会主义理论体系概论</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1B410101114</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创新创业教育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15</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1B410101115</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习近平新时代中国特色社会主义思想概论</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中国民俗剪纸技法</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6" w:type="dxa"/>
            <w:gridSpan w:val="6"/>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公共选修课最低学分要求为 8学分，其中要求2个学分为思政选修课学分。</w:t>
            </w: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1A410101202</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影视与鉴赏</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1A410101203</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中华优秀传统文化</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1A410101204</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中国共产党简史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1A410101205</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改革开放简史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1A410101206</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中华人民共和国简史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1A410101207</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社会主义发展简史</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1A410101208</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中华民族共同体概论</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54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1A410101210</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语文</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2"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954"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44</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826</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446</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380</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954"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30.14%</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30.25%</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36.15%</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25.27%</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954" w:type="dxa"/>
            <w:gridSpan w:val="4"/>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128</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48</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2" w:hRule="atLeast"/>
          <w:jc w:val="center"/>
        </w:trPr>
        <w:tc>
          <w:tcPr>
            <w:tcW w:w="705"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954" w:type="dxa"/>
            <w:gridSpan w:val="4"/>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5.48%</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4.66%</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6.37%</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3.23%</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23"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专业课</w:t>
            </w:r>
          </w:p>
        </w:tc>
        <w:tc>
          <w:tcPr>
            <w:tcW w:w="38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专业基础课</w:t>
            </w:r>
          </w:p>
        </w:tc>
        <w:tc>
          <w:tcPr>
            <w:tcW w:w="4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2B440502301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工程制图</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2B440501301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建筑材料</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2B440502303</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泵与风机</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2B440502304</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流体力学</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2B440502305</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建筑电气控制技术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2B440502306</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建筑构造与识图</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2B440502307</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电工电子技术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专业核心课</w:t>
            </w:r>
          </w:p>
        </w:tc>
        <w:tc>
          <w:tcPr>
            <w:tcW w:w="4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建筑电气消防技术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2B440502402</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建筑防排烟技术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2B440502403</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消防系统调试与运行</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2B440502404</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建筑水消防技术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2B440502405</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安装工程预算</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2B440502406</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建筑给排水施工技术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2B440502407</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建筑电气施工技术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2A440502408</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消防管理学</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72</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4</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auto"/>
                <w:kern w:val="0"/>
                <w:sz w:val="20"/>
                <w:szCs w:val="20"/>
                <w:u w:val="none"/>
                <w:lang w:val="en-US" w:eastAsia="zh-CN" w:bidi="ar"/>
              </w:rPr>
              <w:t>专业拓展课</w:t>
            </w:r>
          </w:p>
        </w:tc>
        <w:tc>
          <w:tcPr>
            <w:tcW w:w="48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2A440502501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土木工程概论</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专业拓展课最低学分要求为9学分</w:t>
            </w: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2A440502502</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工程建设法规</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2C520101508</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计算机辅助设计</w:t>
            </w:r>
            <w:r>
              <w:rPr>
                <w:rFonts w:hint="eastAsia" w:ascii="仿宋_GB2312" w:hAnsi="仿宋_GB2312" w:eastAsia="仿宋_GB2312" w:cs="仿宋_GB2312"/>
                <w:i w:val="0"/>
                <w:color w:val="auto"/>
                <w:kern w:val="0"/>
                <w:sz w:val="20"/>
                <w:szCs w:val="20"/>
                <w:highlight w:val="none"/>
                <w:u w:val="none"/>
                <w:lang w:val="en-US" w:eastAsia="zh-CN" w:bidi="ar"/>
              </w:rPr>
              <w:t>（</w:t>
            </w:r>
            <w:r>
              <w:rPr>
                <w:rFonts w:hint="eastAsia" w:ascii="仿宋_GB2312" w:hAnsi="仿宋_GB2312" w:eastAsia="仿宋_GB2312" w:cs="仿宋_GB2312"/>
                <w:i w:val="0"/>
                <w:color w:val="auto"/>
                <w:kern w:val="0"/>
                <w:sz w:val="20"/>
                <w:szCs w:val="20"/>
                <w:u w:val="none"/>
                <w:lang w:val="en-US" w:eastAsia="zh-CN" w:bidi="ar"/>
              </w:rPr>
              <w:t>CAD）</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2B440502504</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BIM技术应用</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2B440502505</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气体泡沫消防技术</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2B440502506</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建筑消防应急救援</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2B440502507</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安装工程施工组织与管理</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2C440502508</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暖通施工技术</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color w:val="auto"/>
                <w:kern w:val="0"/>
                <w:sz w:val="20"/>
                <w:szCs w:val="20"/>
                <w:u w:val="none"/>
                <w:lang w:val="en-US" w:eastAsia="zh-CN" w:bidi="ar"/>
              </w:rPr>
              <w:t>9</w:t>
            </w:r>
          </w:p>
        </w:tc>
        <w:tc>
          <w:tcPr>
            <w:tcW w:w="1546" w:type="dxa"/>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2B440502509</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工程测量</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color w:val="auto"/>
                <w:kern w:val="0"/>
                <w:sz w:val="20"/>
                <w:szCs w:val="20"/>
                <w:u w:val="none"/>
                <w:lang w:val="en-US" w:eastAsia="zh-CN" w:bidi="ar"/>
              </w:rPr>
              <w:t>10</w:t>
            </w:r>
          </w:p>
        </w:tc>
        <w:tc>
          <w:tcPr>
            <w:tcW w:w="1546" w:type="dxa"/>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2A520101510</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安全生产管理</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23"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实践性教学环节</w:t>
            </w:r>
          </w:p>
        </w:tc>
        <w:tc>
          <w:tcPr>
            <w:tcW w:w="48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2C440501601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土木实训</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2</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0</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32</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1B410101601</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毕业设计</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80</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20</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60</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20</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54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1C410101602</w:t>
            </w:r>
          </w:p>
        </w:tc>
        <w:tc>
          <w:tcPr>
            <w:tcW w:w="12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岗位实习</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18</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540</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0</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default" w:ascii="仿宋_GB2312" w:hAnsi="仿宋_GB2312" w:eastAsia="仿宋_GB2312" w:cs="仿宋_GB2312"/>
                <w:i w:val="0"/>
                <w:color w:val="auto"/>
                <w:kern w:val="0"/>
                <w:sz w:val="20"/>
                <w:szCs w:val="20"/>
                <w:u w:val="none"/>
                <w:lang w:val="en-US" w:eastAsia="zh-CN" w:bidi="ar"/>
              </w:rPr>
              <w:t>540</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4659" w:type="dxa"/>
            <w:gridSpan w:val="6"/>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专业必修课程学分、学时小计</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85</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1624</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668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956</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jc w:val="center"/>
        </w:trPr>
        <w:tc>
          <w:tcPr>
            <w:tcW w:w="4659"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专业必修课程学分、学时占比</w:t>
            </w:r>
          </w:p>
        </w:tc>
        <w:tc>
          <w:tcPr>
            <w:tcW w:w="7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58.22%</w:t>
            </w:r>
          </w:p>
        </w:tc>
        <w:tc>
          <w:tcPr>
            <w:tcW w:w="98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59.18%</w:t>
            </w:r>
          </w:p>
        </w:tc>
        <w:tc>
          <w:tcPr>
            <w:tcW w:w="76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53.18%</w:t>
            </w:r>
          </w:p>
        </w:tc>
        <w:tc>
          <w:tcPr>
            <w:tcW w:w="7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64.25%</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4659"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专业拓展课程学分、学时小计</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9</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162</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54</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108</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4659"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专业拓展课程学分、学时占比</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6.16%</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5.90%</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4.30%</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7.26%</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 w:hRule="atLeast"/>
          <w:jc w:val="center"/>
        </w:trPr>
        <w:tc>
          <w:tcPr>
            <w:tcW w:w="4659"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总学分、学时合计</w:t>
            </w:r>
          </w:p>
        </w:tc>
        <w:tc>
          <w:tcPr>
            <w:tcW w:w="75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146</w:t>
            </w:r>
          </w:p>
        </w:tc>
        <w:tc>
          <w:tcPr>
            <w:tcW w:w="98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2740</w:t>
            </w:r>
          </w:p>
        </w:tc>
        <w:tc>
          <w:tcPr>
            <w:tcW w:w="76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1248</w:t>
            </w:r>
          </w:p>
        </w:tc>
        <w:tc>
          <w:tcPr>
            <w:tcW w:w="76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1492</w:t>
            </w: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3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bookmarkEnd w:id="40"/>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41" w:name="_Toc3069"/>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4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lang w:eastAsia="zh-CN"/>
        </w:rPr>
        <w:t>）</w:t>
      </w:r>
      <w:r>
        <w:rPr>
          <w:rFonts w:hint="eastAsia" w:ascii="楷体" w:hAnsi="楷体" w:eastAsia="楷体" w:cs="楷体"/>
          <w:b w:val="0"/>
          <w:bCs w:val="0"/>
          <w:color w:val="auto"/>
          <w:sz w:val="32"/>
          <w:szCs w:val="32"/>
          <w:highlight w:val="none"/>
          <w:lang w:val="en-US" w:eastAsia="zh-CN"/>
        </w:rPr>
        <w:t>队伍结构</w:t>
      </w:r>
      <w:r>
        <w:rPr>
          <w:rFonts w:hint="eastAsia" w:ascii="楷体" w:hAnsi="楷体" w:eastAsia="楷体" w:cs="楷体"/>
          <w:b w:val="0"/>
          <w:bCs w:val="0"/>
          <w:color w:val="auto"/>
          <w:sz w:val="32"/>
          <w:szCs w:val="32"/>
          <w:highlight w:val="none"/>
          <w:lang w:val="en-US" w:eastAsia="zh-CN"/>
        </w:rPr>
        <w:br w:type="textWrapping"/>
      </w:r>
      <w:r>
        <w:rPr>
          <w:rFonts w:hint="eastAsia" w:ascii="楷体" w:hAnsi="楷体" w:eastAsia="楷体" w:cs="楷体"/>
          <w:b w:val="0"/>
          <w:bCs w:val="0"/>
          <w:color w:val="auto"/>
          <w:sz w:val="32"/>
          <w:szCs w:val="32"/>
          <w:highlight w:val="none"/>
          <w:lang w:val="en-US" w:eastAsia="zh-CN"/>
        </w:rPr>
        <w:t xml:space="preserve">    </w:t>
      </w: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200"/>
        <w:textAlignment w:val="auto"/>
        <w:outlineLvl w:val="1"/>
        <w:rPr>
          <w:rFonts w:hint="eastAsia" w:ascii="楷体" w:hAnsi="楷体" w:eastAsia="楷体" w:cs="楷体"/>
          <w:color w:val="auto"/>
          <w:sz w:val="32"/>
          <w:szCs w:val="32"/>
          <w:lang w:val="en-US" w:eastAsia="zh-CN"/>
        </w:rPr>
      </w:pPr>
      <w:bookmarkStart w:id="42" w:name="_Toc1395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专业带头人</w:t>
      </w:r>
      <w:bookmarkEnd w:id="42"/>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3" w:name="_Toc26808"/>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建筑业、科学研究和技术服务业的行业、专业发展，能广泛联系行业企业，了解行业企业对本专业人才的需求实际，主持专业建设、开展教育教学改革、教科研工作和社会服务能力强，在本专业改革发展中起引领作用。</w:t>
      </w:r>
      <w:bookmarkEnd w:id="43"/>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200"/>
        <w:textAlignment w:val="auto"/>
        <w:outlineLvl w:val="1"/>
        <w:rPr>
          <w:rFonts w:hint="eastAsia" w:ascii="楷体" w:hAnsi="楷体" w:eastAsia="楷体" w:cs="楷体"/>
          <w:color w:val="auto"/>
          <w:sz w:val="32"/>
          <w:szCs w:val="32"/>
          <w:lang w:val="en-US" w:eastAsia="zh-CN"/>
        </w:rPr>
      </w:pPr>
      <w:bookmarkStart w:id="44" w:name="_Toc2974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4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45" w:name="_Toc1310"/>
      <w:r>
        <w:rPr>
          <w:rFonts w:hint="eastAsia" w:ascii="仿宋_GB2312" w:hAnsi="仿宋_GB2312" w:eastAsia="仿宋_GB2312" w:cs="仿宋_GB2312"/>
          <w:b w:val="0"/>
          <w:bCs w:val="0"/>
          <w:color w:val="auto"/>
          <w:sz w:val="32"/>
          <w:szCs w:val="32"/>
          <w:highlight w:val="none"/>
          <w:lang w:val="en-US" w:eastAsia="zh-CN"/>
        </w:rPr>
        <w:t>专任教师应具有高校教师资格；原则上具有建设工程管理类、管理科学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bookmarkEnd w:id="45"/>
      <w:r>
        <w:rPr>
          <w:rFonts w:hint="eastAsia" w:ascii="楷体" w:hAnsi="楷体" w:eastAsia="楷体" w:cs="楷体"/>
          <w:color w:val="auto"/>
          <w:sz w:val="32"/>
          <w:szCs w:val="32"/>
        </w:rPr>
        <w:t xml:space="preserve">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200"/>
        <w:textAlignment w:val="auto"/>
        <w:outlineLvl w:val="1"/>
        <w:rPr>
          <w:rFonts w:hint="eastAsia" w:ascii="楷体" w:hAnsi="楷体" w:eastAsia="楷体" w:cs="楷体"/>
          <w:color w:val="auto"/>
          <w:sz w:val="32"/>
          <w:szCs w:val="32"/>
          <w:lang w:val="en-US" w:eastAsia="zh-CN"/>
        </w:rPr>
      </w:pPr>
      <w:bookmarkStart w:id="46" w:name="_Toc1105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）兼职教师</w:t>
      </w:r>
      <w:bookmarkEnd w:id="4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7" w:name="_Toc5556"/>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bookmarkEnd w:id="4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48" w:name="_Toc19043"/>
      <w:r>
        <w:rPr>
          <w:rFonts w:hint="eastAsia" w:ascii="黑体" w:hAnsi="黑体" w:eastAsia="黑体" w:cs="黑体"/>
          <w:color w:val="auto"/>
          <w:sz w:val="32"/>
          <w:szCs w:val="32"/>
          <w:lang w:val="en-US" w:eastAsia="zh-CN"/>
        </w:rPr>
        <w:t>十、教学条件</w:t>
      </w:r>
      <w:bookmarkEnd w:id="4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9" w:name="_Toc28789"/>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4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0" w:name="_Toc4049"/>
      <w:bookmarkStart w:id="51" w:name="_Toc32347"/>
      <w:r>
        <w:rPr>
          <w:rFonts w:hint="eastAsia" w:ascii="仿宋_GB2312" w:hAnsi="仿宋_GB2312" w:eastAsia="仿宋_GB2312" w:cs="仿宋_GB2312"/>
          <w:color w:val="auto"/>
          <w:sz w:val="32"/>
          <w:szCs w:val="32"/>
        </w:rPr>
        <w:t>1.专业教室要求</w:t>
      </w:r>
      <w:bookmarkEnd w:id="50"/>
      <w:bookmarkEnd w:id="5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2" w:name="_Toc17980"/>
      <w:bookmarkStart w:id="53" w:name="_Toc9011"/>
      <w:r>
        <w:rPr>
          <w:rFonts w:hint="eastAsia" w:ascii="仿宋_GB2312" w:hAnsi="仿宋_GB2312" w:eastAsia="仿宋_GB2312" w:cs="仿宋_GB2312"/>
          <w:color w:val="auto"/>
          <w:sz w:val="32"/>
          <w:szCs w:val="32"/>
        </w:rPr>
        <w:t>2.校内实训资源</w:t>
      </w:r>
      <w:bookmarkEnd w:id="52"/>
      <w:bookmarkEnd w:id="53"/>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2"/>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998"/>
        <w:gridCol w:w="1138"/>
        <w:gridCol w:w="1905"/>
        <w:gridCol w:w="4384"/>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实验实训室名称</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实训适用课程</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实训项目</w:t>
            </w:r>
          </w:p>
        </w:tc>
        <w:tc>
          <w:tcPr>
            <w:tcW w:w="4384"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主要设备名称</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及配置数量</w:t>
            </w:r>
          </w:p>
        </w:tc>
        <w:tc>
          <w:tcPr>
            <w:tcW w:w="1047"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建筑材料检测实训中心</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水泥试验</w:t>
            </w:r>
            <w:r>
              <w:rPr>
                <w:rFonts w:hint="eastAsia" w:ascii="仿宋_GB2312" w:hAnsi="仿宋_GB2312" w:eastAsia="仿宋_GB2312" w:cs="仿宋_GB2312"/>
                <w:color w:val="auto"/>
                <w:sz w:val="24"/>
                <w:szCs w:val="24"/>
              </w:rPr>
              <w:t>、粗集料试验、细集料试验</w:t>
            </w:r>
          </w:p>
        </w:tc>
        <w:tc>
          <w:tcPr>
            <w:tcW w:w="438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仿宋_GB2312" w:hAnsi="仿宋_GB2312" w:eastAsia="仿宋_GB2312" w:cs="仿宋_GB2312"/>
                <w:color w:val="auto"/>
                <w:sz w:val="24"/>
                <w:szCs w:val="24"/>
                <w:highlight w:val="none"/>
              </w:rPr>
              <w:t>塌落度</w:t>
            </w:r>
            <w:r>
              <w:rPr>
                <w:rFonts w:hint="eastAsia" w:ascii="仿宋_GB2312" w:hAnsi="仿宋_GB2312" w:eastAsia="仿宋_GB2312" w:cs="仿宋_GB2312"/>
                <w:color w:val="auto"/>
                <w:sz w:val="24"/>
                <w:szCs w:val="24"/>
              </w:rPr>
              <w:t>筒12台、新标准方孔砂子筛12套</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建筑材料力学试验室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建筑结构与力学</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水泥试验</w:t>
            </w:r>
            <w:r>
              <w:rPr>
                <w:rFonts w:hint="eastAsia" w:ascii="仿宋_GB2312" w:hAnsi="仿宋_GB2312" w:eastAsia="仿宋_GB2312" w:cs="仿宋_GB2312"/>
                <w:color w:val="auto"/>
                <w:sz w:val="24"/>
                <w:szCs w:val="24"/>
              </w:rPr>
              <w:t>、钢筋试验、混凝土压力试块试验</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万能材料试验机20台、电液伺服万能试验机18台、电脑全自动恒应力压力试验机8台、全自动恒应力一体机5台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建筑模型室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结构力学、房屋建筑学</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防火分区划分与验证、疏散路径设计与疏散时间模拟、典型应急场景处置</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各类混凝土构件模型153个</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测绘仪器室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测量学</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工程测量实训</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自动安平水准仪25台、数字水准仪10台、DJ6经纬仪30台、全站仪20台、GPS - RTK 9台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无损伤检测室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建筑材料、土木实训</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检测试验</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混凝土钢筋检测仪1台、楼板厚度观测仪1台、裂缝宽度观测仪1台、裂缝深度测试仪1台、钢筋锈蚀检测仪1台、承载比CBR试验仪10台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标准养护室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建筑材料、土木实训</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混凝土试验</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水泥（砼）恒温恒湿养护箱4台、智能型砼养护室控制仪1台、BYS-Ⅲ养护室温湿</w:t>
            </w:r>
            <w:r>
              <w:rPr>
                <w:rFonts w:hint="eastAsia" w:ascii="仿宋_GB2312" w:hAnsi="仿宋_GB2312" w:eastAsia="仿宋_GB2312" w:cs="仿宋_GB2312"/>
                <w:color w:val="auto"/>
                <w:sz w:val="24"/>
                <w:szCs w:val="24"/>
                <w:lang w:val="en-US" w:eastAsia="zh-CN"/>
              </w:rPr>
              <w:t>自</w:t>
            </w:r>
            <w:r>
              <w:rPr>
                <w:rFonts w:hint="eastAsia" w:ascii="仿宋_GB2312" w:hAnsi="仿宋_GB2312" w:eastAsia="仿宋_GB2312" w:cs="仿宋_GB2312"/>
                <w:color w:val="auto"/>
                <w:sz w:val="24"/>
                <w:szCs w:val="24"/>
              </w:rPr>
              <w:t>动控制仪1台、空调1台、养护架1台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砼实验室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建筑材料、土木实训</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混凝土试验</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砂浆搅拌机1台、强制式单卧轴混凝土搅拌机1台、标准法维卡仪1台、沸煮箱1台、雷氏夹膨胀仪1台、湿气养护箱1台、胶砂搅拌机1台、振实台1台、抗折试验机和抗折夹具1台、抗压试验机和抗压夹具1台、抗弯拉试验装置1台、负压筛析仪1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手工制作实训室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工程制图、施工图识读与会审</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手工制图</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工程制图桌43套、折叠式投影器1台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计算机实训室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计算机辅助设计（CAD）、BIM基础</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建筑CAD、博奥、广联达、cass软件教学</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服务器1台、交换机1台以及可运行AutoCAD、博奥、广联达、Cass软件教学软件的计算机80台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沥青实验实训室</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建筑材料、土木实训</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沥青针入度试验、沥青软化点试验、沥青试验</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针入度仪3台、延度仪1台、自动软化点仪1台、旋转薄膜烘箱1台、自动击实仪1台、试验室用沥青混合料拌和机1台、脱模器1台、沥青混合料马歇尔试验仪1台、轮碾成型机1台、车辙试验机1台、恒温室1间、燃烧炉</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w:t>
            </w:r>
          </w:p>
        </w:tc>
        <w:tc>
          <w:tcPr>
            <w:tcW w:w="9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给水排水实验实训中心</w:t>
            </w:r>
          </w:p>
        </w:tc>
        <w:tc>
          <w:tcPr>
            <w:tcW w:w="113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建筑消防系统设计施工</w:t>
            </w:r>
          </w:p>
        </w:tc>
        <w:tc>
          <w:tcPr>
            <w:tcW w:w="1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给排水设计实训、排水设计实训</w:t>
            </w:r>
          </w:p>
        </w:tc>
        <w:tc>
          <w:tcPr>
            <w:tcW w:w="4384"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城市污水处理典型流程1台、离心泵装置（电动）、分段多级式离心泵（电动）1台、污水处理试验台1台、给排水设备安装与控制实训装置1套共4套设备</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w:t>
            </w:r>
          </w:p>
        </w:tc>
      </w:tr>
    </w:tbl>
    <w:p>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bookmarkStart w:id="54" w:name="_Toc25117"/>
      <w:bookmarkStart w:id="55" w:name="_Toc3017"/>
      <w:r>
        <w:rPr>
          <w:rFonts w:hint="eastAsia" w:ascii="仿宋_GB2312" w:hAnsi="仿宋_GB2312" w:eastAsia="仿宋_GB2312" w:cs="仿宋_GB2312"/>
          <w:color w:val="auto"/>
          <w:sz w:val="32"/>
          <w:szCs w:val="32"/>
        </w:rPr>
        <w:t>3.校外实训资源</w:t>
      </w:r>
      <w:bookmarkEnd w:id="54"/>
      <w:bookmarkEnd w:id="55"/>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56" w:name="_Toc16452"/>
      <w:bookmarkStart w:id="57" w:name="_Toc4570"/>
      <w:r>
        <w:rPr>
          <w:rFonts w:hint="eastAsia" w:ascii="仿宋_GB2312" w:hAnsi="仿宋_GB2312" w:eastAsia="仿宋_GB2312" w:cs="仿宋_GB2312"/>
          <w:color w:val="auto"/>
          <w:sz w:val="32"/>
          <w:szCs w:val="32"/>
        </w:rPr>
        <w:t>（1）校外实训基地基本要求</w:t>
      </w:r>
      <w:bookmarkEnd w:id="56"/>
      <w:bookmarkEnd w:id="57"/>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具有稳定的校外实训基地2个以上；能够开展工程测量，材料试验、消防系统等实训活动；实训设施齐备，实训岗位、实训指导教师确定，实训管理及实施规章制度齐全。</w:t>
      </w:r>
    </w:p>
    <w:p>
      <w:pPr>
        <w:pageBreakBefore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58" w:name="_Toc30246"/>
      <w:bookmarkStart w:id="59" w:name="_Toc15711"/>
      <w:r>
        <w:rPr>
          <w:rFonts w:hint="eastAsia" w:ascii="仿宋_GB2312" w:hAnsi="仿宋_GB2312" w:eastAsia="仿宋_GB2312" w:cs="仿宋_GB2312"/>
          <w:color w:val="auto"/>
          <w:sz w:val="32"/>
          <w:szCs w:val="32"/>
        </w:rPr>
        <w:t>学生实习基地基本要求</w:t>
      </w:r>
      <w:bookmarkEnd w:id="58"/>
      <w:bookmarkEnd w:id="59"/>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习基地2个以上；能提供施工员、安全员等相关实习岗位，能涵盖当前相关产业的主流技术，可接纳一定规模的学生实习；能够配备相应数量的指导教师对学生实习进行指导和管理；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2"/>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953"/>
        <w:gridCol w:w="2231"/>
        <w:gridCol w:w="2738"/>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273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广西吉安建设工程有限公司实训基地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广西吉安建设工程有限公司</w:t>
            </w:r>
          </w:p>
        </w:tc>
        <w:tc>
          <w:tcPr>
            <w:tcW w:w="2738"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宋体" w:cs="仿宋_GB2312"/>
                <w:color w:val="auto"/>
                <w:sz w:val="24"/>
                <w:lang w:eastAsia="zh-CN"/>
              </w:rPr>
            </w:pPr>
            <w:r>
              <w:rPr>
                <w:rFonts w:hint="eastAsia" w:ascii="仿宋_GB2312" w:hAnsi="仿宋_GB2312" w:eastAsia="仿宋_GB2312" w:cs="仿宋_GB2312"/>
                <w:color w:val="auto"/>
                <w:sz w:val="24"/>
              </w:rPr>
              <w:t>提供真实消防施工图纸、技术交底文件等实训素材</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提供</w:t>
            </w:r>
            <w:r>
              <w:rPr>
                <w:rFonts w:hint="eastAsia" w:ascii="仿宋_GB2312" w:hAnsi="仿宋_GB2312" w:eastAsia="仿宋_GB2312" w:cs="仿宋_GB2312"/>
                <w:color w:val="auto"/>
                <w:sz w:val="24"/>
              </w:rPr>
              <w:t>学生跟岗实习，参与消防水系统（消火栓、喷淋）安装、火灾自动报警系统布线、消防排烟系统施工等</w:t>
            </w:r>
            <w:r>
              <w:rPr>
                <w:rFonts w:hint="eastAsia" w:ascii="仿宋_GB2312" w:hAnsi="仿宋_GB2312" w:eastAsia="仿宋_GB2312" w:cs="仿宋_GB2312"/>
                <w:color w:val="auto"/>
                <w:sz w:val="24"/>
                <w:lang w:val="en-US" w:eastAsia="zh-CN"/>
              </w:rPr>
              <w:t>实训</w:t>
            </w:r>
            <w:r>
              <w:rPr>
                <w:rFonts w:hint="eastAsia" w:ascii="仿宋_GB2312" w:hAnsi="仿宋_GB2312" w:eastAsia="仿宋_GB2312" w:cs="仿宋_GB2312"/>
                <w:color w:val="auto"/>
                <w:sz w:val="24"/>
                <w:lang w:eastAsia="zh-CN"/>
              </w:rPr>
              <w:t>。</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广西吉优建筑工程有限公司实训基地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广西吉优建筑工程有限公司</w:t>
            </w:r>
          </w:p>
        </w:tc>
        <w:tc>
          <w:tcPr>
            <w:tcW w:w="2738"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提供</w:t>
            </w:r>
            <w:r>
              <w:rPr>
                <w:rFonts w:hint="eastAsia" w:ascii="仿宋_GB2312" w:hAnsi="仿宋_GB2312" w:eastAsia="仿宋_GB2312" w:cs="仿宋_GB2312"/>
                <w:color w:val="auto"/>
                <w:sz w:val="24"/>
              </w:rPr>
              <w:t>学生进行认知实习与跟岗实训，参与大型商业综合体、医院等项目的消防专业分包工程施工、消防系统联动调试、消防验收资料编制等工作</w:t>
            </w:r>
            <w:r>
              <w:rPr>
                <w:rFonts w:hint="eastAsia" w:ascii="仿宋_GB2312" w:hAnsi="仿宋_GB2312" w:eastAsia="仿宋_GB2312" w:cs="仿宋_GB2312"/>
                <w:color w:val="auto"/>
                <w:sz w:val="24"/>
                <w:lang w:eastAsia="zh-CN"/>
              </w:rPr>
              <w:t>。</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广西致冠工程咨询有限公司实训基地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广西致冠工程咨询有限公司</w:t>
            </w:r>
          </w:p>
        </w:tc>
        <w:tc>
          <w:tcPr>
            <w:tcW w:w="2738"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提供</w:t>
            </w:r>
            <w:r>
              <w:rPr>
                <w:rFonts w:hint="eastAsia" w:ascii="仿宋_GB2312" w:hAnsi="仿宋_GB2312" w:eastAsia="仿宋_GB2312" w:cs="仿宋_GB2312"/>
                <w:color w:val="auto"/>
                <w:sz w:val="24"/>
              </w:rPr>
              <w:t>学生参与消防工程预算编制、工程量清单组价、造价审计、监理旁站</w:t>
            </w:r>
            <w:r>
              <w:rPr>
                <w:rFonts w:hint="eastAsia" w:ascii="仿宋_GB2312" w:hAnsi="仿宋_GB2312" w:eastAsia="仿宋_GB2312" w:cs="仿宋_GB2312"/>
                <w:color w:val="auto"/>
                <w:sz w:val="24"/>
                <w:lang w:val="en-US" w:eastAsia="zh-CN"/>
              </w:rPr>
              <w:t>跟岗实习</w:t>
            </w:r>
            <w:r>
              <w:rPr>
                <w:rFonts w:hint="eastAsia" w:ascii="仿宋_GB2312" w:hAnsi="仿宋_GB2312" w:eastAsia="仿宋_GB2312" w:cs="仿宋_GB2312"/>
                <w:color w:val="auto"/>
                <w:sz w:val="24"/>
              </w:rPr>
              <w:t>；提供真实消防造价文件、监理规划等实训资料</w:t>
            </w:r>
            <w:r>
              <w:rPr>
                <w:rFonts w:hint="eastAsia" w:ascii="仿宋_GB2312" w:hAnsi="仿宋_GB2312" w:eastAsia="仿宋_GB2312" w:cs="仿宋_GB2312"/>
                <w:color w:val="auto"/>
                <w:sz w:val="24"/>
                <w:lang w:eastAsia="zh-CN"/>
              </w:rPr>
              <w:t>。</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广西吉优建筑工程有限公司平果分公司实训基地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广西吉优建筑工程有限公司平果分公司</w:t>
            </w:r>
          </w:p>
        </w:tc>
        <w:tc>
          <w:tcPr>
            <w:tcW w:w="2738"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default" w:ascii="仿宋_GB2312" w:hAnsi="仿宋_GB2312" w:eastAsia="仿宋_GB2312" w:cs="仿宋_GB2312"/>
                <w:color w:val="auto"/>
                <w:sz w:val="24"/>
                <w:lang w:val="en-US"/>
              </w:rPr>
            </w:pPr>
            <w:r>
              <w:rPr>
                <w:rFonts w:hint="eastAsia" w:ascii="仿宋_GB2312" w:hAnsi="仿宋_GB2312" w:eastAsia="仿宋_GB2312" w:cs="仿宋_GB2312"/>
                <w:color w:val="auto"/>
                <w:sz w:val="24"/>
                <w:lang w:val="en-US" w:eastAsia="zh-CN"/>
              </w:rPr>
              <w:t>提供学生参与县域工业厂房、学校、乡镇公共建筑的消防设施改造、小型消防站建设、消防器材配置等跟岗实习。</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广西吉优建筑工程有限公司博白分公司实训基地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广西吉优建筑工程有限公司博白分公司</w:t>
            </w:r>
          </w:p>
        </w:tc>
        <w:tc>
          <w:tcPr>
            <w:tcW w:w="2738"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为学生提供乡村消防施工、基层消防安全协管岗位。</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195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广西德优建筑劳务有限公司实训基地</w:t>
            </w:r>
          </w:p>
        </w:tc>
        <w:tc>
          <w:tcPr>
            <w:tcW w:w="223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广西德优建筑劳务有限公司</w:t>
            </w:r>
          </w:p>
        </w:tc>
        <w:tc>
          <w:tcPr>
            <w:tcW w:w="2738"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为学生提供消防劳务技术岗位，推荐至合作总包企业的劳务班组。</w:t>
            </w:r>
          </w:p>
        </w:tc>
        <w:tc>
          <w:tcPr>
            <w:tcW w:w="1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0" w:name="_Toc999"/>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6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1" w:name="_Toc11045"/>
      <w:bookmarkStart w:id="62" w:name="_Toc26785"/>
      <w:r>
        <w:rPr>
          <w:rFonts w:hint="eastAsia" w:ascii="仿宋_GB2312" w:hAnsi="仿宋_GB2312" w:eastAsia="仿宋_GB2312" w:cs="仿宋_GB2312"/>
          <w:color w:val="auto"/>
          <w:sz w:val="32"/>
          <w:szCs w:val="32"/>
        </w:rPr>
        <w:t>1.教材选用基本要求</w:t>
      </w:r>
      <w:bookmarkEnd w:id="61"/>
      <w:bookmarkEnd w:id="62"/>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kern w:val="2"/>
          <w:sz w:val="32"/>
          <w:szCs w:val="32"/>
          <w:lang w:val="en-US" w:eastAsia="zh-CN" w:bidi="ar-SA"/>
        </w:rPr>
      </w:pPr>
      <w:bookmarkStart w:id="63" w:name="_Toc18180"/>
      <w:r>
        <w:rPr>
          <w:rFonts w:hint="eastAsia" w:ascii="仿宋_GB2312" w:hAnsi="仿宋_GB2312" w:eastAsia="仿宋_GB2312" w:cs="仿宋_GB2312"/>
          <w:color w:val="auto"/>
          <w:kern w:val="2"/>
          <w:sz w:val="32"/>
          <w:szCs w:val="32"/>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4" w:name="_Toc666"/>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图书文献配备基本要求</w:t>
      </w:r>
      <w:bookmarkEnd w:id="63"/>
      <w:bookmarkEnd w:id="6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能满足人才培养、专业建设、教科研等工作的需要，方便师生查询、借阅。专业类文献主要包括：建筑相关行业政策法规、行业标准、技术规范以及建筑消防等与服务相关专业类图书和实务案例类图书。专业图书资料（含电子图书）不低于500册，5种以上工程管理类专业学术期刊，并能保持每年更新。</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lang w:val="en-US" w:eastAsia="zh-CN"/>
        </w:rPr>
      </w:pPr>
      <w:bookmarkStart w:id="65" w:name="_Toc9607"/>
      <w:bookmarkStart w:id="66" w:name="_Toc6301"/>
      <w:r>
        <w:rPr>
          <w:rFonts w:hint="eastAsia" w:ascii="仿宋_GB2312" w:hAnsi="仿宋_GB2312" w:eastAsia="仿宋_GB2312" w:cs="仿宋_GB2312"/>
          <w:color w:val="auto"/>
          <w:sz w:val="32"/>
          <w:szCs w:val="32"/>
          <w:lang w:val="en-US" w:eastAsia="zh-CN"/>
        </w:rPr>
        <w:t>3.数字教学资源配置基本要求</w:t>
      </w:r>
      <w:bookmarkEnd w:id="65"/>
      <w:bookmarkEnd w:id="6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7" w:name="_Toc13734"/>
      <w:r>
        <w:rPr>
          <w:rFonts w:hint="eastAsia" w:ascii="楷体" w:hAnsi="楷体" w:eastAsia="楷体" w:cs="楷体"/>
          <w:color w:val="auto"/>
          <w:sz w:val="32"/>
          <w:szCs w:val="32"/>
        </w:rPr>
        <w:t>教学方法</w:t>
      </w:r>
      <w:bookmarkEnd w:id="6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68" w:name="_Toc25796"/>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6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9" w:name="_Toc7531"/>
      <w:bookmarkStart w:id="70" w:name="_Toc6764"/>
      <w:r>
        <w:rPr>
          <w:rFonts w:hint="eastAsia" w:ascii="仿宋_GB2312" w:hAnsi="仿宋_GB2312" w:eastAsia="仿宋_GB2312" w:cs="仿宋_GB2312"/>
          <w:color w:val="auto"/>
          <w:sz w:val="32"/>
          <w:szCs w:val="32"/>
        </w:rPr>
        <w:t>1.课程考核方法</w:t>
      </w:r>
      <w:bookmarkEnd w:id="69"/>
      <w:bookmarkEnd w:id="7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71" w:name="_Toc28509"/>
      <w:bookmarkStart w:id="72" w:name="_Toc8233"/>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bookmarkEnd w:id="71"/>
      <w:bookmarkEnd w:id="7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73" w:name="_Toc11260"/>
      <w:bookmarkStart w:id="74" w:name="_Toc4612"/>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bookmarkEnd w:id="73"/>
      <w:bookmarkEnd w:id="7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bookmarkStart w:id="75" w:name="_Toc31756"/>
      <w:bookmarkStart w:id="76" w:name="_Toc7116"/>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bookmarkEnd w:id="75"/>
      <w:bookmarkEnd w:id="7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77" w:name="_Toc25651"/>
      <w:bookmarkStart w:id="78" w:name="_Toc25766"/>
      <w:r>
        <w:rPr>
          <w:rFonts w:hint="eastAsia" w:ascii="仿宋_GB2312" w:hAnsi="仿宋_GB2312" w:eastAsia="仿宋_GB2312" w:cs="仿宋_GB2312"/>
          <w:color w:val="auto"/>
          <w:sz w:val="32"/>
          <w:szCs w:val="32"/>
        </w:rPr>
        <w:t>2.教学评价方式</w:t>
      </w:r>
      <w:bookmarkEnd w:id="77"/>
      <w:bookmarkEnd w:id="7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79" w:name="_Toc8373"/>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79"/>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80" w:name="_Toc3367"/>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80"/>
    </w:p>
    <w:p>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81" w:name="_Toc8033"/>
      <w:r>
        <w:rPr>
          <w:rFonts w:hint="eastAsia" w:ascii="楷体" w:hAnsi="楷体" w:eastAsia="楷体" w:cs="楷体"/>
          <w:color w:val="auto"/>
          <w:kern w:val="2"/>
          <w:sz w:val="32"/>
          <w:szCs w:val="32"/>
          <w:lang w:val="en-US" w:eastAsia="zh-CN" w:bidi="ar-SA"/>
        </w:rPr>
        <w:t>学分要求</w:t>
      </w:r>
      <w:bookmarkEnd w:id="8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本专业要求学生根据人才培养方案确定的目标和培养规格，完成规定的实习实训，全部课程考核合格且修满至少146学分。其中，必修课127学分，选修课 17学分。公共必修课44学分，公共选修课8学分。专业必修课85学分，专业选修课9学分。</w:t>
      </w:r>
    </w:p>
    <w:p>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82" w:name="_Toc30128"/>
      <w:r>
        <w:rPr>
          <w:rFonts w:hint="eastAsia" w:ascii="楷体" w:hAnsi="楷体" w:eastAsia="楷体" w:cs="楷体"/>
          <w:color w:val="auto"/>
          <w:kern w:val="2"/>
          <w:sz w:val="32"/>
          <w:szCs w:val="32"/>
          <w:lang w:val="en-US" w:eastAsia="zh-CN" w:bidi="ar-SA"/>
        </w:rPr>
        <w:t>职业类证书要求</w:t>
      </w:r>
      <w:bookmarkEnd w:id="82"/>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both"/>
        <w:textAlignment w:val="auto"/>
        <w:rPr>
          <w:rFonts w:hint="eastAsia" w:ascii="仿宋_GB2312" w:hAnsi="仿宋_GB2312" w:eastAsia="仿宋_GB2312" w:cs="仿宋_GB2312"/>
          <w:color w:val="auto"/>
          <w:sz w:val="32"/>
          <w:szCs w:val="32"/>
          <w:lang w:eastAsia="zh-CN"/>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建设工程管理（消防施工与管理方向）专业职业证书一览表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rPr>
          <w:color w:val="auto"/>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83" w:name="_Toc20669"/>
      <w:r>
        <w:rPr>
          <w:rFonts w:hint="eastAsia" w:ascii="楷体" w:hAnsi="楷体" w:eastAsia="楷体" w:cs="楷体"/>
          <w:color w:val="auto"/>
          <w:kern w:val="2"/>
          <w:sz w:val="32"/>
          <w:szCs w:val="32"/>
          <w:lang w:val="en-US" w:eastAsia="zh-CN" w:bidi="ar-SA"/>
        </w:rPr>
        <w:t>（三）综合素质要求</w:t>
      </w:r>
      <w:bookmarkEnd w:id="83"/>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1.经鉴定思想品德符合要求，掌握本专业知识和技术技能，积极参加社会实践活动，具备职业综合素质和行动能力。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leftChars="0" w:firstLine="640" w:firstLineChars="200"/>
        <w:textAlignment w:val="auto"/>
        <w:outlineLvl w:val="9"/>
        <w:rPr>
          <w:rFonts w:ascii="Times New Roman" w:hAnsi="Times New Roman" w:eastAsia="宋体" w:cs="Times New Roman"/>
          <w:color w:val="auto"/>
        </w:rPr>
      </w:pPr>
      <w:r>
        <w:rPr>
          <w:rFonts w:hint="eastAsia" w:ascii="仿宋_GB2312" w:hAnsi="仿宋_GB2312" w:eastAsia="仿宋_GB2312" w:cs="仿宋_GB2312"/>
          <w:color w:val="auto"/>
          <w:kern w:val="2"/>
          <w:sz w:val="32"/>
          <w:szCs w:val="32"/>
          <w:lang w:val="en-US" w:eastAsia="zh-CN" w:bidi="ar-SA"/>
        </w:rPr>
        <w:t>2.系统掌握消防工程技术、智慧消防系统应用及复杂场景（如喀斯特地貌、边境口岸）施工管理核心知识，具备消防设施智能化调试、跨境项目安全评估及应急演练策划能力，熟悉东盟消防规范与RCEP国际合作规则，能独立完成消防救援方案编制、施工现场风险管控及绿色防火技术研发。</w:t>
      </w:r>
    </w:p>
    <w:p>
      <w:pPr>
        <w:rPr>
          <w:color w:val="auto"/>
        </w:rPr>
      </w:pP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D3D80A-01B8-4C04-A8F9-C74A66BF09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0B5D2C63-1A22-439A-B8CF-29B6028D34CA}"/>
  </w:font>
  <w:font w:name="华文新魏">
    <w:panose1 w:val="02010800040101010101"/>
    <w:charset w:val="86"/>
    <w:family w:val="auto"/>
    <w:pitch w:val="default"/>
    <w:sig w:usb0="00000000" w:usb1="00000000" w:usb2="00000000" w:usb3="00000000" w:csb0="00000000" w:csb1="00000000"/>
    <w:embedRegular r:id="rId3" w:fontKey="{F1DAD316-7044-4075-B23E-A957EE6CEAD3}"/>
  </w:font>
  <w:font w:name="方正小标宋简体">
    <w:panose1 w:val="03000509000000000000"/>
    <w:charset w:val="86"/>
    <w:family w:val="script"/>
    <w:pitch w:val="default"/>
    <w:sig w:usb0="00000001" w:usb1="080E0000" w:usb2="00000000" w:usb3="00000000" w:csb0="00040000" w:csb1="00000000"/>
    <w:embedRegular r:id="rId4" w:fontKey="{2928AAB6-218E-456C-85FC-37DC0F28E01E}"/>
  </w:font>
  <w:font w:name="仿宋_GB2312">
    <w:panose1 w:val="02010609030101010101"/>
    <w:charset w:val="86"/>
    <w:family w:val="modern"/>
    <w:pitch w:val="default"/>
    <w:sig w:usb0="00000001" w:usb1="080E0000" w:usb2="00000000" w:usb3="00000000" w:csb0="00040000" w:csb1="00000000"/>
    <w:embedRegular r:id="rId5" w:fontKey="{7EF969E7-5537-4859-B3CF-EE5979CE574B}"/>
  </w:font>
  <w:font w:name="楷体">
    <w:panose1 w:val="02010609060101010101"/>
    <w:charset w:val="86"/>
    <w:family w:val="modern"/>
    <w:pitch w:val="default"/>
    <w:sig w:usb0="800002BF" w:usb1="38CF7CFA" w:usb2="00000016" w:usb3="00000000" w:csb0="00040001" w:csb1="00000000"/>
    <w:embedRegular r:id="rId6" w:fontKey="{9D125CE4-6EAE-44E4-BF6C-BF152C5A0F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624019"/>
    <w:multiLevelType w:val="singleLevel"/>
    <w:tmpl w:val="DE624019"/>
    <w:lvl w:ilvl="0" w:tentative="0">
      <w:start w:val="3"/>
      <w:numFmt w:val="chineseCounting"/>
      <w:suff w:val="nothing"/>
      <w:lvlText w:val="（%1）"/>
      <w:lvlJc w:val="left"/>
      <w:rPr>
        <w:rFonts w:hint="eastAsia"/>
      </w:rPr>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4005274C"/>
    <w:multiLevelType w:val="singleLevel"/>
    <w:tmpl w:val="4005274C"/>
    <w:lvl w:ilvl="0" w:tentative="0">
      <w:start w:val="1"/>
      <w:numFmt w:val="chineseCounting"/>
      <w:suff w:val="nothing"/>
      <w:lvlText w:val="（%1）"/>
      <w:lvlJc w:val="left"/>
      <w:pPr>
        <w:ind w:left="640" w:firstLine="0"/>
      </w:pPr>
      <w:rPr>
        <w:rFonts w:hint="eastAsia"/>
      </w:rPr>
    </w:lvl>
  </w:abstractNum>
  <w:abstractNum w:abstractNumId="3">
    <w:nsid w:val="41A2BE0F"/>
    <w:multiLevelType w:val="singleLevel"/>
    <w:tmpl w:val="41A2BE0F"/>
    <w:lvl w:ilvl="0" w:tentative="0">
      <w:start w:val="2"/>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9E4D10"/>
    <w:rsid w:val="00A12741"/>
    <w:rsid w:val="00A165B0"/>
    <w:rsid w:val="00A23811"/>
    <w:rsid w:val="00AB71CC"/>
    <w:rsid w:val="00B14C0C"/>
    <w:rsid w:val="00B46AB6"/>
    <w:rsid w:val="00B91791"/>
    <w:rsid w:val="00C3446C"/>
    <w:rsid w:val="00C4271B"/>
    <w:rsid w:val="00D03D56"/>
    <w:rsid w:val="00DD5AB3"/>
    <w:rsid w:val="00E2700A"/>
    <w:rsid w:val="00ED3BD8"/>
    <w:rsid w:val="00F52A8D"/>
    <w:rsid w:val="00F63617"/>
    <w:rsid w:val="00F82685"/>
    <w:rsid w:val="00FA77F6"/>
    <w:rsid w:val="00FB052B"/>
    <w:rsid w:val="01064C9A"/>
    <w:rsid w:val="010F4AB6"/>
    <w:rsid w:val="01514167"/>
    <w:rsid w:val="01786F4B"/>
    <w:rsid w:val="018A7679"/>
    <w:rsid w:val="018E0368"/>
    <w:rsid w:val="01910E71"/>
    <w:rsid w:val="019422A6"/>
    <w:rsid w:val="01A544B3"/>
    <w:rsid w:val="01AA3877"/>
    <w:rsid w:val="021E4755"/>
    <w:rsid w:val="023A109F"/>
    <w:rsid w:val="02501095"/>
    <w:rsid w:val="025A529E"/>
    <w:rsid w:val="02661E94"/>
    <w:rsid w:val="028A1C59"/>
    <w:rsid w:val="029B2BB7"/>
    <w:rsid w:val="029E535D"/>
    <w:rsid w:val="02CD5374"/>
    <w:rsid w:val="02EE3C38"/>
    <w:rsid w:val="030841E5"/>
    <w:rsid w:val="031511C4"/>
    <w:rsid w:val="03216142"/>
    <w:rsid w:val="03304250"/>
    <w:rsid w:val="034501E2"/>
    <w:rsid w:val="036A59B4"/>
    <w:rsid w:val="03A07894"/>
    <w:rsid w:val="03B77AAE"/>
    <w:rsid w:val="03C200B1"/>
    <w:rsid w:val="03C43707"/>
    <w:rsid w:val="03D67937"/>
    <w:rsid w:val="04003C23"/>
    <w:rsid w:val="04044D0B"/>
    <w:rsid w:val="040B052F"/>
    <w:rsid w:val="04197B9D"/>
    <w:rsid w:val="048C3708"/>
    <w:rsid w:val="04BC3FEE"/>
    <w:rsid w:val="0502730B"/>
    <w:rsid w:val="050A7E62"/>
    <w:rsid w:val="051223C4"/>
    <w:rsid w:val="05157C96"/>
    <w:rsid w:val="053E2528"/>
    <w:rsid w:val="055204AE"/>
    <w:rsid w:val="055B3806"/>
    <w:rsid w:val="056A3A4A"/>
    <w:rsid w:val="058645FB"/>
    <w:rsid w:val="0599432F"/>
    <w:rsid w:val="05CD0C83"/>
    <w:rsid w:val="060914B4"/>
    <w:rsid w:val="06135E8F"/>
    <w:rsid w:val="062E0F1B"/>
    <w:rsid w:val="06471FDD"/>
    <w:rsid w:val="064F2C3F"/>
    <w:rsid w:val="06C90C44"/>
    <w:rsid w:val="06E25862"/>
    <w:rsid w:val="07016FBD"/>
    <w:rsid w:val="070954E4"/>
    <w:rsid w:val="07322345"/>
    <w:rsid w:val="076D15CF"/>
    <w:rsid w:val="07950B26"/>
    <w:rsid w:val="07A24D7E"/>
    <w:rsid w:val="07BB5ACC"/>
    <w:rsid w:val="081B102B"/>
    <w:rsid w:val="082F2519"/>
    <w:rsid w:val="084C7436"/>
    <w:rsid w:val="085D5AE7"/>
    <w:rsid w:val="08BB23D8"/>
    <w:rsid w:val="08CC11F3"/>
    <w:rsid w:val="08DA7138"/>
    <w:rsid w:val="08F5187C"/>
    <w:rsid w:val="08F70DAF"/>
    <w:rsid w:val="08FA1588"/>
    <w:rsid w:val="09075A53"/>
    <w:rsid w:val="092F499C"/>
    <w:rsid w:val="094A684B"/>
    <w:rsid w:val="094D790A"/>
    <w:rsid w:val="095347F5"/>
    <w:rsid w:val="09616F12"/>
    <w:rsid w:val="097A6225"/>
    <w:rsid w:val="098B3F8E"/>
    <w:rsid w:val="09CB082F"/>
    <w:rsid w:val="09D45935"/>
    <w:rsid w:val="09EF2164"/>
    <w:rsid w:val="09FD21F9"/>
    <w:rsid w:val="0A0D7099"/>
    <w:rsid w:val="0A171CC6"/>
    <w:rsid w:val="0A1E4E03"/>
    <w:rsid w:val="0A5E16A3"/>
    <w:rsid w:val="0A634F0B"/>
    <w:rsid w:val="0A636CB9"/>
    <w:rsid w:val="0AC91212"/>
    <w:rsid w:val="0AE93662"/>
    <w:rsid w:val="0AFF4C34"/>
    <w:rsid w:val="0AFF69E2"/>
    <w:rsid w:val="0B1D7A4B"/>
    <w:rsid w:val="0B64718D"/>
    <w:rsid w:val="0B9E269F"/>
    <w:rsid w:val="0BB93035"/>
    <w:rsid w:val="0BD6231D"/>
    <w:rsid w:val="0BFF25BC"/>
    <w:rsid w:val="0C0A3BA0"/>
    <w:rsid w:val="0C2653A0"/>
    <w:rsid w:val="0CAA0BCF"/>
    <w:rsid w:val="0CD91B20"/>
    <w:rsid w:val="0CE642FD"/>
    <w:rsid w:val="0D3000CB"/>
    <w:rsid w:val="0D350DE1"/>
    <w:rsid w:val="0D586583"/>
    <w:rsid w:val="0DC171FD"/>
    <w:rsid w:val="0DCD7A45"/>
    <w:rsid w:val="0DE924A0"/>
    <w:rsid w:val="0DED6FC6"/>
    <w:rsid w:val="0E1E7AC7"/>
    <w:rsid w:val="0E2350DD"/>
    <w:rsid w:val="0E320E7D"/>
    <w:rsid w:val="0E3863F6"/>
    <w:rsid w:val="0E484B44"/>
    <w:rsid w:val="0E5E6115"/>
    <w:rsid w:val="0E8518F4"/>
    <w:rsid w:val="0ED4462A"/>
    <w:rsid w:val="0EEF3211"/>
    <w:rsid w:val="0F2B6A4C"/>
    <w:rsid w:val="0F386966"/>
    <w:rsid w:val="0F3D5D2B"/>
    <w:rsid w:val="0F7A0D2D"/>
    <w:rsid w:val="0F87344A"/>
    <w:rsid w:val="0FA47B58"/>
    <w:rsid w:val="0FA61B22"/>
    <w:rsid w:val="0FA67D74"/>
    <w:rsid w:val="0FD20B69"/>
    <w:rsid w:val="0FE4089C"/>
    <w:rsid w:val="10093E5F"/>
    <w:rsid w:val="100D1BA1"/>
    <w:rsid w:val="10152804"/>
    <w:rsid w:val="1018481B"/>
    <w:rsid w:val="10234F21"/>
    <w:rsid w:val="1049695A"/>
    <w:rsid w:val="105B0B5E"/>
    <w:rsid w:val="105C48D7"/>
    <w:rsid w:val="1070041D"/>
    <w:rsid w:val="10914580"/>
    <w:rsid w:val="10EE36A0"/>
    <w:rsid w:val="10F362E4"/>
    <w:rsid w:val="116752E1"/>
    <w:rsid w:val="11BC387F"/>
    <w:rsid w:val="11DB182B"/>
    <w:rsid w:val="11FA144F"/>
    <w:rsid w:val="120140FB"/>
    <w:rsid w:val="12033F41"/>
    <w:rsid w:val="12485112"/>
    <w:rsid w:val="127F665A"/>
    <w:rsid w:val="12955E7E"/>
    <w:rsid w:val="12CA1FCB"/>
    <w:rsid w:val="12DC3AAD"/>
    <w:rsid w:val="12F708E7"/>
    <w:rsid w:val="12FD254C"/>
    <w:rsid w:val="13001549"/>
    <w:rsid w:val="13203999"/>
    <w:rsid w:val="135C5E82"/>
    <w:rsid w:val="13695D6B"/>
    <w:rsid w:val="13761056"/>
    <w:rsid w:val="13983E78"/>
    <w:rsid w:val="139B5716"/>
    <w:rsid w:val="13BA79FB"/>
    <w:rsid w:val="13C77F07"/>
    <w:rsid w:val="13F454F6"/>
    <w:rsid w:val="14011A1D"/>
    <w:rsid w:val="14092680"/>
    <w:rsid w:val="143D0E04"/>
    <w:rsid w:val="144162BD"/>
    <w:rsid w:val="145C4EA5"/>
    <w:rsid w:val="14664836"/>
    <w:rsid w:val="14972381"/>
    <w:rsid w:val="149A2D26"/>
    <w:rsid w:val="14A800EA"/>
    <w:rsid w:val="14AB5675"/>
    <w:rsid w:val="15001CD4"/>
    <w:rsid w:val="150317C5"/>
    <w:rsid w:val="15202377"/>
    <w:rsid w:val="15542020"/>
    <w:rsid w:val="15802E15"/>
    <w:rsid w:val="158B5CC4"/>
    <w:rsid w:val="15986254"/>
    <w:rsid w:val="15AC7766"/>
    <w:rsid w:val="15BB209F"/>
    <w:rsid w:val="15D227D3"/>
    <w:rsid w:val="165F0C7D"/>
    <w:rsid w:val="1674198A"/>
    <w:rsid w:val="169923E1"/>
    <w:rsid w:val="1699418F"/>
    <w:rsid w:val="16995FBA"/>
    <w:rsid w:val="16A42B33"/>
    <w:rsid w:val="16DC051F"/>
    <w:rsid w:val="16E54AA3"/>
    <w:rsid w:val="16EC01AC"/>
    <w:rsid w:val="170B4961"/>
    <w:rsid w:val="1740285C"/>
    <w:rsid w:val="1749510D"/>
    <w:rsid w:val="1750389F"/>
    <w:rsid w:val="178E50E6"/>
    <w:rsid w:val="1796247C"/>
    <w:rsid w:val="17A343C4"/>
    <w:rsid w:val="17F4124A"/>
    <w:rsid w:val="18733177"/>
    <w:rsid w:val="18953D34"/>
    <w:rsid w:val="18A16F02"/>
    <w:rsid w:val="18C61542"/>
    <w:rsid w:val="18CB084B"/>
    <w:rsid w:val="18D203E7"/>
    <w:rsid w:val="18DC65B5"/>
    <w:rsid w:val="19481E9C"/>
    <w:rsid w:val="194A3A33"/>
    <w:rsid w:val="194B0F90"/>
    <w:rsid w:val="19762565"/>
    <w:rsid w:val="19AB1775"/>
    <w:rsid w:val="19AF3CC9"/>
    <w:rsid w:val="19B80DD0"/>
    <w:rsid w:val="19DB2D10"/>
    <w:rsid w:val="1A1324AA"/>
    <w:rsid w:val="1A262FB5"/>
    <w:rsid w:val="1A44332D"/>
    <w:rsid w:val="1A846F04"/>
    <w:rsid w:val="1AD07479"/>
    <w:rsid w:val="1AE45BF4"/>
    <w:rsid w:val="1AF75928"/>
    <w:rsid w:val="1B140288"/>
    <w:rsid w:val="1B1C72B0"/>
    <w:rsid w:val="1B293607"/>
    <w:rsid w:val="1B375EAD"/>
    <w:rsid w:val="1B391A9C"/>
    <w:rsid w:val="1B7E7DF7"/>
    <w:rsid w:val="1BAE7956"/>
    <w:rsid w:val="1BB83309"/>
    <w:rsid w:val="1BCC19A4"/>
    <w:rsid w:val="1BE22134"/>
    <w:rsid w:val="1BF93A5C"/>
    <w:rsid w:val="1C080A98"/>
    <w:rsid w:val="1C0C5384"/>
    <w:rsid w:val="1C27223D"/>
    <w:rsid w:val="1C412465"/>
    <w:rsid w:val="1C6F14EE"/>
    <w:rsid w:val="1CA70C88"/>
    <w:rsid w:val="1CB25FAA"/>
    <w:rsid w:val="1CFF02CB"/>
    <w:rsid w:val="1D0377EB"/>
    <w:rsid w:val="1D24677C"/>
    <w:rsid w:val="1D3E15EC"/>
    <w:rsid w:val="1D905BC0"/>
    <w:rsid w:val="1DB573D4"/>
    <w:rsid w:val="1DD51824"/>
    <w:rsid w:val="1E200F5D"/>
    <w:rsid w:val="1E4B3DFE"/>
    <w:rsid w:val="1E91399D"/>
    <w:rsid w:val="1E9D2342"/>
    <w:rsid w:val="1EA77665"/>
    <w:rsid w:val="1ECC6B87"/>
    <w:rsid w:val="1F3A7811"/>
    <w:rsid w:val="1F3B124C"/>
    <w:rsid w:val="1F5350F7"/>
    <w:rsid w:val="1FB17C46"/>
    <w:rsid w:val="1FB21E1D"/>
    <w:rsid w:val="1FBC2C9C"/>
    <w:rsid w:val="20016C59"/>
    <w:rsid w:val="207417C9"/>
    <w:rsid w:val="20AA343C"/>
    <w:rsid w:val="20AD7038"/>
    <w:rsid w:val="20BE4D41"/>
    <w:rsid w:val="20CA5DD1"/>
    <w:rsid w:val="20D02EA3"/>
    <w:rsid w:val="20E56222"/>
    <w:rsid w:val="210E0F0E"/>
    <w:rsid w:val="21246D4B"/>
    <w:rsid w:val="212C3E51"/>
    <w:rsid w:val="2170143C"/>
    <w:rsid w:val="21EB3D26"/>
    <w:rsid w:val="22123047"/>
    <w:rsid w:val="223461B5"/>
    <w:rsid w:val="22471607"/>
    <w:rsid w:val="228C2DF9"/>
    <w:rsid w:val="22963C78"/>
    <w:rsid w:val="22967FAA"/>
    <w:rsid w:val="22A00653"/>
    <w:rsid w:val="2338088B"/>
    <w:rsid w:val="23671171"/>
    <w:rsid w:val="236773C3"/>
    <w:rsid w:val="237D0994"/>
    <w:rsid w:val="23954DD6"/>
    <w:rsid w:val="23CD191B"/>
    <w:rsid w:val="23D42CAA"/>
    <w:rsid w:val="23F05265"/>
    <w:rsid w:val="241412F8"/>
    <w:rsid w:val="24243165"/>
    <w:rsid w:val="249D12EE"/>
    <w:rsid w:val="24CA5E5B"/>
    <w:rsid w:val="24E76143"/>
    <w:rsid w:val="24EA58E6"/>
    <w:rsid w:val="24EC2131"/>
    <w:rsid w:val="24F353B2"/>
    <w:rsid w:val="25496D80"/>
    <w:rsid w:val="256F2F80"/>
    <w:rsid w:val="257638ED"/>
    <w:rsid w:val="25F70A16"/>
    <w:rsid w:val="260929B3"/>
    <w:rsid w:val="26445799"/>
    <w:rsid w:val="264A7253"/>
    <w:rsid w:val="267A11BB"/>
    <w:rsid w:val="26E72CF4"/>
    <w:rsid w:val="27075144"/>
    <w:rsid w:val="27281EA0"/>
    <w:rsid w:val="27441EF5"/>
    <w:rsid w:val="27AE3812"/>
    <w:rsid w:val="27C90C29"/>
    <w:rsid w:val="27DF1C1D"/>
    <w:rsid w:val="27F5401D"/>
    <w:rsid w:val="28043432"/>
    <w:rsid w:val="28125B4F"/>
    <w:rsid w:val="2827430F"/>
    <w:rsid w:val="28441A80"/>
    <w:rsid w:val="28557849"/>
    <w:rsid w:val="285A12A4"/>
    <w:rsid w:val="285E6FE6"/>
    <w:rsid w:val="28792077"/>
    <w:rsid w:val="288529F4"/>
    <w:rsid w:val="289A5B44"/>
    <w:rsid w:val="28B85D74"/>
    <w:rsid w:val="28BD30CD"/>
    <w:rsid w:val="29455AB0"/>
    <w:rsid w:val="29476FF9"/>
    <w:rsid w:val="29500971"/>
    <w:rsid w:val="29626662"/>
    <w:rsid w:val="296E1A2F"/>
    <w:rsid w:val="29B449E4"/>
    <w:rsid w:val="29C72B81"/>
    <w:rsid w:val="29E4176D"/>
    <w:rsid w:val="29EC23D0"/>
    <w:rsid w:val="29F55728"/>
    <w:rsid w:val="2A217BE4"/>
    <w:rsid w:val="2A697EC4"/>
    <w:rsid w:val="2A6A6BF8"/>
    <w:rsid w:val="2A783C63"/>
    <w:rsid w:val="2A784CA3"/>
    <w:rsid w:val="2ACD3FAF"/>
    <w:rsid w:val="2ADE440E"/>
    <w:rsid w:val="2AEC3C35"/>
    <w:rsid w:val="2B0F281A"/>
    <w:rsid w:val="2B4C75CA"/>
    <w:rsid w:val="2B603075"/>
    <w:rsid w:val="2B8D373E"/>
    <w:rsid w:val="2BC67260"/>
    <w:rsid w:val="2BCB017A"/>
    <w:rsid w:val="2BCF06F0"/>
    <w:rsid w:val="2BDF21EC"/>
    <w:rsid w:val="2BE55328"/>
    <w:rsid w:val="2BF11F1F"/>
    <w:rsid w:val="2C802418"/>
    <w:rsid w:val="2CB341C7"/>
    <w:rsid w:val="2CBA67B5"/>
    <w:rsid w:val="2CC55886"/>
    <w:rsid w:val="2CC66F08"/>
    <w:rsid w:val="2CD930DF"/>
    <w:rsid w:val="2CE27E40"/>
    <w:rsid w:val="2CE83322"/>
    <w:rsid w:val="2CEB2E12"/>
    <w:rsid w:val="2D0A6D82"/>
    <w:rsid w:val="2D145EC5"/>
    <w:rsid w:val="2D5704A8"/>
    <w:rsid w:val="2D8017AD"/>
    <w:rsid w:val="2D8165B1"/>
    <w:rsid w:val="2D964B2C"/>
    <w:rsid w:val="2DAA74F2"/>
    <w:rsid w:val="2DAC4350"/>
    <w:rsid w:val="2DB72CF5"/>
    <w:rsid w:val="2DBB0A37"/>
    <w:rsid w:val="2DCF12C3"/>
    <w:rsid w:val="2DD33E9B"/>
    <w:rsid w:val="2DE47F8D"/>
    <w:rsid w:val="2E3305CD"/>
    <w:rsid w:val="2EC4391B"/>
    <w:rsid w:val="2EC8340B"/>
    <w:rsid w:val="2ECE479A"/>
    <w:rsid w:val="2F083808"/>
    <w:rsid w:val="2F1225FA"/>
    <w:rsid w:val="2F34284F"/>
    <w:rsid w:val="2F436F36"/>
    <w:rsid w:val="2F7A2E0A"/>
    <w:rsid w:val="2F8D1F5F"/>
    <w:rsid w:val="2F9E23BE"/>
    <w:rsid w:val="2FA96B3D"/>
    <w:rsid w:val="2FD933F6"/>
    <w:rsid w:val="2FDD2EE6"/>
    <w:rsid w:val="2FFF10AF"/>
    <w:rsid w:val="302A0224"/>
    <w:rsid w:val="309F42E9"/>
    <w:rsid w:val="30A6152A"/>
    <w:rsid w:val="30A77050"/>
    <w:rsid w:val="30BC48C5"/>
    <w:rsid w:val="30C12A4B"/>
    <w:rsid w:val="30DC27D6"/>
    <w:rsid w:val="3115220C"/>
    <w:rsid w:val="311C359A"/>
    <w:rsid w:val="31342FDA"/>
    <w:rsid w:val="31442FBB"/>
    <w:rsid w:val="314D44A4"/>
    <w:rsid w:val="31507706"/>
    <w:rsid w:val="318A49A8"/>
    <w:rsid w:val="31915A4E"/>
    <w:rsid w:val="31A532E9"/>
    <w:rsid w:val="31A83FF1"/>
    <w:rsid w:val="31AA329C"/>
    <w:rsid w:val="31D2634F"/>
    <w:rsid w:val="31FB58A6"/>
    <w:rsid w:val="32186458"/>
    <w:rsid w:val="321D581C"/>
    <w:rsid w:val="32BD1F08"/>
    <w:rsid w:val="32C043F9"/>
    <w:rsid w:val="32D14858"/>
    <w:rsid w:val="32F01D35"/>
    <w:rsid w:val="32F32A21"/>
    <w:rsid w:val="32F92E4C"/>
    <w:rsid w:val="32FA3DAF"/>
    <w:rsid w:val="33260700"/>
    <w:rsid w:val="33266952"/>
    <w:rsid w:val="333077D1"/>
    <w:rsid w:val="33835B53"/>
    <w:rsid w:val="338A1F62"/>
    <w:rsid w:val="33AE06F6"/>
    <w:rsid w:val="33B93C14"/>
    <w:rsid w:val="33FE78CF"/>
    <w:rsid w:val="34207846"/>
    <w:rsid w:val="344C2089"/>
    <w:rsid w:val="348B3F97"/>
    <w:rsid w:val="34A075E3"/>
    <w:rsid w:val="34B65AB4"/>
    <w:rsid w:val="34C46423"/>
    <w:rsid w:val="34EA50C0"/>
    <w:rsid w:val="34FB0599"/>
    <w:rsid w:val="356D6ABA"/>
    <w:rsid w:val="357449D1"/>
    <w:rsid w:val="358A766C"/>
    <w:rsid w:val="35904557"/>
    <w:rsid w:val="35E93C67"/>
    <w:rsid w:val="360859A1"/>
    <w:rsid w:val="3609361B"/>
    <w:rsid w:val="360D1C91"/>
    <w:rsid w:val="361231BE"/>
    <w:rsid w:val="36141934"/>
    <w:rsid w:val="361C228F"/>
    <w:rsid w:val="362C24D2"/>
    <w:rsid w:val="36350CFE"/>
    <w:rsid w:val="364315C9"/>
    <w:rsid w:val="36657792"/>
    <w:rsid w:val="369342FF"/>
    <w:rsid w:val="36A743DD"/>
    <w:rsid w:val="36DA0A6A"/>
    <w:rsid w:val="3700470B"/>
    <w:rsid w:val="370E7E29"/>
    <w:rsid w:val="376B0DD8"/>
    <w:rsid w:val="3770165B"/>
    <w:rsid w:val="37960DB8"/>
    <w:rsid w:val="37A01944"/>
    <w:rsid w:val="37AD2573"/>
    <w:rsid w:val="37C77D97"/>
    <w:rsid w:val="37CD3411"/>
    <w:rsid w:val="37DA6447"/>
    <w:rsid w:val="381153F4"/>
    <w:rsid w:val="38481119"/>
    <w:rsid w:val="38877EE4"/>
    <w:rsid w:val="38A558E2"/>
    <w:rsid w:val="38BB5D8F"/>
    <w:rsid w:val="38C22C79"/>
    <w:rsid w:val="38D155B2"/>
    <w:rsid w:val="38D330D8"/>
    <w:rsid w:val="39372651"/>
    <w:rsid w:val="39446403"/>
    <w:rsid w:val="396B3311"/>
    <w:rsid w:val="39A700C1"/>
    <w:rsid w:val="39AE31FE"/>
    <w:rsid w:val="39C96289"/>
    <w:rsid w:val="39EB6200"/>
    <w:rsid w:val="39FC21BB"/>
    <w:rsid w:val="3A1F7A3C"/>
    <w:rsid w:val="3A451367"/>
    <w:rsid w:val="3A60099C"/>
    <w:rsid w:val="3A7A7584"/>
    <w:rsid w:val="3A8D375B"/>
    <w:rsid w:val="3A966672"/>
    <w:rsid w:val="3AAA7E69"/>
    <w:rsid w:val="3ACE08D9"/>
    <w:rsid w:val="3AD2622B"/>
    <w:rsid w:val="3ADB44C6"/>
    <w:rsid w:val="3AE113B1"/>
    <w:rsid w:val="3AEA4709"/>
    <w:rsid w:val="3AFA69CE"/>
    <w:rsid w:val="3AFD443D"/>
    <w:rsid w:val="3B4007CD"/>
    <w:rsid w:val="3B69348E"/>
    <w:rsid w:val="3B7010B2"/>
    <w:rsid w:val="3B743832"/>
    <w:rsid w:val="3B7B1F01"/>
    <w:rsid w:val="3B8768D6"/>
    <w:rsid w:val="3BA57C6A"/>
    <w:rsid w:val="3BB333B7"/>
    <w:rsid w:val="3C17152E"/>
    <w:rsid w:val="3C8249BF"/>
    <w:rsid w:val="3CD76F0F"/>
    <w:rsid w:val="3CDB07AE"/>
    <w:rsid w:val="3D0047E4"/>
    <w:rsid w:val="3D09356D"/>
    <w:rsid w:val="3D0F2205"/>
    <w:rsid w:val="3D167A38"/>
    <w:rsid w:val="3D1E069A"/>
    <w:rsid w:val="3D673DEF"/>
    <w:rsid w:val="3D766728"/>
    <w:rsid w:val="3D7815DA"/>
    <w:rsid w:val="3D9F7A2D"/>
    <w:rsid w:val="3DE47B36"/>
    <w:rsid w:val="3E3A0EB7"/>
    <w:rsid w:val="3E4D7489"/>
    <w:rsid w:val="3E5A7DF8"/>
    <w:rsid w:val="3E725142"/>
    <w:rsid w:val="3E88226F"/>
    <w:rsid w:val="3EB92D70"/>
    <w:rsid w:val="3ED74FA5"/>
    <w:rsid w:val="3EEC022C"/>
    <w:rsid w:val="3F0A4B8A"/>
    <w:rsid w:val="3F0D4E6A"/>
    <w:rsid w:val="3F0F473E"/>
    <w:rsid w:val="3F2723A3"/>
    <w:rsid w:val="3F6A4DBB"/>
    <w:rsid w:val="3F6E23C2"/>
    <w:rsid w:val="3F785DC7"/>
    <w:rsid w:val="3F7F15DE"/>
    <w:rsid w:val="3FF86C17"/>
    <w:rsid w:val="3FFC1167"/>
    <w:rsid w:val="4000052B"/>
    <w:rsid w:val="40077B0C"/>
    <w:rsid w:val="404B5C4A"/>
    <w:rsid w:val="40664832"/>
    <w:rsid w:val="407C4056"/>
    <w:rsid w:val="407D1B7C"/>
    <w:rsid w:val="4084115C"/>
    <w:rsid w:val="408F0258"/>
    <w:rsid w:val="409475F1"/>
    <w:rsid w:val="4099592E"/>
    <w:rsid w:val="40B437EF"/>
    <w:rsid w:val="40B53BBC"/>
    <w:rsid w:val="40B557B9"/>
    <w:rsid w:val="40C8470D"/>
    <w:rsid w:val="413D6362"/>
    <w:rsid w:val="41540B2E"/>
    <w:rsid w:val="415648A7"/>
    <w:rsid w:val="41727207"/>
    <w:rsid w:val="4189005D"/>
    <w:rsid w:val="41A42FA1"/>
    <w:rsid w:val="41BB6E00"/>
    <w:rsid w:val="41CE08E1"/>
    <w:rsid w:val="41CF62FB"/>
    <w:rsid w:val="41DE5079"/>
    <w:rsid w:val="41E55C2A"/>
    <w:rsid w:val="422A57D8"/>
    <w:rsid w:val="42332E3A"/>
    <w:rsid w:val="42774A4D"/>
    <w:rsid w:val="42817701"/>
    <w:rsid w:val="428611BC"/>
    <w:rsid w:val="42B86E9B"/>
    <w:rsid w:val="42ED4D97"/>
    <w:rsid w:val="42F7185E"/>
    <w:rsid w:val="43105F3B"/>
    <w:rsid w:val="43291B47"/>
    <w:rsid w:val="434F77FF"/>
    <w:rsid w:val="436463B1"/>
    <w:rsid w:val="436D237B"/>
    <w:rsid w:val="43713C1A"/>
    <w:rsid w:val="43792ACE"/>
    <w:rsid w:val="43A538C3"/>
    <w:rsid w:val="43C755E8"/>
    <w:rsid w:val="43D47D05"/>
    <w:rsid w:val="43F62371"/>
    <w:rsid w:val="43FB6400"/>
    <w:rsid w:val="440F1C8C"/>
    <w:rsid w:val="44380293"/>
    <w:rsid w:val="44557097"/>
    <w:rsid w:val="44703ED1"/>
    <w:rsid w:val="447C2876"/>
    <w:rsid w:val="447D65EE"/>
    <w:rsid w:val="44A43B7B"/>
    <w:rsid w:val="44B71B00"/>
    <w:rsid w:val="44B862E9"/>
    <w:rsid w:val="451235E1"/>
    <w:rsid w:val="452151CC"/>
    <w:rsid w:val="45332823"/>
    <w:rsid w:val="45336CAD"/>
    <w:rsid w:val="4545710C"/>
    <w:rsid w:val="45460852"/>
    <w:rsid w:val="455530C7"/>
    <w:rsid w:val="45AD2F03"/>
    <w:rsid w:val="45C06792"/>
    <w:rsid w:val="45EF7078"/>
    <w:rsid w:val="46001285"/>
    <w:rsid w:val="4602706C"/>
    <w:rsid w:val="4615707C"/>
    <w:rsid w:val="46733805"/>
    <w:rsid w:val="468A0B4E"/>
    <w:rsid w:val="46902609"/>
    <w:rsid w:val="46935C55"/>
    <w:rsid w:val="46971BE9"/>
    <w:rsid w:val="46B856BC"/>
    <w:rsid w:val="46DC2327"/>
    <w:rsid w:val="46DE2AC4"/>
    <w:rsid w:val="46EE10DD"/>
    <w:rsid w:val="46F661E4"/>
    <w:rsid w:val="46F77EB2"/>
    <w:rsid w:val="47103740"/>
    <w:rsid w:val="471C3E9C"/>
    <w:rsid w:val="471F1BDF"/>
    <w:rsid w:val="47282841"/>
    <w:rsid w:val="4758474D"/>
    <w:rsid w:val="47AD2D46"/>
    <w:rsid w:val="47BF63C2"/>
    <w:rsid w:val="4803505C"/>
    <w:rsid w:val="480A0199"/>
    <w:rsid w:val="481C1C7A"/>
    <w:rsid w:val="48357040"/>
    <w:rsid w:val="48A57EC2"/>
    <w:rsid w:val="48AE39F0"/>
    <w:rsid w:val="48AE4FC8"/>
    <w:rsid w:val="48BA396D"/>
    <w:rsid w:val="48BD16AF"/>
    <w:rsid w:val="48DF1625"/>
    <w:rsid w:val="48E56510"/>
    <w:rsid w:val="48F371FE"/>
    <w:rsid w:val="49284D7B"/>
    <w:rsid w:val="49395702"/>
    <w:rsid w:val="49535C85"/>
    <w:rsid w:val="49843F7B"/>
    <w:rsid w:val="49A63EF1"/>
    <w:rsid w:val="49BF449C"/>
    <w:rsid w:val="49F179DA"/>
    <w:rsid w:val="4A190B1F"/>
    <w:rsid w:val="4A266DE0"/>
    <w:rsid w:val="4A2C19FB"/>
    <w:rsid w:val="4A3C6604"/>
    <w:rsid w:val="4A404346"/>
    <w:rsid w:val="4A6E2C61"/>
    <w:rsid w:val="4A7F6F7D"/>
    <w:rsid w:val="4AA20B5D"/>
    <w:rsid w:val="4ABF170F"/>
    <w:rsid w:val="4AD8632C"/>
    <w:rsid w:val="4AEB0E78"/>
    <w:rsid w:val="4AF15640"/>
    <w:rsid w:val="4AFA62A3"/>
    <w:rsid w:val="4B3002E7"/>
    <w:rsid w:val="4B3928FD"/>
    <w:rsid w:val="4B3D0885"/>
    <w:rsid w:val="4B726781"/>
    <w:rsid w:val="4B8B517E"/>
    <w:rsid w:val="4B9E1324"/>
    <w:rsid w:val="4C003D8D"/>
    <w:rsid w:val="4C0272E2"/>
    <w:rsid w:val="4C0C0983"/>
    <w:rsid w:val="4C1149B8"/>
    <w:rsid w:val="4C244078"/>
    <w:rsid w:val="4C602A7D"/>
    <w:rsid w:val="4C675BBA"/>
    <w:rsid w:val="4C6E7DA0"/>
    <w:rsid w:val="4C7B1665"/>
    <w:rsid w:val="4CA36530"/>
    <w:rsid w:val="4D135D42"/>
    <w:rsid w:val="4D1473C4"/>
    <w:rsid w:val="4D6640C3"/>
    <w:rsid w:val="4D981DA3"/>
    <w:rsid w:val="4DBE3EFF"/>
    <w:rsid w:val="4DCC40AD"/>
    <w:rsid w:val="4DEA6B8D"/>
    <w:rsid w:val="4DF94F37"/>
    <w:rsid w:val="4E0631B0"/>
    <w:rsid w:val="4E247602"/>
    <w:rsid w:val="4E404914"/>
    <w:rsid w:val="4E514358"/>
    <w:rsid w:val="4E5C7274"/>
    <w:rsid w:val="4E7C79C0"/>
    <w:rsid w:val="4E962786"/>
    <w:rsid w:val="4EAA7FE0"/>
    <w:rsid w:val="4F0F6AAD"/>
    <w:rsid w:val="4F585C8E"/>
    <w:rsid w:val="4F6B3C13"/>
    <w:rsid w:val="4F7D56F4"/>
    <w:rsid w:val="4F9D7B44"/>
    <w:rsid w:val="4FA6358C"/>
    <w:rsid w:val="4FBA4253"/>
    <w:rsid w:val="4FBC3C5F"/>
    <w:rsid w:val="4FD23C92"/>
    <w:rsid w:val="500B71A4"/>
    <w:rsid w:val="502F2E92"/>
    <w:rsid w:val="50342253"/>
    <w:rsid w:val="50937738"/>
    <w:rsid w:val="50940F47"/>
    <w:rsid w:val="509C4C8B"/>
    <w:rsid w:val="50D9105A"/>
    <w:rsid w:val="50E41A3B"/>
    <w:rsid w:val="50EA0B67"/>
    <w:rsid w:val="5135149E"/>
    <w:rsid w:val="5135219E"/>
    <w:rsid w:val="51932FAD"/>
    <w:rsid w:val="51993D60"/>
    <w:rsid w:val="51C30881"/>
    <w:rsid w:val="51D535C6"/>
    <w:rsid w:val="51EE28D9"/>
    <w:rsid w:val="51FE1E87"/>
    <w:rsid w:val="521230B0"/>
    <w:rsid w:val="522105B9"/>
    <w:rsid w:val="52485F3D"/>
    <w:rsid w:val="52541547"/>
    <w:rsid w:val="5259656B"/>
    <w:rsid w:val="52946FDD"/>
    <w:rsid w:val="52D23FA9"/>
    <w:rsid w:val="52D970E6"/>
    <w:rsid w:val="52F43F1F"/>
    <w:rsid w:val="52FE4D9E"/>
    <w:rsid w:val="53130849"/>
    <w:rsid w:val="535B634F"/>
    <w:rsid w:val="53807561"/>
    <w:rsid w:val="53C71634"/>
    <w:rsid w:val="53D14261"/>
    <w:rsid w:val="53E37A74"/>
    <w:rsid w:val="542919A7"/>
    <w:rsid w:val="544E71BB"/>
    <w:rsid w:val="54A454D1"/>
    <w:rsid w:val="54A656ED"/>
    <w:rsid w:val="54C47921"/>
    <w:rsid w:val="54C53DC5"/>
    <w:rsid w:val="550D3076"/>
    <w:rsid w:val="555869E7"/>
    <w:rsid w:val="55AD03B6"/>
    <w:rsid w:val="55CA4DE7"/>
    <w:rsid w:val="55D87B28"/>
    <w:rsid w:val="55D9633D"/>
    <w:rsid w:val="5604532D"/>
    <w:rsid w:val="561A3C9D"/>
    <w:rsid w:val="56397652"/>
    <w:rsid w:val="564C7641"/>
    <w:rsid w:val="565C2507"/>
    <w:rsid w:val="566118CC"/>
    <w:rsid w:val="56623148"/>
    <w:rsid w:val="567809C3"/>
    <w:rsid w:val="56A23A63"/>
    <w:rsid w:val="56C41E5B"/>
    <w:rsid w:val="56F95FA8"/>
    <w:rsid w:val="56FB3ACE"/>
    <w:rsid w:val="570C5CDB"/>
    <w:rsid w:val="572D5C52"/>
    <w:rsid w:val="57733F19"/>
    <w:rsid w:val="57783371"/>
    <w:rsid w:val="577D5EA0"/>
    <w:rsid w:val="57A75A04"/>
    <w:rsid w:val="57E00F16"/>
    <w:rsid w:val="58337298"/>
    <w:rsid w:val="585563E7"/>
    <w:rsid w:val="58590256"/>
    <w:rsid w:val="58680DC2"/>
    <w:rsid w:val="586E7274"/>
    <w:rsid w:val="588673C8"/>
    <w:rsid w:val="58AF75AC"/>
    <w:rsid w:val="58C44394"/>
    <w:rsid w:val="58E02A3F"/>
    <w:rsid w:val="5900361E"/>
    <w:rsid w:val="59044790"/>
    <w:rsid w:val="592F7A5F"/>
    <w:rsid w:val="59345076"/>
    <w:rsid w:val="593C1B89"/>
    <w:rsid w:val="59575208"/>
    <w:rsid w:val="595C12A3"/>
    <w:rsid w:val="598D0C2A"/>
    <w:rsid w:val="5996188C"/>
    <w:rsid w:val="59B649D9"/>
    <w:rsid w:val="59BE5780"/>
    <w:rsid w:val="59C77C98"/>
    <w:rsid w:val="59D70CF0"/>
    <w:rsid w:val="59DE1485"/>
    <w:rsid w:val="5A1D0200"/>
    <w:rsid w:val="5A403EEE"/>
    <w:rsid w:val="5A7D0C9E"/>
    <w:rsid w:val="5A887E9C"/>
    <w:rsid w:val="5A8F225F"/>
    <w:rsid w:val="5A93401E"/>
    <w:rsid w:val="5A9658BC"/>
    <w:rsid w:val="5A9F0C15"/>
    <w:rsid w:val="5AC73CC7"/>
    <w:rsid w:val="5AD36B10"/>
    <w:rsid w:val="5AE64A95"/>
    <w:rsid w:val="5B0F614B"/>
    <w:rsid w:val="5B137EF8"/>
    <w:rsid w:val="5B1C2424"/>
    <w:rsid w:val="5B1F1DFE"/>
    <w:rsid w:val="5B322D65"/>
    <w:rsid w:val="5B37709F"/>
    <w:rsid w:val="5BBC75A4"/>
    <w:rsid w:val="5BC22E0D"/>
    <w:rsid w:val="5BCA3A6F"/>
    <w:rsid w:val="5BCC4E68"/>
    <w:rsid w:val="5C0E6052"/>
    <w:rsid w:val="5C38700F"/>
    <w:rsid w:val="5C4E644E"/>
    <w:rsid w:val="5C5D2B35"/>
    <w:rsid w:val="5C5D5FF2"/>
    <w:rsid w:val="5C606182"/>
    <w:rsid w:val="5C6C2D78"/>
    <w:rsid w:val="5C8C341B"/>
    <w:rsid w:val="5C9B365E"/>
    <w:rsid w:val="5CD1707F"/>
    <w:rsid w:val="5CD66444"/>
    <w:rsid w:val="5CFA243E"/>
    <w:rsid w:val="5D01298C"/>
    <w:rsid w:val="5D05122F"/>
    <w:rsid w:val="5D0536BD"/>
    <w:rsid w:val="5D206DB4"/>
    <w:rsid w:val="5D292A17"/>
    <w:rsid w:val="5D755C5D"/>
    <w:rsid w:val="5D7A56E1"/>
    <w:rsid w:val="5DB736CF"/>
    <w:rsid w:val="5DCF7A63"/>
    <w:rsid w:val="5DD9443E"/>
    <w:rsid w:val="5E005E6E"/>
    <w:rsid w:val="5E043D85"/>
    <w:rsid w:val="5E4F4700"/>
    <w:rsid w:val="5E510503"/>
    <w:rsid w:val="5E7540E3"/>
    <w:rsid w:val="5E8B1BDC"/>
    <w:rsid w:val="5E93321A"/>
    <w:rsid w:val="5E9B7945"/>
    <w:rsid w:val="5EBD5B0D"/>
    <w:rsid w:val="5EC450EE"/>
    <w:rsid w:val="5F07293D"/>
    <w:rsid w:val="5F1B4F3C"/>
    <w:rsid w:val="5F2B6F1B"/>
    <w:rsid w:val="5F335DCF"/>
    <w:rsid w:val="5F475456"/>
    <w:rsid w:val="5F4C0C3F"/>
    <w:rsid w:val="5FA12D39"/>
    <w:rsid w:val="5FC058B5"/>
    <w:rsid w:val="5FC353A5"/>
    <w:rsid w:val="5FE1582B"/>
    <w:rsid w:val="5FF23595"/>
    <w:rsid w:val="5FF437B1"/>
    <w:rsid w:val="601C4AB5"/>
    <w:rsid w:val="604A33D1"/>
    <w:rsid w:val="608D150F"/>
    <w:rsid w:val="60DD5FF3"/>
    <w:rsid w:val="60F03F78"/>
    <w:rsid w:val="60F2584B"/>
    <w:rsid w:val="610712BE"/>
    <w:rsid w:val="61102019"/>
    <w:rsid w:val="611D2893"/>
    <w:rsid w:val="613D1187"/>
    <w:rsid w:val="614442C4"/>
    <w:rsid w:val="615F4C5A"/>
    <w:rsid w:val="61750921"/>
    <w:rsid w:val="617A5F38"/>
    <w:rsid w:val="61926DDD"/>
    <w:rsid w:val="619623E5"/>
    <w:rsid w:val="619A2136"/>
    <w:rsid w:val="61AE2EE0"/>
    <w:rsid w:val="61E3588B"/>
    <w:rsid w:val="620160A1"/>
    <w:rsid w:val="620E7664"/>
    <w:rsid w:val="62386256"/>
    <w:rsid w:val="62C872A0"/>
    <w:rsid w:val="62D11B87"/>
    <w:rsid w:val="62E80EC0"/>
    <w:rsid w:val="631D301E"/>
    <w:rsid w:val="631F49AF"/>
    <w:rsid w:val="632717A7"/>
    <w:rsid w:val="6384309D"/>
    <w:rsid w:val="638D0589"/>
    <w:rsid w:val="63A8690E"/>
    <w:rsid w:val="63CE39A4"/>
    <w:rsid w:val="63D27965"/>
    <w:rsid w:val="63DA4A6C"/>
    <w:rsid w:val="63E333BB"/>
    <w:rsid w:val="63F43D7F"/>
    <w:rsid w:val="64025D70"/>
    <w:rsid w:val="640D4FC1"/>
    <w:rsid w:val="643017E4"/>
    <w:rsid w:val="644840CB"/>
    <w:rsid w:val="6457182D"/>
    <w:rsid w:val="64656A2B"/>
    <w:rsid w:val="646802C9"/>
    <w:rsid w:val="64966BE4"/>
    <w:rsid w:val="64D140C0"/>
    <w:rsid w:val="64E720C0"/>
    <w:rsid w:val="65136487"/>
    <w:rsid w:val="65165F77"/>
    <w:rsid w:val="652F7039"/>
    <w:rsid w:val="654A79CF"/>
    <w:rsid w:val="65DA51F7"/>
    <w:rsid w:val="65E322FD"/>
    <w:rsid w:val="65FE0EE5"/>
    <w:rsid w:val="660A1360"/>
    <w:rsid w:val="663F14FE"/>
    <w:rsid w:val="66707909"/>
    <w:rsid w:val="66B141AA"/>
    <w:rsid w:val="66E55C01"/>
    <w:rsid w:val="66FE1FD5"/>
    <w:rsid w:val="67114DBC"/>
    <w:rsid w:val="673E0C66"/>
    <w:rsid w:val="6744501E"/>
    <w:rsid w:val="67470A9D"/>
    <w:rsid w:val="67486190"/>
    <w:rsid w:val="674C3ED2"/>
    <w:rsid w:val="6773145F"/>
    <w:rsid w:val="67B90B06"/>
    <w:rsid w:val="67FA56DC"/>
    <w:rsid w:val="681A3FD0"/>
    <w:rsid w:val="6888718C"/>
    <w:rsid w:val="68AB2E7A"/>
    <w:rsid w:val="68AB7A6B"/>
    <w:rsid w:val="68B25FB7"/>
    <w:rsid w:val="68E343C2"/>
    <w:rsid w:val="68FE2FAA"/>
    <w:rsid w:val="69164798"/>
    <w:rsid w:val="691F1E37"/>
    <w:rsid w:val="69216E8C"/>
    <w:rsid w:val="694E3F32"/>
    <w:rsid w:val="69540E1C"/>
    <w:rsid w:val="69574D0D"/>
    <w:rsid w:val="69AE0348"/>
    <w:rsid w:val="69AE677E"/>
    <w:rsid w:val="69CE6E20"/>
    <w:rsid w:val="69D837FB"/>
    <w:rsid w:val="6A246A40"/>
    <w:rsid w:val="6A335CF6"/>
    <w:rsid w:val="6A5A06B4"/>
    <w:rsid w:val="6A876FCF"/>
    <w:rsid w:val="6A883C8E"/>
    <w:rsid w:val="6A9C6F1F"/>
    <w:rsid w:val="6A9F1EAC"/>
    <w:rsid w:val="6ABA1153"/>
    <w:rsid w:val="6AF44665"/>
    <w:rsid w:val="6B00125C"/>
    <w:rsid w:val="6B073028"/>
    <w:rsid w:val="6B2A44E1"/>
    <w:rsid w:val="6B2D7B77"/>
    <w:rsid w:val="6B32184E"/>
    <w:rsid w:val="6B381748"/>
    <w:rsid w:val="6B4B624F"/>
    <w:rsid w:val="6BC24763"/>
    <w:rsid w:val="6BC353D3"/>
    <w:rsid w:val="6BDB75D3"/>
    <w:rsid w:val="6BF80185"/>
    <w:rsid w:val="6C072BCA"/>
    <w:rsid w:val="6C0A4800"/>
    <w:rsid w:val="6C117498"/>
    <w:rsid w:val="6C24541E"/>
    <w:rsid w:val="6C2B055A"/>
    <w:rsid w:val="6C2C6080"/>
    <w:rsid w:val="6C423AF6"/>
    <w:rsid w:val="6C613F7C"/>
    <w:rsid w:val="6C8A72E3"/>
    <w:rsid w:val="6C8B724B"/>
    <w:rsid w:val="6C923EBF"/>
    <w:rsid w:val="6CD17894"/>
    <w:rsid w:val="6D172A07"/>
    <w:rsid w:val="6D1D49F8"/>
    <w:rsid w:val="6D5835D1"/>
    <w:rsid w:val="6D5E2269"/>
    <w:rsid w:val="6D635AD2"/>
    <w:rsid w:val="6D6F091A"/>
    <w:rsid w:val="6D763A57"/>
    <w:rsid w:val="6D8F2D6B"/>
    <w:rsid w:val="6DFC1DC0"/>
    <w:rsid w:val="6E0C43BB"/>
    <w:rsid w:val="6E3F209B"/>
    <w:rsid w:val="6E6C2549"/>
    <w:rsid w:val="6E867CCA"/>
    <w:rsid w:val="6E8E5E0E"/>
    <w:rsid w:val="6E9E14B7"/>
    <w:rsid w:val="6EC6456A"/>
    <w:rsid w:val="6EF07839"/>
    <w:rsid w:val="6EFA2466"/>
    <w:rsid w:val="6F2F65B3"/>
    <w:rsid w:val="6F9002BE"/>
    <w:rsid w:val="6F9B77A5"/>
    <w:rsid w:val="6FB1521A"/>
    <w:rsid w:val="6FC4358D"/>
    <w:rsid w:val="6FF128C8"/>
    <w:rsid w:val="6FF60E7F"/>
    <w:rsid w:val="703B2564"/>
    <w:rsid w:val="70567B70"/>
    <w:rsid w:val="70710506"/>
    <w:rsid w:val="70F41E27"/>
    <w:rsid w:val="71202899"/>
    <w:rsid w:val="713C6D66"/>
    <w:rsid w:val="71671D9D"/>
    <w:rsid w:val="71755543"/>
    <w:rsid w:val="718F50E7"/>
    <w:rsid w:val="71A374D4"/>
    <w:rsid w:val="71DD2CB4"/>
    <w:rsid w:val="72011973"/>
    <w:rsid w:val="720F6228"/>
    <w:rsid w:val="723637B5"/>
    <w:rsid w:val="724D34FE"/>
    <w:rsid w:val="72563E57"/>
    <w:rsid w:val="725D42D9"/>
    <w:rsid w:val="72636334"/>
    <w:rsid w:val="729D7896"/>
    <w:rsid w:val="72B34E05"/>
    <w:rsid w:val="72BF1A15"/>
    <w:rsid w:val="72DA6836"/>
    <w:rsid w:val="72F21DD2"/>
    <w:rsid w:val="72FF629D"/>
    <w:rsid w:val="730022F6"/>
    <w:rsid w:val="732301DD"/>
    <w:rsid w:val="732950C8"/>
    <w:rsid w:val="734E4B2E"/>
    <w:rsid w:val="735E76C4"/>
    <w:rsid w:val="73786F64"/>
    <w:rsid w:val="73972979"/>
    <w:rsid w:val="73C60B68"/>
    <w:rsid w:val="73D053A6"/>
    <w:rsid w:val="73FD2CDB"/>
    <w:rsid w:val="74024296"/>
    <w:rsid w:val="74185868"/>
    <w:rsid w:val="7419338E"/>
    <w:rsid w:val="742510D0"/>
    <w:rsid w:val="74257F85"/>
    <w:rsid w:val="743C5FAB"/>
    <w:rsid w:val="744328FD"/>
    <w:rsid w:val="744A3547"/>
    <w:rsid w:val="744F0B5E"/>
    <w:rsid w:val="744F5002"/>
    <w:rsid w:val="745E1B98"/>
    <w:rsid w:val="746C5BB4"/>
    <w:rsid w:val="747B1953"/>
    <w:rsid w:val="74841A27"/>
    <w:rsid w:val="749A44CF"/>
    <w:rsid w:val="74DE3FE1"/>
    <w:rsid w:val="74F55BA9"/>
    <w:rsid w:val="74F6722B"/>
    <w:rsid w:val="74FF07D6"/>
    <w:rsid w:val="750E27C7"/>
    <w:rsid w:val="751A53DD"/>
    <w:rsid w:val="752A6815"/>
    <w:rsid w:val="75504B8E"/>
    <w:rsid w:val="757749C5"/>
    <w:rsid w:val="75C64E50"/>
    <w:rsid w:val="75DE488F"/>
    <w:rsid w:val="75F45E61"/>
    <w:rsid w:val="76164029"/>
    <w:rsid w:val="76191423"/>
    <w:rsid w:val="76326989"/>
    <w:rsid w:val="764F753B"/>
    <w:rsid w:val="76562678"/>
    <w:rsid w:val="766C1E9B"/>
    <w:rsid w:val="76A333E3"/>
    <w:rsid w:val="7718792D"/>
    <w:rsid w:val="772F154E"/>
    <w:rsid w:val="773A5AF5"/>
    <w:rsid w:val="777A5F85"/>
    <w:rsid w:val="77866F8C"/>
    <w:rsid w:val="779106B6"/>
    <w:rsid w:val="77AE6250"/>
    <w:rsid w:val="77D965A0"/>
    <w:rsid w:val="77DE0B76"/>
    <w:rsid w:val="77FC484A"/>
    <w:rsid w:val="78256C5E"/>
    <w:rsid w:val="782C5979"/>
    <w:rsid w:val="7847671C"/>
    <w:rsid w:val="7866291A"/>
    <w:rsid w:val="787119A0"/>
    <w:rsid w:val="789254BD"/>
    <w:rsid w:val="78A87ED4"/>
    <w:rsid w:val="78B418D7"/>
    <w:rsid w:val="78EF0B61"/>
    <w:rsid w:val="79002D6F"/>
    <w:rsid w:val="79077B76"/>
    <w:rsid w:val="791660EE"/>
    <w:rsid w:val="792F502C"/>
    <w:rsid w:val="795C61F7"/>
    <w:rsid w:val="79751DE3"/>
    <w:rsid w:val="79982FA7"/>
    <w:rsid w:val="79A96F62"/>
    <w:rsid w:val="79BB3904"/>
    <w:rsid w:val="79C36276"/>
    <w:rsid w:val="7A1E674C"/>
    <w:rsid w:val="7A4153ED"/>
    <w:rsid w:val="7A49604F"/>
    <w:rsid w:val="7A652E89"/>
    <w:rsid w:val="7AC41940"/>
    <w:rsid w:val="7AF30927"/>
    <w:rsid w:val="7AFD2B37"/>
    <w:rsid w:val="7B821819"/>
    <w:rsid w:val="7B8C1A39"/>
    <w:rsid w:val="7BA2010D"/>
    <w:rsid w:val="7BA93249"/>
    <w:rsid w:val="7BAC4AE8"/>
    <w:rsid w:val="7C3E7E36"/>
    <w:rsid w:val="7C694787"/>
    <w:rsid w:val="7C9C690A"/>
    <w:rsid w:val="7CAE07A6"/>
    <w:rsid w:val="7CF20C20"/>
    <w:rsid w:val="7D1172F8"/>
    <w:rsid w:val="7D697134"/>
    <w:rsid w:val="7D7B6E68"/>
    <w:rsid w:val="7D9A5F1B"/>
    <w:rsid w:val="7DAC0DCF"/>
    <w:rsid w:val="7E096221"/>
    <w:rsid w:val="7E0B01EB"/>
    <w:rsid w:val="7E342E45"/>
    <w:rsid w:val="7E372159"/>
    <w:rsid w:val="7E503E50"/>
    <w:rsid w:val="7EAF501B"/>
    <w:rsid w:val="7ECD724F"/>
    <w:rsid w:val="7F080287"/>
    <w:rsid w:val="7F1255AA"/>
    <w:rsid w:val="7F316E1E"/>
    <w:rsid w:val="7F491DA9"/>
    <w:rsid w:val="7F7E7010"/>
    <w:rsid w:val="7FB623D9"/>
    <w:rsid w:val="7FCC39AA"/>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4"/>
    <w:basedOn w:val="1"/>
    <w:next w:val="1"/>
    <w:qFormat/>
    <w:uiPriority w:val="0"/>
    <w:pPr>
      <w:ind w:left="1260" w:leftChars="600"/>
    </w:p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character" w:customStyle="1" w:styleId="17">
    <w:name w:val="font51"/>
    <w:basedOn w:val="13"/>
    <w:qFormat/>
    <w:uiPriority w:val="0"/>
    <w:rPr>
      <w:rFonts w:hint="default" w:ascii="Times New Roman" w:hAnsi="Times New Roman" w:cs="Times New Roman"/>
      <w:color w:val="000000"/>
      <w:sz w:val="24"/>
      <w:szCs w:val="24"/>
      <w:u w:val="none"/>
    </w:rPr>
  </w:style>
  <w:style w:type="character" w:customStyle="1" w:styleId="18">
    <w:name w:val="font61"/>
    <w:basedOn w:val="13"/>
    <w:qFormat/>
    <w:uiPriority w:val="0"/>
    <w:rPr>
      <w:rFonts w:hint="eastAsia" w:ascii="仿宋" w:hAnsi="仿宋" w:eastAsia="仿宋" w:cs="仿宋"/>
      <w:color w:val="000000"/>
      <w:sz w:val="24"/>
      <w:szCs w:val="24"/>
      <w:u w:val="none"/>
    </w:rPr>
  </w:style>
  <w:style w:type="character" w:customStyle="1" w:styleId="19">
    <w:name w:val="font21"/>
    <w:basedOn w:val="13"/>
    <w:qFormat/>
    <w:uiPriority w:val="0"/>
    <w:rPr>
      <w:rFonts w:hint="default" w:ascii="Times New Roman" w:hAnsi="Times New Roman" w:cs="Times New Roman"/>
      <w:color w:val="000000"/>
      <w:sz w:val="24"/>
      <w:szCs w:val="24"/>
      <w:u w:val="none"/>
    </w:rPr>
  </w:style>
  <w:style w:type="character" w:customStyle="1" w:styleId="20">
    <w:name w:val="font3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20078</Words>
  <Characters>20208</Characters>
  <Lines>1850</Lines>
  <Paragraphs>1270</Paragraphs>
  <TotalTime>0</TotalTime>
  <ScaleCrop>false</ScaleCrop>
  <LinksUpToDate>false</LinksUpToDate>
  <CharactersWithSpaces>20562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ll</cp:lastModifiedBy>
  <cp:lastPrinted>2026-03-24T12:29:00Z</cp:lastPrinted>
  <dcterms:modified xsi:type="dcterms:W3CDTF">2026-03-24T13:55:34Z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eyJoZGlkIjoiNDU2N2I3ZWNjZDY1ZDVhNjNiNjIxMDdlZjMyNjcxOWEiLCJ1c2VySWQiOiI4MTAzODczOTgifQ==</vt:lpwstr>
  </property>
</Properties>
</file>