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788F4">
      <w:pPr>
        <w:overflowPunct w:val="0"/>
        <w:adjustRightInd w:val="0"/>
        <w:snapToGrid w:val="0"/>
        <w:jc w:val="both"/>
        <w:rPr>
          <w:rFonts w:hint="eastAsia" w:ascii="仿宋" w:hAnsi="仿宋" w:eastAsia="仿宋"/>
          <w:color w:val="auto"/>
          <w:szCs w:val="32"/>
        </w:rPr>
      </w:pPr>
      <w:r>
        <w:rPr>
          <w:rFonts w:ascii="宋体" w:hAnsi="宋体" w:eastAsia="宋体" w:cs="宋体"/>
          <w:color w:val="auto"/>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10"/>
                    <a:stretch>
                      <a:fillRect/>
                    </a:stretch>
                  </pic:blipFill>
                  <pic:spPr>
                    <a:xfrm>
                      <a:off x="0" y="0"/>
                      <a:ext cx="5684520" cy="1270635"/>
                    </a:xfrm>
                    <a:prstGeom prst="rect">
                      <a:avLst/>
                    </a:prstGeom>
                    <a:noFill/>
                    <a:ln>
                      <a:noFill/>
                    </a:ln>
                  </pic:spPr>
                </pic:pic>
              </a:graphicData>
            </a:graphic>
          </wp:anchor>
        </w:drawing>
      </w:r>
    </w:p>
    <w:p w14:paraId="291B70A0">
      <w:pPr>
        <w:overflowPunct w:val="0"/>
        <w:adjustRightInd w:val="0"/>
        <w:snapToGrid w:val="0"/>
        <w:jc w:val="center"/>
        <w:rPr>
          <w:rFonts w:hint="eastAsia" w:ascii="仿宋" w:hAnsi="仿宋" w:eastAsia="仿宋"/>
          <w:color w:val="auto"/>
          <w:szCs w:val="32"/>
        </w:rPr>
      </w:pPr>
    </w:p>
    <w:p w14:paraId="3EDF8E7D">
      <w:pPr>
        <w:overflowPunct w:val="0"/>
        <w:adjustRightInd w:val="0"/>
        <w:snapToGrid w:val="0"/>
        <w:jc w:val="center"/>
        <w:rPr>
          <w:rFonts w:hint="eastAsia" w:ascii="仿宋" w:hAnsi="仿宋" w:eastAsia="仿宋"/>
          <w:color w:val="auto"/>
          <w:szCs w:val="32"/>
        </w:rPr>
      </w:pPr>
    </w:p>
    <w:p w14:paraId="6BFAFFCD">
      <w:pPr>
        <w:overflowPunct w:val="0"/>
        <w:adjustRightInd w:val="0"/>
        <w:snapToGrid w:val="0"/>
        <w:jc w:val="center"/>
        <w:rPr>
          <w:rFonts w:hint="eastAsia" w:ascii="仿宋" w:hAnsi="仿宋" w:eastAsia="仿宋"/>
          <w:color w:val="auto"/>
          <w:szCs w:val="32"/>
        </w:rPr>
      </w:pPr>
    </w:p>
    <w:p w14:paraId="32398CC5">
      <w:pPr>
        <w:overflowPunct w:val="0"/>
        <w:adjustRightInd w:val="0"/>
        <w:snapToGrid w:val="0"/>
        <w:jc w:val="center"/>
        <w:rPr>
          <w:rFonts w:hint="eastAsia" w:ascii="仿宋" w:hAnsi="仿宋" w:eastAsia="仿宋"/>
          <w:color w:val="auto"/>
          <w:szCs w:val="32"/>
        </w:rPr>
      </w:pPr>
    </w:p>
    <w:p w14:paraId="400C9037">
      <w:pPr>
        <w:overflowPunct w:val="0"/>
        <w:adjustRightInd w:val="0"/>
        <w:snapToGrid w:val="0"/>
        <w:jc w:val="center"/>
        <w:rPr>
          <w:rFonts w:hint="eastAsia" w:ascii="仿宋" w:hAnsi="仿宋" w:eastAsia="仿宋"/>
          <w:color w:val="auto"/>
          <w:szCs w:val="32"/>
        </w:rPr>
      </w:pPr>
    </w:p>
    <w:p w14:paraId="61B4909A">
      <w:pPr>
        <w:overflowPunct w:val="0"/>
        <w:adjustRightInd w:val="0"/>
        <w:snapToGrid w:val="0"/>
        <w:jc w:val="center"/>
        <w:rPr>
          <w:rFonts w:hint="eastAsia" w:ascii="仿宋" w:hAnsi="仿宋" w:eastAsia="仿宋"/>
          <w:color w:val="auto"/>
          <w:szCs w:val="32"/>
        </w:rPr>
      </w:pPr>
    </w:p>
    <w:p w14:paraId="4560F26D">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14:paraId="3EEDAA87">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14:paraId="53FC8A47">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14:paraId="43A58123">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婴幼儿托育服务与管理 </w:t>
      </w:r>
      <w:r>
        <w:rPr>
          <w:rFonts w:hint="eastAsia" w:ascii="仿宋_GB2312" w:hAnsi="仿宋_GB2312" w:eastAsia="仿宋_GB2312" w:cs="仿宋_GB2312"/>
          <w:color w:val="auto"/>
          <w:kern w:val="0"/>
          <w:sz w:val="32"/>
          <w:szCs w:val="32"/>
        </w:rPr>
        <w:t xml:space="preserve">         </w:t>
      </w:r>
    </w:p>
    <w:p w14:paraId="14254B34">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520802          </w:t>
      </w:r>
    </w:p>
    <w:p w14:paraId="21934B00">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01785EE9">
      <w:pPr>
        <w:widowControl/>
        <w:spacing w:before="100" w:beforeAutospacing="1" w:after="160" w:line="500" w:lineRule="exact"/>
        <w:ind w:firstLine="960" w:firstLineChars="300"/>
        <w:jc w:val="left"/>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shd w:val="clear" w:color="auto" w:fill="FFFFFF"/>
          <w:lang w:val="en-US" w:eastAsia="zh-CN"/>
        </w:rPr>
        <w:t xml:space="preserve">制  </w:t>
      </w:r>
      <w:r>
        <w:rPr>
          <w:rFonts w:hint="eastAsia" w:ascii="仿宋_GB2312" w:hAnsi="仿宋_GB2312" w:eastAsia="仿宋_GB2312" w:cs="仿宋_GB2312"/>
          <w:color w:val="auto"/>
          <w:kern w:val="0"/>
          <w:sz w:val="32"/>
          <w:szCs w:val="32"/>
          <w:shd w:val="clear" w:color="auto" w:fill="FFFFFF"/>
        </w:rPr>
        <w:t>定</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 xml:space="preserve">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2025年4月 </w:t>
      </w:r>
      <w:r>
        <w:rPr>
          <w:rFonts w:hint="eastAsia" w:ascii="仿宋_GB2312" w:hAnsi="仿宋_GB2312" w:eastAsia="仿宋_GB2312" w:cs="仿宋_GB2312"/>
          <w:color w:val="auto"/>
          <w:kern w:val="0"/>
          <w:sz w:val="32"/>
          <w:szCs w:val="32"/>
          <w:u w:val="single"/>
          <w:lang w:val="en-US" w:eastAsia="zh-CN"/>
        </w:rPr>
        <w:tab/>
      </w:r>
      <w:r>
        <w:rPr>
          <w:rFonts w:hint="eastAsia" w:ascii="仿宋_GB2312" w:hAnsi="仿宋_GB2312" w:eastAsia="仿宋_GB2312" w:cs="仿宋_GB2312"/>
          <w:color w:val="auto"/>
          <w:kern w:val="0"/>
          <w:sz w:val="32"/>
          <w:szCs w:val="32"/>
          <w:u w:val="single"/>
          <w:lang w:val="en-US" w:eastAsia="zh-CN"/>
        </w:rPr>
        <w:t xml:space="preserve">     </w:t>
      </w:r>
    </w:p>
    <w:p w14:paraId="37C23B7A">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教育学院</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ab/>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p>
    <w:p w14:paraId="2F6260B4">
      <w:pPr>
        <w:rPr>
          <w:rFonts w:hint="eastAsia" w:ascii="仿宋_GB2312" w:hAnsi="仿宋_GB2312" w:eastAsia="仿宋_GB2312" w:cs="仿宋_GB2312"/>
          <w:color w:val="auto"/>
          <w:kern w:val="0"/>
          <w:sz w:val="32"/>
          <w:szCs w:val="32"/>
          <w:shd w:val="clear" w:color="auto" w:fill="FFFFFF"/>
        </w:rPr>
      </w:pPr>
    </w:p>
    <w:p w14:paraId="7A416F4A">
      <w:pPr>
        <w:rPr>
          <w:rFonts w:hint="eastAsia" w:ascii="仿宋_GB2312" w:hAnsi="仿宋_GB2312" w:eastAsia="仿宋_GB2312" w:cs="仿宋_GB2312"/>
          <w:color w:val="auto"/>
          <w:kern w:val="0"/>
          <w:sz w:val="32"/>
          <w:szCs w:val="32"/>
          <w:shd w:val="clear" w:color="auto" w:fill="FFFFFF"/>
        </w:rPr>
      </w:pPr>
    </w:p>
    <w:p w14:paraId="35FCCC71">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14:paraId="6BB36FFD">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14:paraId="1FFEE043">
      <w:pPr>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br w:type="page"/>
      </w:r>
    </w:p>
    <w:p w14:paraId="692C996D">
      <w:pPr>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br w:type="page"/>
      </w:r>
    </w:p>
    <w:p w14:paraId="4DCE9889">
      <w:pPr>
        <w:keepNext w:val="0"/>
        <w:keepLines w:val="0"/>
        <w:pageBreakBefore w:val="0"/>
        <w:widowControl w:val="0"/>
        <w:kinsoku/>
        <w:wordWrap/>
        <w:overflowPunct/>
        <w:topLinePunct w:val="0"/>
        <w:autoSpaceDE/>
        <w:autoSpaceDN/>
        <w:bidi w:val="0"/>
        <w:adjustRightInd/>
        <w:snapToGrid/>
        <w:spacing w:after="40" w:line="520" w:lineRule="exact"/>
        <w:jc w:val="both"/>
        <w:textAlignment w:val="auto"/>
        <w:rPr>
          <w:rFonts w:hint="eastAsia" w:ascii="仿宋_GB2312" w:hAnsi="仿宋_GB2312" w:eastAsia="仿宋_GB2312" w:cs="仿宋_GB2312"/>
          <w:color w:val="auto"/>
          <w:kern w:val="0"/>
          <w:sz w:val="32"/>
          <w:szCs w:val="32"/>
          <w:shd w:val="clear" w:color="auto" w:fill="FFFFFF"/>
          <w:lang w:val="en-US" w:eastAsia="zh-CN"/>
        </w:rPr>
      </w:pPr>
    </w:p>
    <w:p w14:paraId="135816E4">
      <w:pPr>
        <w:jc w:val="center"/>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14:paraId="274612B9">
      <w:pPr>
        <w:ind w:firstLine="880" w:firstLineChars="200"/>
        <w:rPr>
          <w:rFonts w:hint="eastAsia" w:ascii="黑体" w:hAnsi="黑体" w:eastAsia="黑体" w:cs="黑体"/>
          <w:b w:val="0"/>
          <w:bCs/>
          <w:color w:val="auto"/>
          <w:sz w:val="44"/>
          <w:szCs w:val="44"/>
        </w:rPr>
      </w:pPr>
    </w:p>
    <w:p w14:paraId="6AB48D50">
      <w:pPr>
        <w:ind w:firstLine="640" w:firstLineChars="20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工程职业学院教育管理专业团队与</w:t>
      </w:r>
      <w:r>
        <w:rPr>
          <w:rFonts w:hint="eastAsia" w:ascii="仿宋_GB2312" w:hAnsi="仿宋_GB2312" w:eastAsia="仿宋_GB2312" w:cs="仿宋_GB2312"/>
          <w:b w:val="0"/>
          <w:bCs/>
          <w:color w:val="auto"/>
          <w:sz w:val="32"/>
          <w:szCs w:val="32"/>
          <w:vertAlign w:val="baseline"/>
          <w:lang w:val="en-US" w:eastAsia="zh-CN"/>
        </w:rPr>
        <w:t>平果市一品久善幼儿园</w:t>
      </w:r>
      <w:r>
        <w:rPr>
          <w:rFonts w:hint="eastAsia" w:ascii="仿宋_GB2312" w:hAnsi="仿宋_GB2312" w:eastAsia="仿宋_GB2312" w:cs="仿宋_GB2312"/>
          <w:b w:val="0"/>
          <w:bCs/>
          <w:color w:val="auto"/>
          <w:sz w:val="32"/>
          <w:szCs w:val="32"/>
          <w:lang w:val="en-US" w:eastAsia="zh-CN"/>
        </w:rPr>
        <w:t>等</w:t>
      </w:r>
      <w:r>
        <w:rPr>
          <w:rFonts w:hint="eastAsia" w:ascii="仿宋_GB2312" w:hAnsi="仿宋_GB2312" w:eastAsia="仿宋_GB2312" w:cs="仿宋_GB2312"/>
          <w:b w:val="0"/>
          <w:bCs/>
          <w:color w:val="auto"/>
          <w:sz w:val="32"/>
          <w:szCs w:val="32"/>
        </w:rPr>
        <w:t>共同制订，并经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rPr>
        <w:t>党委会审定，批准实施。</w:t>
      </w:r>
    </w:p>
    <w:p w14:paraId="41001BFD">
      <w:pPr>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260"/>
        <w:gridCol w:w="3063"/>
        <w:gridCol w:w="2213"/>
        <w:gridCol w:w="1274"/>
      </w:tblGrid>
      <w:tr w14:paraId="5DA9D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306D1120">
            <w:pPr>
              <w:jc w:val="center"/>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序号</w:t>
            </w:r>
          </w:p>
        </w:tc>
        <w:tc>
          <w:tcPr>
            <w:tcW w:w="1260" w:type="dxa"/>
            <w:vAlign w:val="center"/>
          </w:tcPr>
          <w:p w14:paraId="36D9D9FA">
            <w:pPr>
              <w:jc w:val="center"/>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姓名</w:t>
            </w:r>
          </w:p>
        </w:tc>
        <w:tc>
          <w:tcPr>
            <w:tcW w:w="3063" w:type="dxa"/>
            <w:vAlign w:val="center"/>
          </w:tcPr>
          <w:p w14:paraId="02144F4C">
            <w:pPr>
              <w:jc w:val="center"/>
              <w:rPr>
                <w:rFonts w:hint="default"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单位名称</w:t>
            </w:r>
          </w:p>
        </w:tc>
        <w:tc>
          <w:tcPr>
            <w:tcW w:w="2213" w:type="dxa"/>
            <w:vAlign w:val="center"/>
          </w:tcPr>
          <w:p w14:paraId="345C6122">
            <w:pPr>
              <w:jc w:val="center"/>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职务</w:t>
            </w:r>
          </w:p>
        </w:tc>
        <w:tc>
          <w:tcPr>
            <w:tcW w:w="1274" w:type="dxa"/>
            <w:vAlign w:val="center"/>
          </w:tcPr>
          <w:p w14:paraId="75293975">
            <w:pPr>
              <w:jc w:val="center"/>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职称</w:t>
            </w:r>
          </w:p>
        </w:tc>
      </w:tr>
      <w:tr w14:paraId="4894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10310A4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1</w:t>
            </w:r>
          </w:p>
        </w:tc>
        <w:tc>
          <w:tcPr>
            <w:tcW w:w="1260" w:type="dxa"/>
            <w:shd w:val="clear" w:color="auto" w:fill="auto"/>
            <w:vAlign w:val="center"/>
          </w:tcPr>
          <w:p w14:paraId="05B2819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朱丽萍</w:t>
            </w:r>
          </w:p>
        </w:tc>
        <w:tc>
          <w:tcPr>
            <w:tcW w:w="3063" w:type="dxa"/>
            <w:shd w:val="clear" w:color="auto" w:fill="auto"/>
            <w:vAlign w:val="center"/>
          </w:tcPr>
          <w:p w14:paraId="1C67A7DE">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平果市一品久善幼儿园</w:t>
            </w:r>
          </w:p>
        </w:tc>
        <w:tc>
          <w:tcPr>
            <w:tcW w:w="2213" w:type="dxa"/>
            <w:shd w:val="clear" w:color="auto" w:fill="auto"/>
            <w:vAlign w:val="center"/>
          </w:tcPr>
          <w:p w14:paraId="1748BBF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园长</w:t>
            </w:r>
          </w:p>
        </w:tc>
        <w:tc>
          <w:tcPr>
            <w:tcW w:w="1274" w:type="dxa"/>
            <w:shd w:val="clear" w:color="auto" w:fill="auto"/>
            <w:vAlign w:val="center"/>
          </w:tcPr>
          <w:p w14:paraId="16C3A9B1">
            <w:pPr>
              <w:jc w:val="center"/>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无</w:t>
            </w:r>
          </w:p>
        </w:tc>
      </w:tr>
      <w:tr w14:paraId="3E880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0E9EB6F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2</w:t>
            </w:r>
          </w:p>
        </w:tc>
        <w:tc>
          <w:tcPr>
            <w:tcW w:w="1260" w:type="dxa"/>
            <w:shd w:val="clear" w:color="auto" w:fill="auto"/>
            <w:vAlign w:val="center"/>
          </w:tcPr>
          <w:p w14:paraId="62DF4ACF">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谢伟</w:t>
            </w:r>
          </w:p>
        </w:tc>
        <w:tc>
          <w:tcPr>
            <w:tcW w:w="3063" w:type="dxa"/>
            <w:shd w:val="clear" w:color="auto" w:fill="auto"/>
            <w:vAlign w:val="center"/>
          </w:tcPr>
          <w:p w14:paraId="4541AE2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南宁高新技术产业开发区蒙雅幼儿园</w:t>
            </w:r>
          </w:p>
        </w:tc>
        <w:tc>
          <w:tcPr>
            <w:tcW w:w="2213" w:type="dxa"/>
            <w:shd w:val="clear" w:color="auto" w:fill="auto"/>
            <w:vAlign w:val="center"/>
          </w:tcPr>
          <w:p w14:paraId="38AFB3A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园长</w:t>
            </w:r>
          </w:p>
        </w:tc>
        <w:tc>
          <w:tcPr>
            <w:tcW w:w="1274" w:type="dxa"/>
            <w:shd w:val="clear" w:color="auto" w:fill="auto"/>
            <w:vAlign w:val="center"/>
          </w:tcPr>
          <w:p w14:paraId="682CAD31">
            <w:pPr>
              <w:jc w:val="center"/>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无</w:t>
            </w:r>
          </w:p>
        </w:tc>
      </w:tr>
      <w:tr w14:paraId="4F86A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17A45AB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3</w:t>
            </w:r>
          </w:p>
        </w:tc>
        <w:tc>
          <w:tcPr>
            <w:tcW w:w="1260" w:type="dxa"/>
            <w:shd w:val="clear" w:color="auto" w:fill="auto"/>
            <w:vAlign w:val="center"/>
          </w:tcPr>
          <w:p w14:paraId="5A5EB059">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胡星萍</w:t>
            </w:r>
          </w:p>
        </w:tc>
        <w:tc>
          <w:tcPr>
            <w:tcW w:w="3063" w:type="dxa"/>
            <w:shd w:val="clear" w:color="auto" w:fill="auto"/>
            <w:vAlign w:val="center"/>
          </w:tcPr>
          <w:p w14:paraId="2B4CFD6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广西工程职业学院</w:t>
            </w:r>
          </w:p>
        </w:tc>
        <w:tc>
          <w:tcPr>
            <w:tcW w:w="2213" w:type="dxa"/>
            <w:shd w:val="clear" w:color="auto" w:fill="auto"/>
            <w:vAlign w:val="center"/>
          </w:tcPr>
          <w:p w14:paraId="2461244A">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教育学院院长</w:t>
            </w:r>
          </w:p>
        </w:tc>
        <w:tc>
          <w:tcPr>
            <w:tcW w:w="1274" w:type="dxa"/>
            <w:shd w:val="clear" w:color="auto" w:fill="auto"/>
            <w:vAlign w:val="center"/>
          </w:tcPr>
          <w:p w14:paraId="461D9624">
            <w:pPr>
              <w:jc w:val="center"/>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无</w:t>
            </w:r>
          </w:p>
        </w:tc>
      </w:tr>
      <w:tr w14:paraId="6FBB4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024501D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4</w:t>
            </w:r>
          </w:p>
        </w:tc>
        <w:tc>
          <w:tcPr>
            <w:tcW w:w="1260" w:type="dxa"/>
            <w:shd w:val="clear" w:color="auto" w:fill="auto"/>
            <w:vAlign w:val="center"/>
          </w:tcPr>
          <w:p w14:paraId="077AC7C1">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雷红</w:t>
            </w:r>
          </w:p>
        </w:tc>
        <w:tc>
          <w:tcPr>
            <w:tcW w:w="3063" w:type="dxa"/>
            <w:shd w:val="clear" w:color="auto" w:fill="auto"/>
            <w:vAlign w:val="center"/>
          </w:tcPr>
          <w:p w14:paraId="2E3F7ED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广西工程职业学院</w:t>
            </w:r>
          </w:p>
        </w:tc>
        <w:tc>
          <w:tcPr>
            <w:tcW w:w="2213" w:type="dxa"/>
            <w:shd w:val="clear" w:color="auto" w:fill="auto"/>
            <w:vAlign w:val="center"/>
          </w:tcPr>
          <w:p w14:paraId="3AFFCFFA">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教育学院办公室主任</w:t>
            </w:r>
          </w:p>
        </w:tc>
        <w:tc>
          <w:tcPr>
            <w:tcW w:w="1274" w:type="dxa"/>
            <w:shd w:val="clear" w:color="auto" w:fill="auto"/>
            <w:vAlign w:val="center"/>
          </w:tcPr>
          <w:p w14:paraId="5F25F1D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讲师</w:t>
            </w:r>
          </w:p>
        </w:tc>
      </w:tr>
      <w:tr w14:paraId="01733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0E553D2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5</w:t>
            </w:r>
          </w:p>
        </w:tc>
        <w:tc>
          <w:tcPr>
            <w:tcW w:w="1260" w:type="dxa"/>
            <w:shd w:val="clear" w:color="auto" w:fill="auto"/>
            <w:vAlign w:val="center"/>
          </w:tcPr>
          <w:p w14:paraId="557F6A7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杨小樱</w:t>
            </w:r>
          </w:p>
        </w:tc>
        <w:tc>
          <w:tcPr>
            <w:tcW w:w="3063" w:type="dxa"/>
            <w:shd w:val="clear" w:color="auto" w:fill="auto"/>
            <w:vAlign w:val="center"/>
          </w:tcPr>
          <w:p w14:paraId="21E939D4">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广西工程职业学院</w:t>
            </w:r>
          </w:p>
        </w:tc>
        <w:tc>
          <w:tcPr>
            <w:tcW w:w="2213" w:type="dxa"/>
            <w:shd w:val="clear" w:color="auto" w:fill="auto"/>
            <w:vAlign w:val="center"/>
          </w:tcPr>
          <w:p w14:paraId="540BDB5B">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教育学院党支部书记</w:t>
            </w:r>
          </w:p>
        </w:tc>
        <w:tc>
          <w:tcPr>
            <w:tcW w:w="1274" w:type="dxa"/>
            <w:shd w:val="clear" w:color="auto" w:fill="auto"/>
            <w:vAlign w:val="center"/>
          </w:tcPr>
          <w:p w14:paraId="4119C0B3">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助教</w:t>
            </w:r>
          </w:p>
        </w:tc>
      </w:tr>
      <w:tr w14:paraId="77516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41319681">
            <w:pPr>
              <w:jc w:val="center"/>
              <w:rPr>
                <w:rFonts w:hint="eastAsia"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6</w:t>
            </w:r>
          </w:p>
        </w:tc>
        <w:tc>
          <w:tcPr>
            <w:tcW w:w="1260" w:type="dxa"/>
            <w:shd w:val="clear" w:color="auto" w:fill="auto"/>
            <w:vAlign w:val="center"/>
          </w:tcPr>
          <w:p w14:paraId="564EF2E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佴蕊</w:t>
            </w:r>
          </w:p>
        </w:tc>
        <w:tc>
          <w:tcPr>
            <w:tcW w:w="3063" w:type="dxa"/>
            <w:shd w:val="clear" w:color="auto" w:fill="auto"/>
            <w:vAlign w:val="center"/>
          </w:tcPr>
          <w:p w14:paraId="59CA7AF6">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广西工程职业学院</w:t>
            </w:r>
          </w:p>
        </w:tc>
        <w:tc>
          <w:tcPr>
            <w:tcW w:w="2213" w:type="dxa"/>
            <w:shd w:val="clear" w:color="auto" w:fill="auto"/>
            <w:vAlign w:val="center"/>
          </w:tcPr>
          <w:p w14:paraId="37C0FA2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教育学院分团委书记</w:t>
            </w:r>
          </w:p>
        </w:tc>
        <w:tc>
          <w:tcPr>
            <w:tcW w:w="1274" w:type="dxa"/>
            <w:shd w:val="clear" w:color="auto" w:fill="auto"/>
            <w:vAlign w:val="center"/>
          </w:tcPr>
          <w:p w14:paraId="26DBE2C8">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讲师</w:t>
            </w:r>
          </w:p>
        </w:tc>
      </w:tr>
      <w:tr w14:paraId="27B74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4B7AABD3">
            <w:pPr>
              <w:jc w:val="center"/>
              <w:rPr>
                <w:rFonts w:hint="default"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7</w:t>
            </w:r>
          </w:p>
        </w:tc>
        <w:tc>
          <w:tcPr>
            <w:tcW w:w="1260" w:type="dxa"/>
            <w:shd w:val="clear" w:color="auto" w:fill="auto"/>
            <w:vAlign w:val="center"/>
          </w:tcPr>
          <w:p w14:paraId="062FF34D">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刘世燕</w:t>
            </w:r>
          </w:p>
        </w:tc>
        <w:tc>
          <w:tcPr>
            <w:tcW w:w="3063" w:type="dxa"/>
            <w:shd w:val="clear" w:color="auto" w:fill="auto"/>
            <w:vAlign w:val="center"/>
          </w:tcPr>
          <w:p w14:paraId="1A3B04F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广西工程职业学院</w:t>
            </w:r>
          </w:p>
        </w:tc>
        <w:tc>
          <w:tcPr>
            <w:tcW w:w="2213" w:type="dxa"/>
            <w:shd w:val="clear" w:color="auto" w:fill="auto"/>
            <w:vAlign w:val="center"/>
          </w:tcPr>
          <w:p w14:paraId="109C233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教育学院教育管理教研室副主任</w:t>
            </w:r>
          </w:p>
        </w:tc>
        <w:tc>
          <w:tcPr>
            <w:tcW w:w="1274" w:type="dxa"/>
            <w:shd w:val="clear" w:color="auto" w:fill="auto"/>
            <w:vAlign w:val="center"/>
          </w:tcPr>
          <w:p w14:paraId="5525C4E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讲师</w:t>
            </w:r>
          </w:p>
        </w:tc>
      </w:tr>
      <w:tr w14:paraId="332A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8" w:type="dxa"/>
            <w:vAlign w:val="center"/>
          </w:tcPr>
          <w:p w14:paraId="2CFC623E">
            <w:pPr>
              <w:jc w:val="center"/>
              <w:rPr>
                <w:rFonts w:hint="default" w:ascii="仿宋_GB2312" w:hAnsi="仿宋_GB2312" w:eastAsia="仿宋_GB2312" w:cs="仿宋_GB2312"/>
                <w:b w:val="0"/>
                <w:bCs/>
                <w:color w:val="auto"/>
                <w:sz w:val="24"/>
                <w:szCs w:val="24"/>
                <w:vertAlign w:val="baseline"/>
                <w:lang w:val="en-US" w:eastAsia="zh-CN"/>
              </w:rPr>
            </w:pPr>
            <w:r>
              <w:rPr>
                <w:rFonts w:hint="eastAsia" w:ascii="仿宋_GB2312" w:hAnsi="仿宋_GB2312" w:eastAsia="仿宋_GB2312" w:cs="仿宋_GB2312"/>
                <w:b w:val="0"/>
                <w:bCs/>
                <w:color w:val="auto"/>
                <w:sz w:val="24"/>
                <w:szCs w:val="24"/>
                <w:vertAlign w:val="baseline"/>
                <w:lang w:val="en-US" w:eastAsia="zh-CN"/>
              </w:rPr>
              <w:t>8</w:t>
            </w:r>
          </w:p>
        </w:tc>
        <w:tc>
          <w:tcPr>
            <w:tcW w:w="1260" w:type="dxa"/>
            <w:shd w:val="clear" w:color="auto" w:fill="auto"/>
            <w:vAlign w:val="center"/>
          </w:tcPr>
          <w:p w14:paraId="3D12CA60">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卢丽芳</w:t>
            </w:r>
          </w:p>
        </w:tc>
        <w:tc>
          <w:tcPr>
            <w:tcW w:w="3063" w:type="dxa"/>
            <w:shd w:val="clear" w:color="auto" w:fill="auto"/>
            <w:vAlign w:val="center"/>
          </w:tcPr>
          <w:p w14:paraId="7059CDA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广西工程职业学院</w:t>
            </w:r>
          </w:p>
        </w:tc>
        <w:tc>
          <w:tcPr>
            <w:tcW w:w="2213" w:type="dxa"/>
            <w:shd w:val="clear" w:color="auto" w:fill="auto"/>
            <w:vAlign w:val="top"/>
          </w:tcPr>
          <w:p w14:paraId="555D63E2">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教育学院婴幼儿专业专任教师</w:t>
            </w:r>
          </w:p>
        </w:tc>
        <w:tc>
          <w:tcPr>
            <w:tcW w:w="1274" w:type="dxa"/>
            <w:shd w:val="clear" w:color="auto" w:fill="auto"/>
            <w:vAlign w:val="center"/>
          </w:tcPr>
          <w:p w14:paraId="7C6087C5">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b w:val="0"/>
                <w:bCs/>
                <w:color w:val="auto"/>
                <w:kern w:val="2"/>
                <w:sz w:val="24"/>
                <w:szCs w:val="24"/>
                <w:vertAlign w:val="baseline"/>
                <w:lang w:val="en-US" w:eastAsia="zh-CN" w:bidi="ar-SA"/>
              </w:rPr>
            </w:pPr>
            <w:r>
              <w:rPr>
                <w:rFonts w:hint="eastAsia" w:ascii="仿宋_GB2312" w:hAnsi="仿宋_GB2312" w:eastAsia="仿宋_GB2312" w:cs="仿宋_GB2312"/>
                <w:b w:val="0"/>
                <w:bCs/>
                <w:color w:val="auto"/>
                <w:sz w:val="24"/>
                <w:szCs w:val="24"/>
                <w:vertAlign w:val="baseline"/>
                <w:lang w:val="en-US" w:eastAsia="zh-CN"/>
              </w:rPr>
              <w:t>助教</w:t>
            </w:r>
          </w:p>
        </w:tc>
      </w:tr>
    </w:tbl>
    <w:p w14:paraId="22EAA1AA">
      <w:pPr>
        <w:overflowPunct w:val="0"/>
        <w:adjustRightInd w:val="0"/>
        <w:snapToGrid w:val="0"/>
        <w:spacing w:after="0" w:line="520" w:lineRule="exact"/>
        <w:jc w:val="center"/>
        <w:rPr>
          <w:rFonts w:hint="eastAsia" w:ascii="方正小标宋简体" w:hAnsi="方正小标宋简体" w:eastAsia="方正小标宋简体" w:cs="方正小标宋简体"/>
          <w:bCs/>
          <w:color w:val="auto"/>
          <w:sz w:val="44"/>
          <w:szCs w:val="44"/>
        </w:rPr>
      </w:pPr>
    </w:p>
    <w:p w14:paraId="3BE393D6">
      <w:pPr>
        <w:overflowPunct w:val="0"/>
        <w:adjustRightInd w:val="0"/>
        <w:snapToGrid w:val="0"/>
        <w:spacing w:after="0" w:line="520" w:lineRule="exact"/>
        <w:jc w:val="center"/>
        <w:rPr>
          <w:rFonts w:hint="eastAsia" w:ascii="方正小标宋简体" w:hAnsi="方正小标宋简体" w:eastAsia="方正小标宋简体" w:cs="方正小标宋简体"/>
          <w:bCs/>
          <w:color w:val="auto"/>
          <w:sz w:val="44"/>
          <w:szCs w:val="44"/>
        </w:rPr>
      </w:pPr>
    </w:p>
    <w:p w14:paraId="66F5CD35">
      <w:pPr>
        <w:overflowPunct w:val="0"/>
        <w:adjustRightInd w:val="0"/>
        <w:snapToGrid w:val="0"/>
        <w:spacing w:after="0" w:line="520" w:lineRule="exact"/>
        <w:jc w:val="both"/>
        <w:rPr>
          <w:rFonts w:hint="eastAsia" w:ascii="方正小标宋简体" w:hAnsi="方正小标宋简体" w:eastAsia="方正小标宋简体" w:cs="方正小标宋简体"/>
          <w:bCs/>
          <w:color w:val="auto"/>
          <w:sz w:val="44"/>
          <w:szCs w:val="44"/>
        </w:rPr>
      </w:pPr>
    </w:p>
    <w:p w14:paraId="3D289B23">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418FEB88">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1AFF2C3F">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509264DA">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6D6507F1">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716D9D9A">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0A691019">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47F10938">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45A95EEE">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7988EEB4">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5D2FFD59">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11996E12">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078F36E4">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1BA17C50">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35DC6078">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2D8C70E6">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135FE3AA">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0892215B">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72CC12A3">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7225D141">
      <w:pPr>
        <w:spacing w:before="0" w:beforeLines="0" w:after="0" w:afterLines="0" w:line="240" w:lineRule="auto"/>
        <w:ind w:left="0" w:leftChars="0" w:right="0" w:rightChars="0" w:firstLine="0" w:firstLineChars="0"/>
        <w:jc w:val="center"/>
        <w:rPr>
          <w:rFonts w:hint="eastAsia" w:ascii="黑体" w:hAnsi="黑体" w:eastAsia="黑体" w:cs="黑体"/>
          <w:color w:val="auto"/>
          <w:sz w:val="32"/>
          <w:szCs w:val="32"/>
        </w:rPr>
      </w:pPr>
    </w:p>
    <w:p w14:paraId="08EB392D">
      <w:pPr>
        <w:spacing w:before="0" w:beforeLines="0" w:after="0" w:afterLines="0" w:line="240" w:lineRule="auto"/>
        <w:ind w:left="0" w:leftChars="0" w:right="0" w:rightChars="0" w:firstLine="0" w:firstLineChars="0"/>
        <w:jc w:val="both"/>
        <w:rPr>
          <w:rFonts w:hint="eastAsia" w:ascii="黑体" w:hAnsi="黑体" w:eastAsia="黑体" w:cs="黑体"/>
          <w:color w:val="auto"/>
          <w:sz w:val="32"/>
          <w:szCs w:val="32"/>
          <w:lang w:val="en-US" w:eastAsia="zh-CN"/>
        </w:rPr>
        <w:sectPr>
          <w:headerReference r:id="rId5" w:type="default"/>
          <w:footerReference r:id="rId6" w:type="default"/>
          <w:pgSz w:w="11906" w:h="16838"/>
          <w:pgMar w:top="1417" w:right="1417" w:bottom="1417" w:left="1417" w:header="851" w:footer="992" w:gutter="0"/>
          <w:pgNumType w:fmt="decimal" w:start="1"/>
          <w:cols w:space="425" w:num="1"/>
          <w:docGrid w:type="lines" w:linePitch="312" w:charSpace="0"/>
        </w:sectPr>
      </w:pPr>
    </w:p>
    <w:sdt>
      <w:sdtPr>
        <w:rPr>
          <w:rFonts w:hint="eastAsia" w:ascii="方正小标宋简体" w:hAnsi="方正小标宋简体" w:eastAsia="方正小标宋简体" w:cs="方正小标宋简体"/>
          <w:color w:val="auto"/>
          <w:kern w:val="2"/>
          <w:sz w:val="44"/>
          <w:szCs w:val="44"/>
          <w:lang w:val="en-US" w:eastAsia="zh-CN" w:bidi="ar-SA"/>
        </w:rPr>
        <w:id w:val="147471454"/>
        <w15:color w:val="DBDBDB"/>
        <w:docPartObj>
          <w:docPartGallery w:val="Table of Contents"/>
          <w:docPartUnique/>
        </w:docPartObj>
      </w:sdtPr>
      <w:sdtEndPr>
        <w:rPr>
          <w:rFonts w:hint="eastAsia" w:ascii="方正小标宋简体" w:hAnsi="方正小标宋简体" w:eastAsia="方正小标宋简体" w:cs="方正小标宋简体"/>
          <w:bCs/>
          <w:color w:val="auto"/>
          <w:kern w:val="2"/>
          <w:sz w:val="21"/>
          <w:szCs w:val="44"/>
          <w:lang w:val="en-US" w:eastAsia="zh-CN" w:bidi="ar-SA"/>
        </w:rPr>
      </w:sdtEndPr>
      <w:sdtContent>
        <w:p w14:paraId="236FD8CF">
          <w:pPr>
            <w:keepNext w:val="0"/>
            <w:keepLines w:val="0"/>
            <w:pageBreakBefore w:val="0"/>
            <w:widowControl w:val="0"/>
            <w:kinsoku/>
            <w:wordWrap/>
            <w:topLinePunct w:val="0"/>
            <w:autoSpaceDE/>
            <w:autoSpaceDN/>
            <w:bidi w:val="0"/>
            <w:spacing w:before="0" w:beforeLines="0" w:after="0" w:afterLines="0" w:line="520" w:lineRule="exact"/>
            <w:ind w:left="0" w:leftChars="0" w:right="0" w:rightChars="0" w:firstLine="0" w:firstLineChars="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目录</w:t>
          </w:r>
        </w:p>
        <w:p w14:paraId="512C2B70">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TOC \o "1-2" \h \u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_Toc25716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rPr>
            <w:t>一、专业名称及代码</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_Toc25716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197F7543">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_Toc24149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rPr>
            <w:t>二、入学要求</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_Toc24149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2C859F9B">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_Toc986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highlight w:val="none"/>
            </w:rPr>
            <w:t>三、</w:t>
          </w:r>
          <w:r>
            <w:rPr>
              <w:rFonts w:hint="eastAsia" w:ascii="仿宋_GB2312" w:hAnsi="仿宋_GB2312" w:eastAsia="仿宋_GB2312" w:cs="仿宋_GB2312"/>
              <w:color w:val="auto"/>
              <w:sz w:val="32"/>
              <w:szCs w:val="32"/>
              <w:highlight w:val="none"/>
              <w:lang w:val="en-US" w:eastAsia="zh-CN"/>
            </w:rPr>
            <w:t>基本</w:t>
          </w:r>
          <w:r>
            <w:rPr>
              <w:rFonts w:hint="eastAsia" w:ascii="仿宋_GB2312" w:hAnsi="仿宋_GB2312" w:eastAsia="仿宋_GB2312" w:cs="仿宋_GB2312"/>
              <w:color w:val="auto"/>
              <w:sz w:val="32"/>
              <w:szCs w:val="32"/>
              <w:highlight w:val="none"/>
            </w:rPr>
            <w:t>修业年限</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_Toc986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2807B06A">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_Toc14467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rPr>
            <w:t>四、职业面向</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_Toc14467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6A0AEA3D">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_Toc20175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rPr>
            <w:t>五、培养目标</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_Toc20175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6B8EA8DE">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_Toc839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rPr>
            <w:t>、培养</w:t>
          </w:r>
          <w:r>
            <w:rPr>
              <w:rFonts w:hint="eastAsia" w:ascii="仿宋_GB2312" w:hAnsi="仿宋_GB2312" w:eastAsia="仿宋_GB2312" w:cs="仿宋_GB2312"/>
              <w:color w:val="auto"/>
              <w:sz w:val="32"/>
              <w:szCs w:val="32"/>
              <w:lang w:val="en-US" w:eastAsia="zh-CN"/>
            </w:rPr>
            <w:t>规格</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_Toc839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548C6EB3">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_Toc24776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rPr>
            <w:t>知识</w:t>
          </w:r>
          <w:r>
            <w:rPr>
              <w:rFonts w:hint="eastAsia" w:ascii="仿宋_GB2312" w:hAnsi="仿宋_GB2312" w:eastAsia="仿宋_GB2312" w:cs="仿宋_GB2312"/>
              <w:color w:val="auto"/>
              <w:sz w:val="32"/>
              <w:szCs w:val="32"/>
              <w:lang w:val="en-US" w:eastAsia="zh-CN"/>
            </w:rPr>
            <w:t>目标</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_Toc24776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2E32EF22">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_Toc20118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能力</w:t>
          </w:r>
          <w:r>
            <w:rPr>
              <w:rFonts w:hint="eastAsia" w:ascii="仿宋_GB2312" w:hAnsi="仿宋_GB2312" w:eastAsia="仿宋_GB2312" w:cs="仿宋_GB2312"/>
              <w:color w:val="auto"/>
              <w:sz w:val="32"/>
              <w:szCs w:val="32"/>
              <w:lang w:val="en-US" w:eastAsia="zh-CN"/>
            </w:rPr>
            <w:t>目标</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_Toc20118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2CD0393D">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_Toc5486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素质</w:t>
          </w:r>
          <w:r>
            <w:rPr>
              <w:rFonts w:hint="eastAsia" w:ascii="仿宋_GB2312" w:hAnsi="仿宋_GB2312" w:eastAsia="仿宋_GB2312" w:cs="仿宋_GB2312"/>
              <w:color w:val="auto"/>
              <w:sz w:val="32"/>
              <w:szCs w:val="32"/>
              <w:lang w:val="en-US" w:eastAsia="zh-CN"/>
            </w:rPr>
            <w:t>目标</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_Toc5486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63C2390D">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_Toc26252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rPr>
            <w:t>、课程设置</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_Toc26252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2BBEF6CA">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_Toc16109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rPr>
            <w:t>（一）公共基础课程</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_Toc16109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28E41E0A">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_Toc23694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rPr>
            <w:t>（二）专业课程</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_Toc23694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21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1DB037EA">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_Toc12689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rPr>
            <w:t>（三）第二课堂</w:t>
          </w:r>
          <w:r>
            <w:rPr>
              <w:rFonts w:hint="eastAsia" w:ascii="仿宋_GB2312" w:hAnsi="仿宋_GB2312" w:eastAsia="仿宋_GB2312" w:cs="仿宋_GB2312"/>
              <w:color w:val="auto"/>
              <w:sz w:val="32"/>
              <w:szCs w:val="32"/>
              <w:lang w:val="en-US" w:eastAsia="zh-CN"/>
            </w:rPr>
            <w:t>素质教育课</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_Toc12689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38</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3C380714">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_Toc579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lang w:val="en-US" w:eastAsia="zh-CN"/>
            </w:rPr>
            <w:t>八</w:t>
          </w:r>
          <w:r>
            <w:rPr>
              <w:rFonts w:hint="eastAsia" w:ascii="仿宋_GB2312" w:hAnsi="仿宋_GB2312" w:eastAsia="仿宋_GB2312" w:cs="仿宋_GB2312"/>
              <w:color w:val="auto"/>
              <w:sz w:val="32"/>
              <w:szCs w:val="32"/>
            </w:rPr>
            <w:t>、教学进程总体安排</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_Toc579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39</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5FE8EB49">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_Toc21681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rPr>
            <w:t>（一）教学环节分配表</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_Toc21681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39</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5ACA3A23">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_Toc13512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Cs/>
              <w:color w:val="auto"/>
              <w:sz w:val="32"/>
              <w:szCs w:val="32"/>
            </w:rPr>
            <w:t>课程结构与学时、学分分配</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_Toc13512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40</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0C444549">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_Toc24459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教学计划进程</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_Toc24459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40</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525970AC">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_Toc19097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lang w:val="en-US" w:eastAsia="zh-CN"/>
            </w:rPr>
            <w:t>九</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师资队伍</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_Toc19097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43</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7B1360CD">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_Toc8732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bCs w:val="0"/>
              <w:color w:val="auto"/>
              <w:sz w:val="32"/>
              <w:szCs w:val="32"/>
              <w:lang w:val="en-US" w:eastAsia="zh-CN"/>
            </w:rPr>
            <w:t>（一）</w:t>
          </w:r>
          <w:r>
            <w:rPr>
              <w:rFonts w:hint="eastAsia" w:ascii="仿宋_GB2312" w:hAnsi="仿宋_GB2312" w:eastAsia="仿宋_GB2312" w:cs="仿宋_GB2312"/>
              <w:bCs w:val="0"/>
              <w:color w:val="auto"/>
              <w:sz w:val="32"/>
              <w:szCs w:val="32"/>
              <w:highlight w:val="none"/>
              <w:lang w:val="en-US" w:eastAsia="zh-CN"/>
            </w:rPr>
            <w:t>队伍结构</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_Toc8732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43</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12634DC4">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_Toc25016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rPr>
            <w:t>（二）专业带头人</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_Toc25016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43</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170EAC9C">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_Toc20333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专任教师</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_Toc20333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44</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3C300289">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_Toc11590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兼职教师</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_Toc11590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44</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0190676B">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_Toc3706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lang w:val="en-US" w:eastAsia="zh-CN"/>
            </w:rPr>
            <w:t>十、教学条件</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_Toc3706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44</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058F3457">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_Toc32020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rPr>
            <w:t>）教学设施</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_Toc32020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44</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677577A0">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_Toc13141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rPr>
            <w:t>）教学资源</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_Toc13141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49</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1FBC623C">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_Toc8284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rPr>
            <w:t>教学方法</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_Toc8284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50</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71E6A5A2">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_Toc10265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rPr>
            <w:t>）学习评价</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_Toc10265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51</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79D5DFFD">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_Toc27096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bCs w:val="0"/>
              <w:color w:val="auto"/>
              <w:sz w:val="32"/>
              <w:szCs w:val="32"/>
              <w:lang w:val="en-US" w:eastAsia="zh-CN"/>
            </w:rPr>
            <w:t xml:space="preserve">十一、 </w:t>
          </w:r>
          <w:r>
            <w:rPr>
              <w:rFonts w:hint="eastAsia" w:ascii="仿宋_GB2312" w:hAnsi="仿宋_GB2312" w:eastAsia="仿宋_GB2312" w:cs="仿宋_GB2312"/>
              <w:bCs w:val="0"/>
              <w:color w:val="auto"/>
              <w:sz w:val="32"/>
              <w:szCs w:val="32"/>
              <w:highlight w:val="none"/>
            </w:rPr>
            <w:t>质量</w:t>
          </w:r>
          <w:r>
            <w:rPr>
              <w:rFonts w:hint="eastAsia" w:ascii="仿宋_GB2312" w:hAnsi="仿宋_GB2312" w:eastAsia="仿宋_GB2312" w:cs="仿宋_GB2312"/>
              <w:bCs w:val="0"/>
              <w:color w:val="auto"/>
              <w:sz w:val="32"/>
              <w:szCs w:val="32"/>
              <w:highlight w:val="none"/>
              <w:lang w:val="en-US" w:eastAsia="zh-CN"/>
            </w:rPr>
            <w:t>保障</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_Toc27096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52</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0E2CD039">
          <w:pPr>
            <w:pStyle w:val="7"/>
            <w:keepNext w:val="0"/>
            <w:keepLines w:val="0"/>
            <w:pageBreakBefore w:val="0"/>
            <w:widowControl w:val="0"/>
            <w:tabs>
              <w:tab w:val="right" w:leader="dot" w:pos="9072"/>
            </w:tabs>
            <w:kinsoku/>
            <w:wordWrap/>
            <w:topLinePunct w:val="0"/>
            <w:autoSpaceDE/>
            <w:autoSpaceDN/>
            <w:bidi w:val="0"/>
            <w:spacing w:line="52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_Toc12584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bCs w:val="0"/>
              <w:color w:val="auto"/>
              <w:sz w:val="32"/>
              <w:szCs w:val="32"/>
              <w:highlight w:val="none"/>
              <w:lang w:val="en-US" w:eastAsia="zh-CN"/>
            </w:rPr>
            <w:t>十二、</w:t>
          </w:r>
          <w:r>
            <w:rPr>
              <w:rFonts w:hint="eastAsia" w:ascii="仿宋_GB2312" w:hAnsi="仿宋_GB2312" w:eastAsia="仿宋_GB2312" w:cs="仿宋_GB2312"/>
              <w:bCs w:val="0"/>
              <w:color w:val="auto"/>
              <w:sz w:val="32"/>
              <w:szCs w:val="32"/>
              <w:highlight w:val="none"/>
            </w:rPr>
            <w:t>毕业要求</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_Toc12584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52</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68FCFA1B">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_Toc26906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（一）学分要求</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_Toc26906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52</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43455811">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_Toc19747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（二）职业类证书要求</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_Toc19747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53</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26EDF01A">
          <w:pPr>
            <w:pStyle w:val="9"/>
            <w:keepNext w:val="0"/>
            <w:keepLines w:val="0"/>
            <w:pageBreakBefore w:val="0"/>
            <w:widowControl w:val="0"/>
            <w:tabs>
              <w:tab w:val="right" w:leader="dot" w:pos="9072"/>
            </w:tabs>
            <w:kinsoku/>
            <w:wordWrap/>
            <w:topLinePunct w:val="0"/>
            <w:autoSpaceDE/>
            <w:autoSpaceDN/>
            <w:bidi w:val="0"/>
            <w:spacing w:line="520" w:lineRule="exact"/>
            <w:ind w:left="0" w:leftChars="0" w:firstLine="320" w:firstLineChars="1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kern w:val="2"/>
              <w:sz w:val="32"/>
              <w:szCs w:val="32"/>
              <w:lang w:val="en-US" w:eastAsia="zh-CN" w:bidi="ar-SA"/>
            </w:rPr>
            <w:fldChar w:fldCharType="begin"/>
          </w:r>
          <w:r>
            <w:rPr>
              <w:rFonts w:hint="eastAsia" w:ascii="仿宋_GB2312" w:hAnsi="仿宋_GB2312" w:eastAsia="仿宋_GB2312" w:cs="仿宋_GB2312"/>
              <w:bCs/>
              <w:color w:val="auto"/>
              <w:kern w:val="2"/>
              <w:sz w:val="32"/>
              <w:szCs w:val="32"/>
              <w:lang w:val="en-US" w:eastAsia="zh-CN" w:bidi="ar-SA"/>
            </w:rPr>
            <w:instrText xml:space="preserve"> HYPERLINK \l _Toc27417 </w:instrText>
          </w:r>
          <w:r>
            <w:rPr>
              <w:rFonts w:hint="eastAsia" w:ascii="仿宋_GB2312" w:hAnsi="仿宋_GB2312" w:eastAsia="仿宋_GB2312" w:cs="仿宋_GB2312"/>
              <w:bCs/>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（三）综合素质要求</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 PAGEREF _Toc27417 \h </w:instrText>
          </w:r>
          <w:r>
            <w:rPr>
              <w:rFonts w:hint="eastAsia" w:ascii="仿宋_GB2312" w:hAnsi="仿宋_GB2312" w:eastAsia="仿宋_GB2312" w:cs="仿宋_GB2312"/>
              <w:color w:val="auto"/>
              <w:sz w:val="32"/>
              <w:szCs w:val="32"/>
            </w:rPr>
            <w:fldChar w:fldCharType="separate"/>
          </w:r>
          <w:r>
            <w:rPr>
              <w:rFonts w:hint="eastAsia" w:ascii="仿宋_GB2312" w:hAnsi="仿宋_GB2312" w:eastAsia="仿宋_GB2312" w:cs="仿宋_GB2312"/>
              <w:color w:val="auto"/>
              <w:sz w:val="32"/>
              <w:szCs w:val="32"/>
            </w:rPr>
            <w:t>53</w:t>
          </w:r>
          <w:r>
            <w:rPr>
              <w:rFonts w:hint="eastAsia" w:ascii="仿宋_GB2312" w:hAnsi="仿宋_GB2312" w:eastAsia="仿宋_GB2312" w:cs="仿宋_GB2312"/>
              <w:color w:val="auto"/>
              <w:sz w:val="32"/>
              <w:szCs w:val="32"/>
            </w:rPr>
            <w:fldChar w:fldCharType="end"/>
          </w:r>
          <w:r>
            <w:rPr>
              <w:rFonts w:hint="eastAsia" w:ascii="仿宋_GB2312" w:hAnsi="仿宋_GB2312" w:eastAsia="仿宋_GB2312" w:cs="仿宋_GB2312"/>
              <w:bCs/>
              <w:color w:val="auto"/>
              <w:kern w:val="2"/>
              <w:sz w:val="32"/>
              <w:szCs w:val="32"/>
              <w:lang w:val="en-US" w:eastAsia="zh-CN" w:bidi="ar-SA"/>
            </w:rPr>
            <w:fldChar w:fldCharType="end"/>
          </w:r>
        </w:p>
        <w:p w14:paraId="55A2D5A8">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kern w:val="2"/>
              <w:sz w:val="21"/>
              <w:szCs w:val="44"/>
              <w:lang w:val="en-US" w:eastAsia="zh-CN" w:bidi="ar-SA"/>
            </w:rPr>
          </w:pPr>
          <w:r>
            <w:rPr>
              <w:rFonts w:hint="eastAsia" w:ascii="仿宋_GB2312" w:hAnsi="仿宋_GB2312" w:eastAsia="仿宋_GB2312" w:cs="仿宋_GB2312"/>
              <w:bCs/>
              <w:color w:val="auto"/>
              <w:kern w:val="2"/>
              <w:sz w:val="32"/>
              <w:szCs w:val="32"/>
              <w:lang w:val="en-US" w:eastAsia="zh-CN" w:bidi="ar-SA"/>
            </w:rPr>
            <w:fldChar w:fldCharType="end"/>
          </w:r>
        </w:p>
      </w:sdtContent>
    </w:sdt>
    <w:p w14:paraId="7C46A64F">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kern w:val="2"/>
          <w:sz w:val="21"/>
          <w:szCs w:val="44"/>
          <w:lang w:val="en-US" w:eastAsia="zh-CN" w:bidi="ar-SA"/>
        </w:rPr>
      </w:pPr>
    </w:p>
    <w:p w14:paraId="14625520">
      <w:pPr>
        <w:keepNext w:val="0"/>
        <w:keepLines w:val="0"/>
        <w:pageBreakBefore w:val="0"/>
        <w:widowControl w:val="0"/>
        <w:kinsoku/>
        <w:wordWrap/>
        <w:overflowPunct w:val="0"/>
        <w:topLinePunct w:val="0"/>
        <w:autoSpaceDE/>
        <w:autoSpaceDN/>
        <w:bidi w:val="0"/>
        <w:adjustRightInd w:val="0"/>
        <w:snapToGrid w:val="0"/>
        <w:spacing w:after="0" w:line="520" w:lineRule="exact"/>
        <w:jc w:val="both"/>
        <w:textAlignment w:val="auto"/>
        <w:rPr>
          <w:rFonts w:hint="eastAsia" w:ascii="方正小标宋简体" w:hAnsi="方正小标宋简体" w:eastAsia="方正小标宋简体" w:cs="方正小标宋简体"/>
          <w:bCs/>
          <w:color w:val="auto"/>
          <w:sz w:val="44"/>
          <w:szCs w:val="44"/>
          <w:lang w:val="en-US" w:eastAsia="zh-CN"/>
        </w:rPr>
      </w:pPr>
    </w:p>
    <w:p w14:paraId="46EBE92B">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lang w:val="en-US" w:eastAsia="zh-CN"/>
        </w:rPr>
        <w:sectPr>
          <w:footerReference r:id="rId7" w:type="default"/>
          <w:pgSz w:w="11906" w:h="16838"/>
          <w:pgMar w:top="1417" w:right="1417" w:bottom="1417" w:left="1417" w:header="851" w:footer="992" w:gutter="0"/>
          <w:pgNumType w:fmt="decimal" w:start="1"/>
          <w:cols w:space="425" w:num="1"/>
          <w:docGrid w:type="lines" w:linePitch="312" w:charSpace="0"/>
        </w:sectPr>
      </w:pPr>
    </w:p>
    <w:p w14:paraId="2F5D2E6F">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lang w:val="en-US" w:eastAsia="zh-CN"/>
        </w:rPr>
        <w:t>婴幼儿托育服务与管理</w:t>
      </w:r>
      <w:r>
        <w:rPr>
          <w:rFonts w:hint="eastAsia" w:ascii="方正小标宋简体" w:hAnsi="方正小标宋简体" w:eastAsia="方正小标宋简体" w:cs="方正小标宋简体"/>
          <w:bCs/>
          <w:color w:val="auto"/>
          <w:sz w:val="44"/>
          <w:szCs w:val="44"/>
        </w:rPr>
        <w:t>专业人才培养方案</w:t>
      </w:r>
    </w:p>
    <w:p w14:paraId="575430C3">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p>
    <w:p w14:paraId="2EE2EA20">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0" w:name="_Toc25716"/>
      <w:r>
        <w:rPr>
          <w:rFonts w:hint="eastAsia" w:ascii="黑体" w:hAnsi="黑体" w:eastAsia="黑体" w:cs="黑体"/>
          <w:color w:val="auto"/>
          <w:sz w:val="32"/>
          <w:szCs w:val="32"/>
        </w:rPr>
        <w:t>一、专业名称及代码</w:t>
      </w:r>
      <w:bookmarkEnd w:id="0"/>
    </w:p>
    <w:p w14:paraId="2E944C6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专业名称：</w:t>
      </w:r>
      <w:r>
        <w:rPr>
          <w:rFonts w:hint="eastAsia" w:ascii="仿宋_GB2312" w:hAnsi="仿宋_GB2312" w:eastAsia="仿宋_GB2312" w:cs="仿宋_GB2312"/>
          <w:color w:val="auto"/>
          <w:sz w:val="32"/>
          <w:szCs w:val="32"/>
          <w:highlight w:val="none"/>
        </w:rPr>
        <w:t>婴幼儿托育服务与管理</w:t>
      </w:r>
    </w:p>
    <w:p w14:paraId="2504763E">
      <w:pPr>
        <w:keepNext w:val="0"/>
        <w:keepLines w:val="0"/>
        <w:pageBreakBefore w:val="0"/>
        <w:widowControl w:val="0"/>
        <w:kinsoku/>
        <w:wordWrap/>
        <w:topLinePunct w:val="0"/>
        <w:autoSpaceDE/>
        <w:autoSpaceDN/>
        <w:bidi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专业代码：</w:t>
      </w:r>
      <w:r>
        <w:rPr>
          <w:rFonts w:hint="eastAsia" w:ascii="仿宋_GB2312" w:hAnsi="仿宋_GB2312" w:eastAsia="仿宋_GB2312" w:cs="仿宋_GB2312"/>
          <w:color w:val="auto"/>
          <w:sz w:val="32"/>
          <w:szCs w:val="32"/>
          <w:highlight w:val="none"/>
        </w:rPr>
        <w:t>520802</w:t>
      </w:r>
    </w:p>
    <w:p w14:paraId="5094F4FD">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1" w:name="_Toc24149"/>
      <w:r>
        <w:rPr>
          <w:rFonts w:hint="eastAsia" w:ascii="黑体" w:hAnsi="黑体" w:eastAsia="黑体" w:cs="黑体"/>
          <w:color w:val="auto"/>
          <w:sz w:val="32"/>
          <w:szCs w:val="32"/>
        </w:rPr>
        <w:t>二、入学要求</w:t>
      </w:r>
      <w:bookmarkEnd w:id="1"/>
    </w:p>
    <w:p w14:paraId="7307AF65">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中等职业学校毕业、普通高级中学毕业或具备</w:t>
      </w:r>
      <w:r>
        <w:rPr>
          <w:rFonts w:hint="eastAsia" w:ascii="仿宋_GB2312" w:hAnsi="仿宋_GB2312" w:eastAsia="仿宋_GB2312" w:cs="仿宋_GB2312"/>
          <w:color w:val="auto"/>
          <w:sz w:val="32"/>
          <w:szCs w:val="32"/>
          <w:highlight w:val="none"/>
        </w:rPr>
        <w:t>同等学力</w:t>
      </w:r>
      <w:r>
        <w:rPr>
          <w:rFonts w:hint="eastAsia" w:ascii="仿宋_GB2312" w:hAnsi="仿宋_GB2312" w:eastAsia="仿宋_GB2312" w:cs="仿宋_GB2312"/>
          <w:color w:val="auto"/>
          <w:sz w:val="32"/>
          <w:szCs w:val="32"/>
          <w:lang w:eastAsia="zh-CN"/>
        </w:rPr>
        <w:t>。</w:t>
      </w:r>
    </w:p>
    <w:p w14:paraId="2B8D2E91">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2" w:name="_Toc986"/>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2"/>
    </w:p>
    <w:p w14:paraId="4D3710BF">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标准修业年限为3年，弹性学分有效修业年限为2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rPr>
        <w:t>5年。</w:t>
      </w:r>
    </w:p>
    <w:p w14:paraId="44FB44D7">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3" w:name="_Toc14467"/>
      <w:r>
        <w:rPr>
          <w:rFonts w:hint="eastAsia" w:ascii="黑体" w:hAnsi="黑体" w:eastAsia="黑体" w:cs="黑体"/>
          <w:color w:val="auto"/>
          <w:sz w:val="32"/>
          <w:szCs w:val="32"/>
        </w:rPr>
        <w:t>四、职业面向</w:t>
      </w:r>
      <w:bookmarkEnd w:id="3"/>
    </w:p>
    <w:p w14:paraId="5A471015">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职业岗位分析表</w:t>
      </w:r>
    </w:p>
    <w:tbl>
      <w:tblPr>
        <w:tblStyle w:val="12"/>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1213"/>
        <w:gridCol w:w="1200"/>
        <w:gridCol w:w="2237"/>
        <w:gridCol w:w="1691"/>
        <w:gridCol w:w="2023"/>
      </w:tblGrid>
      <w:tr w14:paraId="0610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542" w:type="dxa"/>
            <w:vAlign w:val="center"/>
          </w:tcPr>
          <w:p w14:paraId="47E59EFA">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所属专业大类（代码）</w:t>
            </w:r>
          </w:p>
        </w:tc>
        <w:tc>
          <w:tcPr>
            <w:tcW w:w="1213" w:type="dxa"/>
            <w:vAlign w:val="center"/>
          </w:tcPr>
          <w:p w14:paraId="21CCF023">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所属专业类（代码）</w:t>
            </w:r>
          </w:p>
        </w:tc>
        <w:tc>
          <w:tcPr>
            <w:tcW w:w="1200" w:type="dxa"/>
            <w:vAlign w:val="center"/>
          </w:tcPr>
          <w:p w14:paraId="19A8A30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2237" w:type="dxa"/>
            <w:vAlign w:val="center"/>
          </w:tcPr>
          <w:p w14:paraId="5A74189B">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1691" w:type="dxa"/>
            <w:vAlign w:val="center"/>
          </w:tcPr>
          <w:p w14:paraId="5EE9DE4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2023" w:type="dxa"/>
            <w:vAlign w:val="center"/>
          </w:tcPr>
          <w:p w14:paraId="793B1833">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14:paraId="0EA2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542" w:type="dxa"/>
            <w:vAlign w:val="center"/>
          </w:tcPr>
          <w:p w14:paraId="475849AD">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highlight w:val="none"/>
              </w:rPr>
            </w:pPr>
            <w:bookmarkStart w:id="4" w:name="OLE_LINK1" w:colFirst="0" w:colLast="5"/>
            <w:r>
              <w:rPr>
                <w:rFonts w:hint="eastAsia" w:ascii="仿宋_GB2312" w:hAnsi="仿宋_GB2312" w:eastAsia="仿宋_GB2312" w:cs="仿宋_GB2312"/>
                <w:bCs/>
                <w:color w:val="auto"/>
                <w:kern w:val="0"/>
                <w:sz w:val="24"/>
                <w:szCs w:val="24"/>
                <w:highlight w:val="none"/>
              </w:rPr>
              <w:t>医院卫生大类（52）</w:t>
            </w:r>
          </w:p>
          <w:p w14:paraId="4E7A54D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p>
        </w:tc>
        <w:tc>
          <w:tcPr>
            <w:tcW w:w="1213" w:type="dxa"/>
            <w:vAlign w:val="center"/>
          </w:tcPr>
          <w:p w14:paraId="0B5D4934">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bCs/>
                <w:color w:val="auto"/>
                <w:kern w:val="0"/>
                <w:sz w:val="24"/>
                <w:szCs w:val="24"/>
                <w:highlight w:val="none"/>
              </w:rPr>
            </w:pPr>
            <w:r>
              <w:rPr>
                <w:rFonts w:hint="eastAsia" w:ascii="仿宋_GB2312" w:hAnsi="仿宋_GB2312" w:eastAsia="仿宋_GB2312" w:cs="仿宋_GB2312"/>
                <w:bCs/>
                <w:color w:val="auto"/>
                <w:kern w:val="0"/>
                <w:sz w:val="24"/>
                <w:szCs w:val="24"/>
                <w:highlight w:val="none"/>
              </w:rPr>
              <w:t>健康管理与促进类</w:t>
            </w:r>
          </w:p>
          <w:p w14:paraId="431627B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bCs/>
                <w:color w:val="auto"/>
                <w:kern w:val="0"/>
                <w:sz w:val="24"/>
                <w:szCs w:val="24"/>
                <w:highlight w:val="none"/>
                <w:lang w:eastAsia="zh-CN"/>
              </w:rPr>
              <w:t>(</w:t>
            </w:r>
            <w:r>
              <w:rPr>
                <w:rFonts w:hint="eastAsia" w:ascii="仿宋_GB2312" w:hAnsi="仿宋_GB2312" w:eastAsia="仿宋_GB2312" w:cs="仿宋_GB2312"/>
                <w:bCs/>
                <w:color w:val="auto"/>
                <w:kern w:val="0"/>
                <w:sz w:val="24"/>
                <w:szCs w:val="24"/>
                <w:highlight w:val="none"/>
              </w:rPr>
              <w:t>5208</w:t>
            </w:r>
            <w:r>
              <w:rPr>
                <w:rFonts w:hint="eastAsia" w:ascii="仿宋_GB2312" w:hAnsi="仿宋_GB2312" w:eastAsia="仿宋_GB2312" w:cs="仿宋_GB2312"/>
                <w:bCs/>
                <w:color w:val="auto"/>
                <w:kern w:val="0"/>
                <w:sz w:val="24"/>
                <w:szCs w:val="24"/>
                <w:highlight w:val="none"/>
                <w:lang w:eastAsia="zh-CN"/>
              </w:rPr>
              <w:t>)</w:t>
            </w:r>
          </w:p>
        </w:tc>
        <w:tc>
          <w:tcPr>
            <w:tcW w:w="1200" w:type="dxa"/>
            <w:vAlign w:val="center"/>
          </w:tcPr>
          <w:p w14:paraId="430A037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kern w:val="0"/>
                <w:sz w:val="24"/>
                <w:szCs w:val="24"/>
                <w:highlight w:val="none"/>
              </w:rPr>
              <w:t>居民服务业（80）、卫生（84）</w:t>
            </w:r>
          </w:p>
        </w:tc>
        <w:tc>
          <w:tcPr>
            <w:tcW w:w="2237" w:type="dxa"/>
            <w:vAlign w:val="center"/>
          </w:tcPr>
          <w:p w14:paraId="01260839">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婴幼儿发展引导员</w:t>
            </w:r>
          </w:p>
          <w:p w14:paraId="2FF898E5">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4-10-01-01</w:t>
            </w:r>
            <w:r>
              <w:rPr>
                <w:rFonts w:hint="eastAsia" w:ascii="仿宋_GB2312" w:hAnsi="仿宋_GB2312" w:eastAsia="仿宋_GB2312" w:cs="仿宋_GB2312"/>
                <w:color w:val="auto"/>
                <w:sz w:val="24"/>
                <w:szCs w:val="24"/>
                <w:highlight w:val="none"/>
                <w:lang w:eastAsia="zh-CN"/>
              </w:rPr>
              <w:t>)</w:t>
            </w:r>
          </w:p>
          <w:p w14:paraId="29990803">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保育师（4-10-01-03）</w:t>
            </w:r>
          </w:p>
          <w:p w14:paraId="41FA4B1C">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健康照护师（4-14-01-03）</w:t>
            </w:r>
          </w:p>
        </w:tc>
        <w:tc>
          <w:tcPr>
            <w:tcW w:w="1691" w:type="dxa"/>
            <w:vAlign w:val="center"/>
          </w:tcPr>
          <w:p w14:paraId="49806278">
            <w:pPr>
              <w:keepNext w:val="0"/>
              <w:keepLines w:val="0"/>
              <w:pageBreakBefore w:val="0"/>
              <w:widowControl w:val="0"/>
              <w:kinsoku/>
              <w:wordWrap/>
              <w:topLinePunct w:val="0"/>
              <w:autoSpaceDE/>
              <w:autoSpaceDN/>
              <w:bidi w:val="0"/>
              <w:snapToGrid/>
              <w:spacing w:after="0" w:line="320" w:lineRule="exact"/>
              <w:jc w:val="left"/>
              <w:textAlignment w:val="auto"/>
              <w:rPr>
                <w:rFonts w:hint="eastAsia" w:ascii="仿宋_GB2312" w:hAnsi="仿宋_GB2312" w:eastAsia="仿宋_GB2312" w:cs="仿宋_GB2312"/>
                <w:bCs/>
                <w:color w:val="auto"/>
                <w:kern w:val="0"/>
                <w:sz w:val="24"/>
                <w:szCs w:val="24"/>
                <w:highlight w:val="none"/>
              </w:rPr>
            </w:pPr>
            <w:r>
              <w:rPr>
                <w:rFonts w:hint="eastAsia" w:ascii="仿宋_GB2312" w:hAnsi="仿宋_GB2312" w:eastAsia="仿宋_GB2312" w:cs="仿宋_GB2312"/>
                <w:bCs/>
                <w:color w:val="auto"/>
                <w:kern w:val="0"/>
                <w:sz w:val="24"/>
                <w:szCs w:val="24"/>
                <w:highlight w:val="none"/>
              </w:rPr>
              <w:t>婴幼儿保育、</w:t>
            </w:r>
          </w:p>
          <w:p w14:paraId="5BE56AD0">
            <w:pPr>
              <w:keepNext w:val="0"/>
              <w:keepLines w:val="0"/>
              <w:pageBreakBefore w:val="0"/>
              <w:widowControl w:val="0"/>
              <w:kinsoku/>
              <w:wordWrap/>
              <w:topLinePunct w:val="0"/>
              <w:autoSpaceDE/>
              <w:autoSpaceDN/>
              <w:bidi w:val="0"/>
              <w:snapToGrid/>
              <w:spacing w:after="0" w:line="320" w:lineRule="exact"/>
              <w:jc w:val="left"/>
              <w:textAlignment w:val="auto"/>
              <w:rPr>
                <w:rFonts w:hint="eastAsia" w:ascii="仿宋_GB2312" w:hAnsi="仿宋_GB2312" w:eastAsia="仿宋_GB2312" w:cs="仿宋_GB2312"/>
                <w:bCs/>
                <w:color w:val="auto"/>
                <w:kern w:val="0"/>
                <w:sz w:val="24"/>
                <w:szCs w:val="24"/>
                <w:highlight w:val="none"/>
              </w:rPr>
            </w:pPr>
            <w:r>
              <w:rPr>
                <w:rFonts w:hint="eastAsia" w:ascii="仿宋_GB2312" w:hAnsi="仿宋_GB2312" w:eastAsia="仿宋_GB2312" w:cs="仿宋_GB2312"/>
                <w:bCs/>
                <w:color w:val="auto"/>
                <w:kern w:val="0"/>
                <w:sz w:val="24"/>
                <w:szCs w:val="24"/>
                <w:highlight w:val="none"/>
              </w:rPr>
              <w:t>卫生保健、</w:t>
            </w:r>
          </w:p>
          <w:p w14:paraId="5983A126">
            <w:pPr>
              <w:keepNext w:val="0"/>
              <w:keepLines w:val="0"/>
              <w:pageBreakBefore w:val="0"/>
              <w:widowControl w:val="0"/>
              <w:kinsoku/>
              <w:wordWrap/>
              <w:topLinePunct w:val="0"/>
              <w:autoSpaceDE/>
              <w:autoSpaceDN/>
              <w:bidi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kern w:val="0"/>
                <w:sz w:val="24"/>
                <w:szCs w:val="24"/>
                <w:highlight w:val="none"/>
              </w:rPr>
              <w:t>机构管理</w:t>
            </w:r>
          </w:p>
        </w:tc>
        <w:tc>
          <w:tcPr>
            <w:tcW w:w="2023" w:type="dxa"/>
            <w:vAlign w:val="center"/>
          </w:tcPr>
          <w:p w14:paraId="24A76498">
            <w:pPr>
              <w:keepNext w:val="0"/>
              <w:keepLines w:val="0"/>
              <w:pageBreakBefore w:val="0"/>
              <w:widowControl w:val="0"/>
              <w:kinsoku/>
              <w:wordWrap/>
              <w:topLinePunct w:val="0"/>
              <w:autoSpaceDE/>
              <w:autoSpaceDN/>
              <w:bidi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幼儿照护、母婴护理</w:t>
            </w:r>
            <w:r>
              <w:rPr>
                <w:rFonts w:hint="eastAsia" w:ascii="仿宋_GB2312" w:hAnsi="仿宋_GB2312" w:eastAsia="仿宋_GB2312" w:cs="仿宋_GB2312"/>
                <w:bCs/>
                <w:color w:val="auto"/>
                <w:kern w:val="0"/>
                <w:sz w:val="24"/>
                <w:szCs w:val="24"/>
                <w:highlight w:val="none"/>
              </w:rPr>
              <w:t>管理员职业资格证书</w:t>
            </w:r>
            <w:r>
              <w:rPr>
                <w:rFonts w:hint="eastAsia" w:ascii="仿宋_GB2312" w:hAnsi="仿宋_GB2312" w:eastAsia="仿宋_GB2312" w:cs="仿宋_GB2312"/>
                <w:bCs/>
                <w:color w:val="auto"/>
                <w:kern w:val="0"/>
                <w:sz w:val="24"/>
                <w:szCs w:val="24"/>
                <w:highlight w:val="none"/>
                <w:lang w:eastAsia="zh-CN"/>
              </w:rPr>
              <w:t>、</w:t>
            </w:r>
            <w:r>
              <w:rPr>
                <w:rFonts w:hint="eastAsia" w:ascii="仿宋_GB2312" w:hAnsi="仿宋_GB2312" w:eastAsia="仿宋_GB2312" w:cs="仿宋_GB2312"/>
                <w:bCs/>
                <w:color w:val="auto"/>
                <w:kern w:val="0"/>
                <w:sz w:val="24"/>
                <w:szCs w:val="24"/>
                <w:highlight w:val="none"/>
              </w:rPr>
              <w:t>健康管理师资格证</w:t>
            </w:r>
            <w:r>
              <w:rPr>
                <w:rFonts w:hint="eastAsia" w:ascii="仿宋_GB2312" w:hAnsi="仿宋_GB2312" w:eastAsia="仿宋_GB2312" w:cs="仿宋_GB2312"/>
                <w:bCs/>
                <w:color w:val="auto"/>
                <w:kern w:val="0"/>
                <w:sz w:val="24"/>
                <w:szCs w:val="24"/>
                <w:highlight w:val="none"/>
                <w:lang w:eastAsia="zh-CN"/>
              </w:rPr>
              <w:t>、</w:t>
            </w:r>
            <w:r>
              <w:rPr>
                <w:rFonts w:hint="eastAsia" w:ascii="仿宋_GB2312" w:hAnsi="仿宋_GB2312" w:eastAsia="仿宋_GB2312" w:cs="仿宋_GB2312"/>
                <w:bCs/>
                <w:color w:val="auto"/>
                <w:kern w:val="0"/>
                <w:sz w:val="24"/>
                <w:szCs w:val="24"/>
                <w:highlight w:val="none"/>
              </w:rPr>
              <w:t>营养保健师资格证</w:t>
            </w:r>
            <w:r>
              <w:rPr>
                <w:rFonts w:hint="eastAsia" w:ascii="仿宋_GB2312" w:hAnsi="仿宋_GB2312" w:eastAsia="仿宋_GB2312" w:cs="仿宋_GB2312"/>
                <w:bCs/>
                <w:color w:val="auto"/>
                <w:kern w:val="0"/>
                <w:sz w:val="24"/>
                <w:szCs w:val="24"/>
                <w:highlight w:val="none"/>
                <w:lang w:eastAsia="zh-CN"/>
              </w:rPr>
              <w:t>、</w:t>
            </w:r>
            <w:r>
              <w:rPr>
                <w:rFonts w:hint="eastAsia" w:ascii="仿宋_GB2312" w:hAnsi="仿宋_GB2312" w:eastAsia="仿宋_GB2312" w:cs="仿宋_GB2312"/>
                <w:bCs/>
                <w:color w:val="auto"/>
                <w:kern w:val="0"/>
                <w:sz w:val="24"/>
                <w:szCs w:val="24"/>
                <w:highlight w:val="none"/>
              </w:rPr>
              <w:t>育婴师职业资格证</w:t>
            </w:r>
          </w:p>
        </w:tc>
      </w:tr>
      <w:bookmarkEnd w:id="4"/>
    </w:tbl>
    <w:p w14:paraId="09A897A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rPr>
      </w:pPr>
      <w:bookmarkStart w:id="5" w:name="_Toc20175"/>
      <w:r>
        <w:rPr>
          <w:rFonts w:hint="eastAsia" w:ascii="黑体" w:hAnsi="黑体" w:eastAsia="黑体" w:cs="黑体"/>
          <w:color w:val="auto"/>
          <w:sz w:val="32"/>
          <w:szCs w:val="32"/>
        </w:rPr>
        <w:t>五、培养目标</w:t>
      </w:r>
      <w:bookmarkEnd w:id="5"/>
    </w:p>
    <w:p w14:paraId="4BA6473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6" w:name="_Toc17220"/>
      <w:r>
        <w:rPr>
          <w:rFonts w:hint="eastAsia" w:ascii="仿宋_GB2312" w:hAnsi="仿宋_GB2312" w:eastAsia="仿宋_GB2312" w:cs="仿宋_GB2312"/>
          <w:color w:val="auto"/>
          <w:sz w:val="32"/>
          <w:szCs w:val="32"/>
          <w:highlight w:val="none"/>
          <w:lang w:val="en-US" w:eastAsia="zh-CN"/>
        </w:rPr>
        <w:t>本专业培养能够践行社会主义核心价值观，传承技能文明，德智体美劳全面发展，具有一定的科学文化水平，良好的人文素养、科学素养、数字素养、职业道德、创新意识，敬佑生命、甘于奉献、大爱无疆的职业精神；以“岗课赛证”融通育人为导向，将幼儿照护、母婴护理管理员、健康管理师、营养保健师、育婴师等职业资格证书所要求的婴幼儿生活照料、健康防护、营养搭配、早期发展引导等核心能力融入人才培养全过程，具备较强的就业创业能力和可持续发展的能力；系统掌握本专业知识和技术技能，具备与证书要求、岗位需求相匹配的职业综合素质和行动能力，面向居民服务业、卫生等行业的保育师、婴幼儿发展引导员、健康照护师等职业，能够从事婴幼儿的生活照料、安全保障、健康看护、学习支持、家园共育及托育机构日常管理等工作的高技能人才。</w:t>
      </w:r>
      <w:bookmarkEnd w:id="6"/>
    </w:p>
    <w:p w14:paraId="50CAD6D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lang w:eastAsia="zh-CN"/>
        </w:rPr>
      </w:pPr>
      <w:bookmarkStart w:id="7" w:name="_Toc839"/>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7"/>
    </w:p>
    <w:p w14:paraId="7BF25A4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52D365B9">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楷体" w:hAnsi="楷体" w:eastAsia="楷体" w:cs="楷体"/>
          <w:color w:val="auto"/>
          <w:sz w:val="32"/>
          <w:szCs w:val="32"/>
          <w:lang w:val="en-US" w:eastAsia="zh-CN"/>
        </w:rPr>
      </w:pPr>
      <w:bookmarkStart w:id="8" w:name="_Toc24776"/>
      <w:r>
        <w:rPr>
          <w:rFonts w:hint="eastAsia" w:ascii="楷体" w:hAnsi="楷体" w:eastAsia="楷体" w:cs="楷体"/>
          <w:color w:val="auto"/>
          <w:sz w:val="32"/>
          <w:szCs w:val="32"/>
        </w:rPr>
        <w:t>知识</w:t>
      </w:r>
      <w:r>
        <w:rPr>
          <w:rFonts w:hint="eastAsia" w:ascii="楷体" w:hAnsi="楷体" w:eastAsia="楷体" w:cs="楷体"/>
          <w:color w:val="auto"/>
          <w:sz w:val="32"/>
          <w:szCs w:val="32"/>
          <w:lang w:val="en-US" w:eastAsia="zh-CN"/>
        </w:rPr>
        <w:t>目标</w:t>
      </w:r>
      <w:bookmarkEnd w:id="8"/>
    </w:p>
    <w:p w14:paraId="1AC7679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扎实掌握语文、数学、外语</w:t>
      </w:r>
      <w:r>
        <w:rPr>
          <w:rFonts w:hint="eastAsia" w:ascii="仿宋_GB2312" w:hAnsi="仿宋_GB2312" w:eastAsia="仿宋_GB2312" w:cs="仿宋_GB2312"/>
          <w:color w:val="auto"/>
          <w:sz w:val="32"/>
          <w:szCs w:val="32"/>
          <w:highlight w:val="none"/>
          <w:lang w:val="en-US" w:eastAsia="zh-CN"/>
        </w:rPr>
        <w:t>（英语等）、</w:t>
      </w:r>
      <w:r>
        <w:rPr>
          <w:rFonts w:hint="default" w:ascii="仿宋_GB2312" w:hAnsi="仿宋_GB2312" w:eastAsia="仿宋_GB2312" w:cs="仿宋_GB2312"/>
          <w:color w:val="auto"/>
          <w:sz w:val="32"/>
          <w:szCs w:val="32"/>
          <w:highlight w:val="none"/>
          <w:lang w:val="en-US" w:eastAsia="zh-CN"/>
        </w:rPr>
        <w:t>信息技术等文化基础知识，这些知识是专业学习与可持续发展的重要支撑。同时，拥有良好的人文素养与科学素养，能够科学规划职业生涯</w:t>
      </w:r>
      <w:r>
        <w:rPr>
          <w:rFonts w:hint="eastAsia" w:ascii="仿宋_GB2312" w:hAnsi="仿宋_GB2312" w:eastAsia="仿宋_GB2312" w:cs="仿宋_GB2312"/>
          <w:color w:val="auto"/>
          <w:sz w:val="32"/>
          <w:szCs w:val="32"/>
          <w:highlight w:val="none"/>
          <w:lang w:val="en-US" w:eastAsia="zh-CN"/>
        </w:rPr>
        <w:t>；</w:t>
      </w:r>
    </w:p>
    <w:p w14:paraId="4278544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深入掌握婴幼儿身心发展规律、各年龄段特点、认知发展进程、早期学习模式以及托育机构管理等专业基础理论知识，为开展各项工作筑牢理论根基</w:t>
      </w:r>
      <w:r>
        <w:rPr>
          <w:rFonts w:hint="eastAsia" w:ascii="仿宋_GB2312" w:hAnsi="仿宋_GB2312" w:eastAsia="仿宋_GB2312" w:cs="仿宋_GB2312"/>
          <w:color w:val="auto"/>
          <w:sz w:val="32"/>
          <w:szCs w:val="32"/>
          <w:highlight w:val="none"/>
          <w:lang w:val="en-US" w:eastAsia="zh-CN"/>
        </w:rPr>
        <w:t>；</w:t>
      </w:r>
    </w:p>
    <w:p w14:paraId="60AD82A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default" w:ascii="仿宋_GB2312" w:hAnsi="仿宋_GB2312" w:eastAsia="仿宋_GB2312" w:cs="仿宋_GB2312"/>
          <w:color w:val="auto"/>
          <w:sz w:val="32"/>
          <w:szCs w:val="32"/>
          <w:highlight w:val="none"/>
          <w:lang w:val="en-US" w:eastAsia="zh-CN"/>
        </w:rPr>
        <w:t>全面了解婴幼儿成长过程中在营养喂养、卫生健康、保健等方面的专业基础理论知识，为保障婴幼儿健康成长提供知识支撑</w:t>
      </w:r>
      <w:r>
        <w:rPr>
          <w:rFonts w:hint="eastAsia" w:ascii="仿宋_GB2312" w:hAnsi="仿宋_GB2312" w:eastAsia="仿宋_GB2312" w:cs="仿宋_GB2312"/>
          <w:color w:val="auto"/>
          <w:sz w:val="32"/>
          <w:szCs w:val="32"/>
          <w:highlight w:val="none"/>
          <w:lang w:val="en-US" w:eastAsia="zh-CN"/>
        </w:rPr>
        <w:t>；</w:t>
      </w:r>
    </w:p>
    <w:p w14:paraId="068D870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eastAsia="zh-CN"/>
        </w:rPr>
        <w:t>熟练掌握婴幼儿科学喂养方法，能够精准运用婴幼儿营养与喂养课程中的操作教具与学具，科学地为婴幼儿搭配营养膳食并实施喂养。同时，懂得依据不同月龄婴幼儿的身心需求，进行科学的睡眠安抚，熟练掌握卫生盥洗技能，有效培养婴幼儿良好的生活卫生习惯，切实具备为婴幼儿提供高质量回应性照料的能力</w:t>
      </w:r>
      <w:r>
        <w:rPr>
          <w:rFonts w:hint="eastAsia" w:ascii="仿宋_GB2312" w:hAnsi="仿宋_GB2312" w:eastAsia="仿宋_GB2312" w:cs="仿宋_GB2312"/>
          <w:color w:val="auto"/>
          <w:sz w:val="32"/>
          <w:szCs w:val="32"/>
          <w:highlight w:val="none"/>
          <w:lang w:val="en-US" w:eastAsia="zh-CN"/>
        </w:rPr>
        <w:t>；</w:t>
      </w:r>
    </w:p>
    <w:p w14:paraId="4E52DF8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w:t>
      </w:r>
      <w:r>
        <w:rPr>
          <w:rFonts w:hint="default" w:ascii="仿宋_GB2312" w:hAnsi="仿宋_GB2312" w:eastAsia="仿宋_GB2312" w:cs="仿宋_GB2312"/>
          <w:color w:val="auto"/>
          <w:sz w:val="32"/>
          <w:szCs w:val="32"/>
          <w:highlight w:val="none"/>
          <w:lang w:val="en-US" w:eastAsia="zh-CN"/>
        </w:rPr>
        <w:t>具备</w:t>
      </w:r>
      <w:r>
        <w:rPr>
          <w:rFonts w:hint="eastAsia" w:ascii="仿宋_GB2312" w:hAnsi="仿宋_GB2312" w:eastAsia="仿宋_GB2312" w:cs="仿宋_GB2312"/>
          <w:color w:val="auto"/>
          <w:sz w:val="32"/>
          <w:szCs w:val="32"/>
          <w:highlight w:val="none"/>
          <w:lang w:val="en-US" w:eastAsia="zh-CN"/>
        </w:rPr>
        <w:t>具有婴幼儿安全健康保障的能力</w:t>
      </w:r>
      <w:r>
        <w:rPr>
          <w:rFonts w:hint="default" w:ascii="仿宋_GB2312" w:hAnsi="仿宋_GB2312" w:eastAsia="仿宋_GB2312" w:cs="仿宋_GB2312"/>
          <w:color w:val="auto"/>
          <w:sz w:val="32"/>
          <w:szCs w:val="32"/>
          <w:highlight w:val="none"/>
          <w:lang w:val="en-US" w:eastAsia="zh-CN"/>
        </w:rPr>
        <w:t>，掌握健康观察、记录、分析方法，能够规范开展晨午晚检工作，准确识别与预防婴幼儿常见病，重点观察婴幼儿健康行为异常情况，熟练进行伤害基本处理、风险排查、安全教育以及应急救援等工作，切实保障婴幼儿的安全与健康</w:t>
      </w:r>
      <w:r>
        <w:rPr>
          <w:rFonts w:hint="eastAsia" w:ascii="仿宋_GB2312" w:hAnsi="仿宋_GB2312" w:eastAsia="仿宋_GB2312" w:cs="仿宋_GB2312"/>
          <w:color w:val="auto"/>
          <w:sz w:val="32"/>
          <w:szCs w:val="32"/>
          <w:highlight w:val="none"/>
          <w:lang w:val="en-US" w:eastAsia="zh-CN"/>
        </w:rPr>
        <w:t>。</w:t>
      </w:r>
    </w:p>
    <w:p w14:paraId="7BCBBF56">
      <w:pPr>
        <w:keepNext w:val="0"/>
        <w:keepLines w:val="0"/>
        <w:pageBreakBefore w:val="0"/>
        <w:widowControl w:val="0"/>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楷体" w:hAnsi="楷体" w:eastAsia="楷体" w:cs="楷体"/>
          <w:color w:val="auto"/>
          <w:sz w:val="32"/>
          <w:szCs w:val="32"/>
          <w:lang w:val="en-US" w:eastAsia="zh-CN"/>
        </w:rPr>
      </w:pPr>
      <w:bookmarkStart w:id="9" w:name="_Toc20118"/>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能力</w:t>
      </w:r>
      <w:r>
        <w:rPr>
          <w:rFonts w:hint="eastAsia" w:ascii="楷体" w:hAnsi="楷体" w:eastAsia="楷体" w:cs="楷体"/>
          <w:color w:val="auto"/>
          <w:sz w:val="32"/>
          <w:szCs w:val="32"/>
          <w:lang w:val="en-US" w:eastAsia="zh-CN"/>
        </w:rPr>
        <w:t>目标</w:t>
      </w:r>
      <w:bookmarkEnd w:id="9"/>
    </w:p>
    <w:p w14:paraId="7045C72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具备优秀的表达、沟通合作、反思实践以及终身学习能力，能够综合运用所学知识分析与解决实际问题。在工作中，能够与同事默契合作，与家长有效沟通，熟练指导亲子活动，顺利实施家园共育活动，积极宣传科学育儿知识，具有较强的集体意识与团队合作意识，并能够</w:t>
      </w:r>
      <w:r>
        <w:rPr>
          <w:rFonts w:hint="eastAsia" w:ascii="仿宋_GB2312" w:hAnsi="仿宋_GB2312" w:eastAsia="仿宋_GB2312" w:cs="仿宋_GB2312"/>
          <w:color w:val="auto"/>
          <w:sz w:val="32"/>
          <w:szCs w:val="32"/>
          <w:highlight w:val="none"/>
          <w:lang w:val="en-US" w:eastAsia="zh-CN"/>
        </w:rPr>
        <w:t>至少学习1门</w:t>
      </w:r>
      <w:r>
        <w:rPr>
          <w:rFonts w:hint="default" w:ascii="仿宋_GB2312" w:hAnsi="仿宋_GB2312" w:eastAsia="仿宋_GB2312" w:cs="仿宋_GB2312"/>
          <w:color w:val="auto"/>
          <w:sz w:val="32"/>
          <w:szCs w:val="32"/>
          <w:highlight w:val="none"/>
          <w:lang w:val="en-US" w:eastAsia="zh-CN"/>
        </w:rPr>
        <w:t>外语与本专业实际应用相结合</w:t>
      </w:r>
      <w:r>
        <w:rPr>
          <w:rFonts w:hint="eastAsia" w:ascii="仿宋_GB2312" w:hAnsi="仿宋_GB2312" w:eastAsia="仿宋_GB2312" w:cs="仿宋_GB2312"/>
          <w:color w:val="auto"/>
          <w:sz w:val="32"/>
          <w:szCs w:val="32"/>
          <w:highlight w:val="none"/>
          <w:lang w:val="en-US" w:eastAsia="zh-CN"/>
        </w:rPr>
        <w:t>；</w:t>
      </w:r>
    </w:p>
    <w:p w14:paraId="4DC8AC3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能够根据婴幼儿不同月龄的发展需求，创设支持性环境，涵盖环境中不同区域的规划与布置。同时，能够依据婴幼儿发展需要，科学设计并组织游戏活动，精准进行行为观察记录，持续提升游戏活动实施与改进的能力</w:t>
      </w:r>
      <w:r>
        <w:rPr>
          <w:rFonts w:hint="eastAsia" w:ascii="仿宋_GB2312" w:hAnsi="仿宋_GB2312" w:eastAsia="仿宋_GB2312" w:cs="仿宋_GB2312"/>
          <w:color w:val="auto"/>
          <w:sz w:val="32"/>
          <w:szCs w:val="32"/>
          <w:highlight w:val="none"/>
          <w:lang w:val="en-US" w:eastAsia="zh-CN"/>
        </w:rPr>
        <w:t>；</w:t>
      </w:r>
    </w:p>
    <w:p w14:paraId="01DB9BC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default" w:ascii="仿宋_GB2312" w:hAnsi="仿宋_GB2312" w:eastAsia="仿宋_GB2312" w:cs="仿宋_GB2312"/>
          <w:color w:val="auto"/>
          <w:sz w:val="32"/>
          <w:szCs w:val="32"/>
          <w:highlight w:val="none"/>
          <w:lang w:val="en-US" w:eastAsia="zh-CN"/>
        </w:rPr>
        <w:t>熟练掌握与同事高效合作、与家长顺畅沟通的技巧，能够顺利开展家园共育活动、亲子活动，并为家庭提供专业的育儿指导，</w:t>
      </w:r>
      <w:r>
        <w:rPr>
          <w:rFonts w:hint="eastAsia" w:ascii="仿宋_GB2312" w:hAnsi="仿宋_GB2312" w:eastAsia="仿宋_GB2312" w:cs="仿宋_GB2312"/>
          <w:color w:val="auto"/>
          <w:sz w:val="32"/>
          <w:szCs w:val="32"/>
          <w:highlight w:val="none"/>
          <w:lang w:val="en-US" w:eastAsia="zh-CN"/>
        </w:rPr>
        <w:t>有</w:t>
      </w:r>
      <w:r>
        <w:rPr>
          <w:rFonts w:hint="default" w:ascii="仿宋_GB2312" w:hAnsi="仿宋_GB2312" w:eastAsia="仿宋_GB2312" w:cs="仿宋_GB2312"/>
          <w:color w:val="auto"/>
          <w:sz w:val="32"/>
          <w:szCs w:val="32"/>
          <w:highlight w:val="none"/>
          <w:lang w:val="en-US" w:eastAsia="zh-CN"/>
        </w:rPr>
        <w:t>力推动婴幼儿家园共育工作的开展</w:t>
      </w:r>
      <w:r>
        <w:rPr>
          <w:rFonts w:hint="eastAsia" w:ascii="仿宋_GB2312" w:hAnsi="仿宋_GB2312" w:eastAsia="仿宋_GB2312" w:cs="仿宋_GB2312"/>
          <w:color w:val="auto"/>
          <w:sz w:val="32"/>
          <w:szCs w:val="32"/>
          <w:highlight w:val="none"/>
          <w:lang w:val="en-US" w:eastAsia="zh-CN"/>
        </w:rPr>
        <w:t>；</w:t>
      </w:r>
    </w:p>
    <w:p w14:paraId="7BA1F3B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eastAsia="zh-CN"/>
        </w:rPr>
        <w:t>熟练掌握文化建设、教研组织、人事管理、财务管理、市场营销、后勤管理等技术技能，具备出色的托育机构日常管理能力</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能够独立完成托育机构中的环境安全管理、人员管理、活动安全管理、家长沟通与协调等日常管理工作事务，保障托育机构的高效运转</w:t>
      </w:r>
      <w:r>
        <w:rPr>
          <w:rFonts w:hint="eastAsia" w:ascii="仿宋_GB2312" w:hAnsi="仿宋_GB2312" w:eastAsia="仿宋_GB2312" w:cs="仿宋_GB2312"/>
          <w:color w:val="auto"/>
          <w:sz w:val="32"/>
          <w:szCs w:val="32"/>
          <w:highlight w:val="none"/>
          <w:lang w:val="en-US" w:eastAsia="zh-CN"/>
        </w:rPr>
        <w:t>；</w:t>
      </w:r>
    </w:p>
    <w:p w14:paraId="4F25313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w:t>
      </w:r>
      <w:r>
        <w:rPr>
          <w:rFonts w:hint="default" w:ascii="仿宋_GB2312" w:hAnsi="仿宋_GB2312" w:eastAsia="仿宋_GB2312" w:cs="仿宋_GB2312"/>
          <w:color w:val="auto"/>
          <w:sz w:val="32"/>
          <w:szCs w:val="32"/>
          <w:highlight w:val="none"/>
          <w:lang w:val="en-US" w:eastAsia="zh-CN"/>
        </w:rPr>
        <w:t>具备适应数字化发展需求的信息化技能，熟练掌握托育服务与管理领域的数字化技能，能够运用数字信息化技能创新婴幼儿教育活动的设计与实施</w:t>
      </w:r>
      <w:r>
        <w:rPr>
          <w:rFonts w:hint="eastAsia" w:ascii="仿宋_GB2312" w:hAnsi="仿宋_GB2312" w:eastAsia="仿宋_GB2312" w:cs="仿宋_GB2312"/>
          <w:color w:val="auto"/>
          <w:sz w:val="32"/>
          <w:szCs w:val="32"/>
          <w:highlight w:val="none"/>
          <w:lang w:val="en-US" w:eastAsia="zh-CN"/>
        </w:rPr>
        <w:t>；</w:t>
      </w:r>
    </w:p>
    <w:p w14:paraId="5A511F8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楷体" w:hAnsi="楷体" w:eastAsia="楷体" w:cs="楷体"/>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6.</w:t>
      </w:r>
      <w:r>
        <w:rPr>
          <w:rFonts w:hint="default" w:ascii="仿宋_GB2312" w:hAnsi="仿宋_GB2312" w:eastAsia="仿宋_GB2312" w:cs="仿宋_GB2312"/>
          <w:color w:val="auto"/>
          <w:sz w:val="32"/>
          <w:szCs w:val="32"/>
          <w:highlight w:val="none"/>
          <w:lang w:val="en-US" w:eastAsia="zh-CN"/>
        </w:rPr>
        <w:t>拥有探究学习、终身学习以及可持续发展的能力，能够整合多方面知识，综合运用知识分析和解决复杂问题，不断适应行业发展的新要求。</w:t>
      </w:r>
    </w:p>
    <w:p w14:paraId="561AB5C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lang w:val="en-US" w:eastAsia="zh-CN"/>
        </w:rPr>
      </w:pPr>
      <w:bookmarkStart w:id="10" w:name="_Toc5486"/>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素质</w:t>
      </w:r>
      <w:r>
        <w:rPr>
          <w:rFonts w:hint="eastAsia" w:ascii="楷体" w:hAnsi="楷体" w:eastAsia="楷体" w:cs="楷体"/>
          <w:color w:val="auto"/>
          <w:sz w:val="32"/>
          <w:szCs w:val="32"/>
          <w:lang w:val="en-US" w:eastAsia="zh-CN"/>
        </w:rPr>
        <w:t>目标</w:t>
      </w:r>
      <w:bookmarkEnd w:id="10"/>
    </w:p>
    <w:p w14:paraId="736564F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坚定拥护中国共产党领导和中国特色社会主义制度，以习近平新时代中国特色社会主义思想为指引，积极践行社会主义核心价值观，树立坚定的理想信念，拥有深厚的爱国情感与中华民族自豪感</w:t>
      </w:r>
      <w:r>
        <w:rPr>
          <w:rFonts w:hint="eastAsia" w:ascii="仿宋_GB2312" w:hAnsi="仿宋_GB2312" w:eastAsia="仿宋_GB2312" w:cs="仿宋_GB2312"/>
          <w:color w:val="auto"/>
          <w:sz w:val="32"/>
          <w:szCs w:val="32"/>
          <w:highlight w:val="none"/>
          <w:lang w:val="en-US" w:eastAsia="zh-CN"/>
        </w:rPr>
        <w:t>；</w:t>
      </w:r>
    </w:p>
    <w:p w14:paraId="6F3FE986">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熟悉与本专业对应职业活动相关的国家法律、行业规定，掌握环境保护、安全防护、质量管理等方面的知识与技能，深入了解相关行业文化，树立爱岗敬业的职业精神，严格遵守职业道德准则与行为规范，具备强烈的社会责任感与担当精神</w:t>
      </w:r>
      <w:r>
        <w:rPr>
          <w:rFonts w:hint="eastAsia" w:ascii="仿宋_GB2312" w:hAnsi="仿宋_GB2312" w:eastAsia="仿宋_GB2312" w:cs="仿宋_GB2312"/>
          <w:color w:val="auto"/>
          <w:sz w:val="32"/>
          <w:szCs w:val="32"/>
          <w:highlight w:val="none"/>
          <w:lang w:val="en-US" w:eastAsia="zh-CN"/>
        </w:rPr>
        <w:t>；</w:t>
      </w:r>
    </w:p>
    <w:p w14:paraId="18F964C8">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default" w:ascii="仿宋_GB2312" w:hAnsi="仿宋_GB2312" w:eastAsia="仿宋_GB2312" w:cs="仿宋_GB2312"/>
          <w:color w:val="auto"/>
          <w:sz w:val="32"/>
          <w:szCs w:val="32"/>
          <w:highlight w:val="none"/>
          <w:lang w:val="en-US" w:eastAsia="zh-CN"/>
        </w:rPr>
        <w:t>热爱婴幼儿教育和健康服务事业，具备高度的社会责任感，拥有爱心、耐心、细心等优良品质。密切关注婴幼儿健康成长与发展，注重医养保教相结合，乐于与家长沟通合作，重视师幼互动</w:t>
      </w:r>
      <w:r>
        <w:rPr>
          <w:rFonts w:hint="eastAsia" w:ascii="仿宋_GB2312" w:hAnsi="仿宋_GB2312" w:eastAsia="仿宋_GB2312" w:cs="仿宋_GB2312"/>
          <w:color w:val="auto"/>
          <w:sz w:val="32"/>
          <w:szCs w:val="32"/>
          <w:highlight w:val="none"/>
          <w:lang w:val="en-US" w:eastAsia="zh-CN"/>
        </w:rPr>
        <w:t>；</w:t>
      </w:r>
    </w:p>
    <w:p w14:paraId="4DCEA4B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eastAsia="zh-CN"/>
        </w:rPr>
        <w:t>掌握身体运动的基本知识，熟练掌握至少一项体育运动技能，达到国家大学生体质健康测试合格标准，养成良好的运动习惯、卫生习惯与行为习惯。同时，具备一定的心理调适能力，能够积极应对工作与生活中的压力与挑战</w:t>
      </w:r>
      <w:r>
        <w:rPr>
          <w:rFonts w:hint="eastAsia" w:ascii="仿宋_GB2312" w:hAnsi="仿宋_GB2312" w:eastAsia="仿宋_GB2312" w:cs="仿宋_GB2312"/>
          <w:color w:val="auto"/>
          <w:sz w:val="32"/>
          <w:szCs w:val="32"/>
          <w:highlight w:val="none"/>
          <w:lang w:val="en-US" w:eastAsia="zh-CN"/>
        </w:rPr>
        <w:t>；</w:t>
      </w:r>
    </w:p>
    <w:p w14:paraId="5FDB08D7">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w:t>
      </w:r>
      <w:r>
        <w:rPr>
          <w:rFonts w:hint="default" w:ascii="仿宋_GB2312" w:hAnsi="仿宋_GB2312" w:eastAsia="仿宋_GB2312" w:cs="仿宋_GB2312"/>
          <w:color w:val="auto"/>
          <w:sz w:val="32"/>
          <w:szCs w:val="32"/>
          <w:highlight w:val="none"/>
          <w:lang w:val="en-US" w:eastAsia="zh-CN"/>
        </w:rPr>
        <w:t>掌握必备的美育知识，提升文化修养与审美能力，培养至少一项艺术特长或爱好，丰富自身精神世界</w:t>
      </w:r>
      <w:r>
        <w:rPr>
          <w:rFonts w:hint="eastAsia" w:ascii="仿宋_GB2312" w:hAnsi="仿宋_GB2312" w:eastAsia="仿宋_GB2312" w:cs="仿宋_GB2312"/>
          <w:color w:val="auto"/>
          <w:sz w:val="32"/>
          <w:szCs w:val="32"/>
          <w:highlight w:val="none"/>
          <w:lang w:val="en-US" w:eastAsia="zh-CN"/>
        </w:rPr>
        <w:t>；</w:t>
      </w:r>
    </w:p>
    <w:p w14:paraId="5E48399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w:t>
      </w:r>
      <w:r>
        <w:rPr>
          <w:rFonts w:hint="default" w:ascii="仿宋_GB2312" w:hAnsi="仿宋_GB2312" w:eastAsia="仿宋_GB2312" w:cs="仿宋_GB2312"/>
          <w:color w:val="auto"/>
          <w:sz w:val="32"/>
          <w:szCs w:val="32"/>
          <w:highlight w:val="none"/>
          <w:lang w:val="en-US" w:eastAsia="zh-CN"/>
        </w:rPr>
        <w:t>树立正确的劳动观，尊重劳动、热爱劳动，具备与本专业职业发展相适应的劳动素养，大力弘扬劳模精神、劳动精神、工匠精神，积极践行劳动光荣、技能宝贵、创造伟大的时代风尚</w:t>
      </w:r>
      <w:r>
        <w:rPr>
          <w:rFonts w:hint="eastAsia" w:ascii="仿宋_GB2312" w:hAnsi="仿宋_GB2312" w:eastAsia="仿宋_GB2312" w:cs="仿宋_GB2312"/>
          <w:color w:val="auto"/>
          <w:sz w:val="32"/>
          <w:szCs w:val="32"/>
          <w:highlight w:val="none"/>
          <w:lang w:val="en-US" w:eastAsia="zh-CN"/>
        </w:rPr>
        <w:t>。</w:t>
      </w:r>
    </w:p>
    <w:p w14:paraId="6FF9AAF0">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lang w:val="en-US" w:eastAsia="zh-CN"/>
        </w:rPr>
      </w:pPr>
      <w:bookmarkStart w:id="11" w:name="_Toc26252"/>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11"/>
    </w:p>
    <w:p w14:paraId="5A5B7EAE">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14:paraId="4C456E1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12" w:name="_Toc16109"/>
      <w:r>
        <w:rPr>
          <w:rFonts w:hint="eastAsia" w:ascii="楷体" w:hAnsi="楷体" w:eastAsia="楷体" w:cs="楷体"/>
          <w:color w:val="auto"/>
          <w:sz w:val="32"/>
          <w:szCs w:val="32"/>
        </w:rPr>
        <w:t>（一）公共基础课程</w:t>
      </w:r>
      <w:bookmarkEnd w:id="12"/>
    </w:p>
    <w:p w14:paraId="4E3C01DB">
      <w:pPr>
        <w:overflowPunct w:val="0"/>
        <w:adjustRightInd w:val="0"/>
        <w:spacing w:after="0" w:line="520" w:lineRule="exact"/>
        <w:ind w:firstLine="640" w:firstLineChars="200"/>
        <w:outlineLvl w:val="9"/>
        <w:rPr>
          <w:rFonts w:ascii="仿宋_GB2312" w:hAnsi="仿宋_GB2312" w:eastAsia="仿宋_GB2312" w:cs="仿宋_GB2312"/>
          <w:color w:val="auto"/>
          <w:sz w:val="32"/>
          <w:szCs w:val="32"/>
        </w:rPr>
      </w:pPr>
      <w:bookmarkStart w:id="13" w:name="_Toc90734974"/>
      <w:r>
        <w:rPr>
          <w:rFonts w:hint="eastAsia" w:ascii="仿宋_GB2312" w:hAnsi="仿宋_GB2312" w:eastAsia="仿宋_GB2312" w:cs="仿宋_GB2312"/>
          <w:color w:val="auto"/>
          <w:sz w:val="32"/>
          <w:szCs w:val="32"/>
        </w:rPr>
        <w:t>分为公共必修课和公共选修课。</w:t>
      </w:r>
    </w:p>
    <w:bookmarkEnd w:id="13"/>
    <w:p w14:paraId="25C2D5E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p>
    <w:p w14:paraId="28BC8C86">
      <w:pPr>
        <w:overflowPunct w:val="0"/>
        <w:adjustRightInd w:val="0"/>
        <w:spacing w:after="0" w:line="520" w:lineRule="exact"/>
        <w:ind w:firstLine="640" w:firstLineChars="200"/>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color w:val="auto"/>
          <w:sz w:val="32"/>
          <w:szCs w:val="32"/>
        </w:rPr>
        <w:t>高等数学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语文</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color w:val="auto"/>
          <w:sz w:val="32"/>
          <w:szCs w:val="32"/>
          <w:lang w:val="en-US" w:eastAsia="zh-CN"/>
        </w:rPr>
        <w:t>物理、化学</w:t>
      </w:r>
      <w:r>
        <w:rPr>
          <w:rFonts w:hint="eastAsia" w:ascii="仿宋_GB2312" w:hAnsi="仿宋_GB2312" w:eastAsia="仿宋_GB2312" w:cs="仿宋_GB2312"/>
          <w:color w:val="auto"/>
          <w:sz w:val="32"/>
          <w:szCs w:val="32"/>
        </w:rPr>
        <w:t>。</w:t>
      </w:r>
    </w:p>
    <w:p w14:paraId="7A84F402">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813"/>
        <w:gridCol w:w="3750"/>
        <w:gridCol w:w="3021"/>
        <w:gridCol w:w="2682"/>
      </w:tblGrid>
      <w:tr w14:paraId="2114A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507" w:type="dxa"/>
            <w:vAlign w:val="center"/>
          </w:tcPr>
          <w:p w14:paraId="46452BF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rPr>
            </w:pPr>
            <w:bookmarkStart w:id="14" w:name="_Toc90734979"/>
            <w:bookmarkStart w:id="15" w:name="_Toc2022"/>
            <w:r>
              <w:rPr>
                <w:rFonts w:hint="eastAsia" w:ascii="仿宋_GB2312" w:hAnsi="仿宋_GB2312" w:eastAsia="仿宋_GB2312" w:cs="仿宋_GB2312"/>
                <w:color w:val="auto"/>
                <w:sz w:val="24"/>
                <w:szCs w:val="24"/>
              </w:rPr>
              <w:t>序号</w:t>
            </w:r>
            <w:bookmarkEnd w:id="14"/>
            <w:bookmarkEnd w:id="15"/>
          </w:p>
        </w:tc>
        <w:tc>
          <w:tcPr>
            <w:tcW w:w="813" w:type="dxa"/>
            <w:vAlign w:val="center"/>
          </w:tcPr>
          <w:p w14:paraId="32556DE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rPr>
            </w:pPr>
            <w:bookmarkStart w:id="16" w:name="_Toc2635"/>
            <w:bookmarkStart w:id="17" w:name="_Toc90734980"/>
            <w:r>
              <w:rPr>
                <w:rFonts w:hint="eastAsia" w:ascii="仿宋_GB2312" w:hAnsi="仿宋_GB2312" w:eastAsia="仿宋_GB2312" w:cs="仿宋_GB2312"/>
                <w:color w:val="auto"/>
                <w:sz w:val="24"/>
                <w:szCs w:val="24"/>
              </w:rPr>
              <w:t>课程名称</w:t>
            </w:r>
            <w:bookmarkEnd w:id="16"/>
            <w:bookmarkEnd w:id="17"/>
          </w:p>
        </w:tc>
        <w:tc>
          <w:tcPr>
            <w:tcW w:w="3750" w:type="dxa"/>
            <w:vAlign w:val="center"/>
          </w:tcPr>
          <w:p w14:paraId="4D8FA58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rPr>
            </w:pPr>
            <w:bookmarkStart w:id="18" w:name="_Toc90734981"/>
            <w:bookmarkStart w:id="19" w:name="_Toc24608"/>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bookmarkEnd w:id="18"/>
            <w:bookmarkEnd w:id="19"/>
          </w:p>
        </w:tc>
        <w:tc>
          <w:tcPr>
            <w:tcW w:w="3021" w:type="dxa"/>
            <w:vAlign w:val="center"/>
          </w:tcPr>
          <w:p w14:paraId="3898E83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rPr>
            </w:pPr>
            <w:bookmarkStart w:id="20" w:name="_Toc90734982"/>
            <w:bookmarkStart w:id="21" w:name="_Toc23051"/>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bookmarkEnd w:id="20"/>
            <w:bookmarkEnd w:id="21"/>
          </w:p>
        </w:tc>
        <w:tc>
          <w:tcPr>
            <w:tcW w:w="2682" w:type="dxa"/>
            <w:vAlign w:val="center"/>
          </w:tcPr>
          <w:p w14:paraId="5A709A9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14:paraId="1312D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643E539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813" w:type="dxa"/>
            <w:shd w:val="clear" w:color="auto" w:fill="auto"/>
            <w:vAlign w:val="center"/>
          </w:tcPr>
          <w:p w14:paraId="0A795CA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思想道德与法治</w:t>
            </w:r>
          </w:p>
        </w:tc>
        <w:tc>
          <w:tcPr>
            <w:tcW w:w="3750" w:type="dxa"/>
            <w:shd w:val="clear" w:color="auto" w:fill="auto"/>
            <w:vAlign w:val="top"/>
          </w:tcPr>
          <w:p w14:paraId="537E0A1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6E8381A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32B89E6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3021" w:type="dxa"/>
            <w:shd w:val="clear" w:color="auto" w:fill="auto"/>
            <w:vAlign w:val="top"/>
          </w:tcPr>
          <w:p w14:paraId="185902A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82" w:type="dxa"/>
            <w:shd w:val="clear" w:color="auto" w:fill="auto"/>
            <w:vAlign w:val="top"/>
          </w:tcPr>
          <w:p w14:paraId="2FF8F35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0D9D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67A334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813" w:type="dxa"/>
            <w:shd w:val="clear" w:color="auto" w:fill="auto"/>
            <w:vAlign w:val="center"/>
          </w:tcPr>
          <w:p w14:paraId="442A105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b w:val="0"/>
                <w:bCs w:val="0"/>
                <w:color w:val="auto"/>
                <w:sz w:val="24"/>
                <w:szCs w:val="24"/>
                <w:highlight w:val="none"/>
              </w:rPr>
              <w:t>形势与政策</w:t>
            </w:r>
          </w:p>
        </w:tc>
        <w:tc>
          <w:tcPr>
            <w:tcW w:w="3750" w:type="dxa"/>
            <w:shd w:val="clear" w:color="auto" w:fill="auto"/>
            <w:vAlign w:val="top"/>
          </w:tcPr>
          <w:p w14:paraId="6696A61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14:paraId="3666D65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14:paraId="014EA5A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3021" w:type="dxa"/>
            <w:shd w:val="clear" w:color="auto" w:fill="auto"/>
            <w:vAlign w:val="top"/>
          </w:tcPr>
          <w:p w14:paraId="4D6E67F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82" w:type="dxa"/>
            <w:shd w:val="clear" w:color="auto" w:fill="auto"/>
            <w:vAlign w:val="top"/>
          </w:tcPr>
          <w:p w14:paraId="7167A43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14:paraId="62FA2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46A868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3</w:t>
            </w:r>
          </w:p>
        </w:tc>
        <w:tc>
          <w:tcPr>
            <w:tcW w:w="813" w:type="dxa"/>
            <w:shd w:val="clear" w:color="auto" w:fill="auto"/>
            <w:vAlign w:val="center"/>
          </w:tcPr>
          <w:p w14:paraId="03A4D6A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3750" w:type="dxa"/>
            <w:shd w:val="clear" w:color="auto" w:fill="auto"/>
            <w:vAlign w:val="top"/>
          </w:tcPr>
          <w:p w14:paraId="1004350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07328C4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2F5BCBD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3021" w:type="dxa"/>
            <w:shd w:val="clear" w:color="auto" w:fill="auto"/>
            <w:vAlign w:val="top"/>
          </w:tcPr>
          <w:p w14:paraId="47B8FAD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82" w:type="dxa"/>
            <w:shd w:val="clear" w:color="auto" w:fill="auto"/>
            <w:vAlign w:val="top"/>
          </w:tcPr>
          <w:p w14:paraId="54881DB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14:paraId="4A67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13E97D5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4</w:t>
            </w:r>
          </w:p>
        </w:tc>
        <w:tc>
          <w:tcPr>
            <w:tcW w:w="813" w:type="dxa"/>
            <w:shd w:val="clear" w:color="auto" w:fill="auto"/>
            <w:vAlign w:val="center"/>
          </w:tcPr>
          <w:p w14:paraId="2EAA1F5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军事理论</w:t>
            </w:r>
          </w:p>
        </w:tc>
        <w:tc>
          <w:tcPr>
            <w:tcW w:w="3750" w:type="dxa"/>
            <w:shd w:val="clear" w:color="auto" w:fill="auto"/>
            <w:vAlign w:val="top"/>
          </w:tcPr>
          <w:p w14:paraId="7B68131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14:paraId="6E8A52E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0208622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14:paraId="718B155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3021" w:type="dxa"/>
            <w:shd w:val="clear" w:color="auto" w:fill="auto"/>
            <w:vAlign w:val="top"/>
          </w:tcPr>
          <w:p w14:paraId="6A9886E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14:paraId="61F1BA0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682" w:type="dxa"/>
            <w:shd w:val="clear" w:color="auto" w:fill="auto"/>
            <w:vAlign w:val="top"/>
          </w:tcPr>
          <w:p w14:paraId="46E52DD6">
            <w:pPr>
              <w:pStyle w:val="10"/>
              <w:keepNext w:val="0"/>
              <w:keepLines w:val="0"/>
              <w:pageBreakBefore w:val="0"/>
              <w:widowControl/>
              <w:suppressLineNumbers w:val="0"/>
              <w:kinsoku/>
              <w:wordWrap/>
              <w:overflowPunct/>
              <w:topLinePunct w:val="0"/>
              <w:autoSpaceDE/>
              <w:autoSpaceDN/>
              <w:bidi w:val="0"/>
              <w:adjustRightInd/>
              <w:snapToGrid/>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14:paraId="210904D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r>
      <w:tr w14:paraId="4D15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C7FA91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813" w:type="dxa"/>
            <w:shd w:val="clear" w:color="auto" w:fill="auto"/>
            <w:vAlign w:val="center"/>
          </w:tcPr>
          <w:p w14:paraId="43AE668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lang w:val="en-US" w:eastAsia="zh-CN"/>
              </w:rPr>
              <w:t>军训</w:t>
            </w:r>
          </w:p>
        </w:tc>
        <w:tc>
          <w:tcPr>
            <w:tcW w:w="3750" w:type="dxa"/>
            <w:shd w:val="clear" w:color="auto" w:fill="auto"/>
            <w:vAlign w:val="top"/>
          </w:tcPr>
          <w:p w14:paraId="0A088EE5">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14:paraId="485676E2">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14:paraId="069B041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14:paraId="141E252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3021" w:type="dxa"/>
            <w:shd w:val="clear" w:color="auto" w:fill="auto"/>
            <w:vAlign w:val="top"/>
          </w:tcPr>
          <w:p w14:paraId="74A7221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14:paraId="03E122A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682" w:type="dxa"/>
            <w:shd w:val="clear" w:color="auto" w:fill="auto"/>
            <w:vAlign w:val="top"/>
          </w:tcPr>
          <w:p w14:paraId="00A7B6D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lang w:val="en-US" w:eastAsia="zh-CN" w:bidi="ar-SA"/>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14:paraId="47F3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9494BE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6</w:t>
            </w:r>
          </w:p>
        </w:tc>
        <w:tc>
          <w:tcPr>
            <w:tcW w:w="813" w:type="dxa"/>
            <w:shd w:val="clear" w:color="auto" w:fill="auto"/>
            <w:vAlign w:val="center"/>
          </w:tcPr>
          <w:p w14:paraId="50E51DD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14:paraId="2AE59DB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14:paraId="4105FC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14:paraId="0727786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14:paraId="77E72E2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14:paraId="20DE08B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14:paraId="2BB23B7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14:paraId="6D74D20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14:paraId="08141FE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14:paraId="45B06B7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p w14:paraId="0AD71DD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3750" w:type="dxa"/>
            <w:shd w:val="clear" w:color="auto" w:fill="auto"/>
            <w:vAlign w:val="top"/>
          </w:tcPr>
          <w:p w14:paraId="36BEB34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286FB9C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14:paraId="3F805DC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14:paraId="22A1B30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SA"/>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3021" w:type="dxa"/>
            <w:shd w:val="clear" w:color="auto" w:fill="auto"/>
            <w:vAlign w:val="top"/>
          </w:tcPr>
          <w:p w14:paraId="24E2B68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82" w:type="dxa"/>
            <w:shd w:val="clear" w:color="auto" w:fill="auto"/>
            <w:vAlign w:val="top"/>
          </w:tcPr>
          <w:p w14:paraId="613EF97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10EA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7F717A0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813" w:type="dxa"/>
            <w:shd w:val="clear" w:color="auto" w:fill="auto"/>
            <w:vAlign w:val="center"/>
          </w:tcPr>
          <w:p w14:paraId="6DCEA4A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3750" w:type="dxa"/>
            <w:shd w:val="clear" w:color="auto" w:fill="auto"/>
            <w:vAlign w:val="top"/>
          </w:tcPr>
          <w:p w14:paraId="2A4EFC1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14:paraId="5B6698A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14:paraId="1BA05EB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14:paraId="00EE79B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3021" w:type="dxa"/>
            <w:shd w:val="clear" w:color="auto" w:fill="auto"/>
            <w:vAlign w:val="top"/>
          </w:tcPr>
          <w:p w14:paraId="560F604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82" w:type="dxa"/>
            <w:shd w:val="clear" w:color="auto" w:fill="auto"/>
            <w:vAlign w:val="top"/>
          </w:tcPr>
          <w:p w14:paraId="501DF70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14:paraId="08F8F9B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14:paraId="50B3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7C9A294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813" w:type="dxa"/>
            <w:shd w:val="clear" w:color="auto" w:fill="auto"/>
            <w:vAlign w:val="center"/>
          </w:tcPr>
          <w:p w14:paraId="7DCBCC7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大学体育</w:t>
            </w:r>
          </w:p>
        </w:tc>
        <w:tc>
          <w:tcPr>
            <w:tcW w:w="3750" w:type="dxa"/>
            <w:shd w:val="clear" w:color="auto" w:fill="auto"/>
            <w:vAlign w:val="top"/>
          </w:tcPr>
          <w:p w14:paraId="120D546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14:paraId="2B9F5E3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14:paraId="5298B7A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14:paraId="382CA96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3021" w:type="dxa"/>
            <w:shd w:val="clear" w:color="auto" w:fill="auto"/>
            <w:vAlign w:val="top"/>
          </w:tcPr>
          <w:p w14:paraId="22B5394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682" w:type="dxa"/>
            <w:shd w:val="clear" w:color="auto" w:fill="auto"/>
            <w:vAlign w:val="top"/>
          </w:tcPr>
          <w:p w14:paraId="6966176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7024F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637E3F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9</w:t>
            </w:r>
          </w:p>
        </w:tc>
        <w:tc>
          <w:tcPr>
            <w:tcW w:w="813" w:type="dxa"/>
            <w:shd w:val="clear" w:color="auto" w:fill="auto"/>
            <w:vAlign w:val="center"/>
          </w:tcPr>
          <w:p w14:paraId="3D7B95E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大学生职业发展与就业指导</w:t>
            </w:r>
          </w:p>
        </w:tc>
        <w:tc>
          <w:tcPr>
            <w:tcW w:w="3750" w:type="dxa"/>
            <w:shd w:val="clear" w:color="auto" w:fill="auto"/>
            <w:vAlign w:val="top"/>
          </w:tcPr>
          <w:p w14:paraId="6A44FB0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14:paraId="5C755E7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14:paraId="3A115CB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14:paraId="152B9A6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3021" w:type="dxa"/>
            <w:shd w:val="clear" w:color="auto" w:fill="auto"/>
            <w:vAlign w:val="top"/>
          </w:tcPr>
          <w:p w14:paraId="3D06FBB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82" w:type="dxa"/>
            <w:shd w:val="clear" w:color="auto" w:fill="auto"/>
            <w:vAlign w:val="top"/>
          </w:tcPr>
          <w:p w14:paraId="0A319A5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64FE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76665B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10</w:t>
            </w:r>
          </w:p>
        </w:tc>
        <w:tc>
          <w:tcPr>
            <w:tcW w:w="813" w:type="dxa"/>
            <w:shd w:val="clear" w:color="auto" w:fill="auto"/>
            <w:vAlign w:val="center"/>
          </w:tcPr>
          <w:p w14:paraId="223D0DF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3750" w:type="dxa"/>
            <w:shd w:val="clear" w:color="auto" w:fill="auto"/>
            <w:vAlign w:val="top"/>
          </w:tcPr>
          <w:p w14:paraId="325E4DC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14:paraId="3104E7D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14:paraId="1DCD64A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14:paraId="306676C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3021" w:type="dxa"/>
            <w:shd w:val="clear" w:color="auto" w:fill="auto"/>
            <w:vAlign w:val="top"/>
          </w:tcPr>
          <w:p w14:paraId="2215F49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82" w:type="dxa"/>
            <w:shd w:val="clear" w:color="auto" w:fill="auto"/>
            <w:vAlign w:val="top"/>
          </w:tcPr>
          <w:p w14:paraId="4B37E02A">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1876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5426CCC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11</w:t>
            </w:r>
          </w:p>
        </w:tc>
        <w:tc>
          <w:tcPr>
            <w:tcW w:w="813" w:type="dxa"/>
            <w:shd w:val="clear" w:color="auto" w:fill="auto"/>
            <w:vAlign w:val="center"/>
          </w:tcPr>
          <w:p w14:paraId="0D47044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3750" w:type="dxa"/>
            <w:shd w:val="clear" w:color="auto" w:fill="auto"/>
            <w:vAlign w:val="top"/>
          </w:tcPr>
          <w:p w14:paraId="048B7F2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14:paraId="7E460DD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14:paraId="6330141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4209B2C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3021" w:type="dxa"/>
            <w:shd w:val="clear" w:color="auto" w:fill="auto"/>
            <w:vAlign w:val="top"/>
          </w:tcPr>
          <w:p w14:paraId="006A509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682" w:type="dxa"/>
            <w:shd w:val="clear" w:color="auto" w:fill="auto"/>
            <w:vAlign w:val="top"/>
          </w:tcPr>
          <w:p w14:paraId="354D2F30">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6AE2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D7887A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p>
          <w:p w14:paraId="47C9248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p>
          <w:p w14:paraId="389934A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p>
          <w:p w14:paraId="6FC01EE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p>
          <w:p w14:paraId="0585DBA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p>
          <w:p w14:paraId="4FB39E5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w:t>
            </w:r>
          </w:p>
        </w:tc>
        <w:tc>
          <w:tcPr>
            <w:tcW w:w="813" w:type="dxa"/>
            <w:shd w:val="clear" w:color="auto" w:fill="auto"/>
            <w:vAlign w:val="center"/>
          </w:tcPr>
          <w:p w14:paraId="1E3F998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3750" w:type="dxa"/>
            <w:shd w:val="clear" w:color="auto" w:fill="auto"/>
            <w:vAlign w:val="top"/>
          </w:tcPr>
          <w:p w14:paraId="72BA98C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p>
          <w:p w14:paraId="0A929C4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14:paraId="1A704A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3021" w:type="dxa"/>
            <w:shd w:val="clear" w:color="auto" w:fill="auto"/>
            <w:vAlign w:val="top"/>
          </w:tcPr>
          <w:p w14:paraId="0D49BF3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46081D7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14:paraId="4849278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682" w:type="dxa"/>
            <w:shd w:val="clear" w:color="auto" w:fill="auto"/>
            <w:vAlign w:val="top"/>
          </w:tcPr>
          <w:p w14:paraId="269281D9">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14:paraId="1C6C717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4243D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B21312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13</w:t>
            </w:r>
          </w:p>
        </w:tc>
        <w:tc>
          <w:tcPr>
            <w:tcW w:w="813" w:type="dxa"/>
            <w:shd w:val="clear" w:color="auto" w:fill="auto"/>
            <w:vAlign w:val="center"/>
          </w:tcPr>
          <w:p w14:paraId="7ECDAC1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创新创业教育</w:t>
            </w:r>
          </w:p>
        </w:tc>
        <w:tc>
          <w:tcPr>
            <w:tcW w:w="3750" w:type="dxa"/>
            <w:shd w:val="clear" w:color="auto" w:fill="auto"/>
            <w:vAlign w:val="top"/>
          </w:tcPr>
          <w:p w14:paraId="58B2C32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14:paraId="3A4D0EF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14:paraId="3719393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14:paraId="0B9B608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3021" w:type="dxa"/>
            <w:shd w:val="clear" w:color="auto" w:fill="auto"/>
            <w:vAlign w:val="top"/>
          </w:tcPr>
          <w:p w14:paraId="7B57241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82" w:type="dxa"/>
            <w:shd w:val="clear" w:color="auto" w:fill="auto"/>
            <w:vAlign w:val="top"/>
          </w:tcPr>
          <w:p w14:paraId="7BEA9D5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2C017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0F41C2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14</w:t>
            </w:r>
          </w:p>
        </w:tc>
        <w:tc>
          <w:tcPr>
            <w:tcW w:w="813" w:type="dxa"/>
            <w:shd w:val="clear" w:color="auto" w:fill="auto"/>
            <w:vAlign w:val="center"/>
          </w:tcPr>
          <w:p w14:paraId="2A6CEA2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习近平新时代中国特色社会主义思想概论</w:t>
            </w:r>
          </w:p>
        </w:tc>
        <w:tc>
          <w:tcPr>
            <w:tcW w:w="3750" w:type="dxa"/>
            <w:shd w:val="clear" w:color="auto" w:fill="auto"/>
            <w:vAlign w:val="top"/>
          </w:tcPr>
          <w:p w14:paraId="11B7BFD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14:paraId="572BB62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14:paraId="6AE6C28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14:paraId="209422B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14:paraId="7EA547A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14:paraId="7837942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14:paraId="3A0BA2C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14:paraId="7752F67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14:paraId="43A7795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11C6105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17378DC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14:paraId="79C1601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14:paraId="74BB6D7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3021" w:type="dxa"/>
            <w:shd w:val="clear" w:color="auto" w:fill="auto"/>
            <w:vAlign w:val="top"/>
          </w:tcPr>
          <w:p w14:paraId="41FB2E1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682" w:type="dxa"/>
            <w:shd w:val="clear" w:color="auto" w:fill="auto"/>
            <w:vAlign w:val="top"/>
          </w:tcPr>
          <w:p w14:paraId="202F33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387C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6AC8C6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15</w:t>
            </w:r>
          </w:p>
        </w:tc>
        <w:tc>
          <w:tcPr>
            <w:tcW w:w="813" w:type="dxa"/>
            <w:shd w:val="clear" w:color="auto" w:fill="auto"/>
            <w:vAlign w:val="center"/>
          </w:tcPr>
          <w:p w14:paraId="719B7B7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3750" w:type="dxa"/>
            <w:shd w:val="clear" w:color="auto" w:fill="auto"/>
            <w:vAlign w:val="top"/>
          </w:tcPr>
          <w:p w14:paraId="31DA288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14:paraId="7760915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14:paraId="15DB158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14:paraId="508B16B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3021" w:type="dxa"/>
            <w:shd w:val="clear" w:color="auto" w:fill="auto"/>
            <w:vAlign w:val="top"/>
          </w:tcPr>
          <w:p w14:paraId="6FF421A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82" w:type="dxa"/>
            <w:shd w:val="clear" w:color="auto" w:fill="auto"/>
            <w:vAlign w:val="top"/>
          </w:tcPr>
          <w:p w14:paraId="390DA1CF">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1F449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C7065E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16</w:t>
            </w:r>
          </w:p>
        </w:tc>
        <w:tc>
          <w:tcPr>
            <w:tcW w:w="813" w:type="dxa"/>
            <w:shd w:val="clear" w:color="auto" w:fill="auto"/>
            <w:vAlign w:val="center"/>
          </w:tcPr>
          <w:p w14:paraId="017208F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影视与鉴赏</w:t>
            </w:r>
          </w:p>
        </w:tc>
        <w:tc>
          <w:tcPr>
            <w:tcW w:w="3750" w:type="dxa"/>
            <w:shd w:val="clear" w:color="auto" w:fill="auto"/>
            <w:vAlign w:val="top"/>
          </w:tcPr>
          <w:p w14:paraId="430A765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14:paraId="5DF72EC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14:paraId="259D0EF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14:paraId="6B3C0ED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3021" w:type="dxa"/>
            <w:shd w:val="clear" w:color="auto" w:fill="auto"/>
            <w:vAlign w:val="top"/>
          </w:tcPr>
          <w:p w14:paraId="07D31306">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82" w:type="dxa"/>
            <w:shd w:val="clear" w:color="auto" w:fill="auto"/>
            <w:vAlign w:val="top"/>
          </w:tcPr>
          <w:p w14:paraId="0B59164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26C22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507" w:type="dxa"/>
            <w:vAlign w:val="center"/>
          </w:tcPr>
          <w:p w14:paraId="1DB6FFD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17</w:t>
            </w:r>
          </w:p>
        </w:tc>
        <w:tc>
          <w:tcPr>
            <w:tcW w:w="813" w:type="dxa"/>
            <w:shd w:val="clear" w:color="auto" w:fill="auto"/>
            <w:vAlign w:val="center"/>
          </w:tcPr>
          <w:p w14:paraId="50E2489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中国共产党简史</w:t>
            </w:r>
          </w:p>
        </w:tc>
        <w:tc>
          <w:tcPr>
            <w:tcW w:w="3750" w:type="dxa"/>
            <w:shd w:val="clear" w:color="auto" w:fill="auto"/>
            <w:vAlign w:val="top"/>
          </w:tcPr>
          <w:p w14:paraId="7B57E28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14:paraId="65B0095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476AABF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3021" w:type="dxa"/>
            <w:shd w:val="clear" w:color="auto" w:fill="auto"/>
            <w:vAlign w:val="top"/>
          </w:tcPr>
          <w:p w14:paraId="3B0E571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682" w:type="dxa"/>
            <w:shd w:val="clear" w:color="auto" w:fill="auto"/>
            <w:vAlign w:val="top"/>
          </w:tcPr>
          <w:p w14:paraId="2B8483B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14:paraId="5C2C1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476AE8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6CE225C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7859827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w:t>
            </w:r>
          </w:p>
        </w:tc>
        <w:tc>
          <w:tcPr>
            <w:tcW w:w="813" w:type="dxa"/>
            <w:shd w:val="clear" w:color="auto" w:fill="auto"/>
            <w:vAlign w:val="center"/>
          </w:tcPr>
          <w:p w14:paraId="0F0C93A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3750" w:type="dxa"/>
            <w:shd w:val="clear" w:color="auto" w:fill="auto"/>
            <w:vAlign w:val="top"/>
          </w:tcPr>
          <w:p w14:paraId="7A1250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3F45A5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51A025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b/>
                <w:bCs/>
                <w:color w:val="auto"/>
                <w:kern w:val="2"/>
                <w:sz w:val="24"/>
                <w:szCs w:val="24"/>
                <w:highlight w:val="none"/>
                <w:lang w:val="en-US" w:eastAsia="zh-CN" w:bidi="ar-SA"/>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3021" w:type="dxa"/>
            <w:shd w:val="clear" w:color="auto" w:fill="auto"/>
            <w:vAlign w:val="top"/>
          </w:tcPr>
          <w:p w14:paraId="057CAD6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14:paraId="7D8E60A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682" w:type="dxa"/>
            <w:shd w:val="clear" w:color="auto" w:fill="auto"/>
            <w:vAlign w:val="top"/>
          </w:tcPr>
          <w:p w14:paraId="25950BA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14:paraId="75130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69E2DEC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19</w:t>
            </w:r>
          </w:p>
        </w:tc>
        <w:tc>
          <w:tcPr>
            <w:tcW w:w="813" w:type="dxa"/>
            <w:shd w:val="clear" w:color="auto" w:fill="auto"/>
            <w:vAlign w:val="center"/>
          </w:tcPr>
          <w:p w14:paraId="151D9E5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改革开放简史</w:t>
            </w:r>
          </w:p>
        </w:tc>
        <w:tc>
          <w:tcPr>
            <w:tcW w:w="3750" w:type="dxa"/>
            <w:shd w:val="clear" w:color="auto" w:fill="auto"/>
            <w:vAlign w:val="top"/>
          </w:tcPr>
          <w:p w14:paraId="5936467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16208D5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174FFEB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3021" w:type="dxa"/>
            <w:shd w:val="clear" w:color="auto" w:fill="auto"/>
            <w:vAlign w:val="top"/>
          </w:tcPr>
          <w:p w14:paraId="3834EB1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82" w:type="dxa"/>
            <w:shd w:val="clear" w:color="auto" w:fill="auto"/>
            <w:vAlign w:val="top"/>
          </w:tcPr>
          <w:p w14:paraId="5A2FF37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737B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2043653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20</w:t>
            </w:r>
          </w:p>
        </w:tc>
        <w:tc>
          <w:tcPr>
            <w:tcW w:w="813" w:type="dxa"/>
            <w:shd w:val="clear" w:color="auto" w:fill="auto"/>
            <w:vAlign w:val="center"/>
          </w:tcPr>
          <w:p w14:paraId="36B0C3F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7323275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6CFB616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3750" w:type="dxa"/>
            <w:shd w:val="clear" w:color="auto" w:fill="auto"/>
            <w:vAlign w:val="top"/>
          </w:tcPr>
          <w:p w14:paraId="07DFA25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14:paraId="5724204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2EFAF6C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bCs/>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3021" w:type="dxa"/>
            <w:shd w:val="clear" w:color="auto" w:fill="auto"/>
            <w:vAlign w:val="top"/>
          </w:tcPr>
          <w:p w14:paraId="1C369FD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82" w:type="dxa"/>
            <w:shd w:val="clear" w:color="auto" w:fill="auto"/>
            <w:vAlign w:val="top"/>
          </w:tcPr>
          <w:p w14:paraId="4668667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14:paraId="442FD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1B0EE6F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21</w:t>
            </w:r>
          </w:p>
        </w:tc>
        <w:tc>
          <w:tcPr>
            <w:tcW w:w="813" w:type="dxa"/>
            <w:shd w:val="clear" w:color="auto" w:fill="auto"/>
            <w:vAlign w:val="center"/>
          </w:tcPr>
          <w:p w14:paraId="13A6D24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1384AB9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中华优秀传统文化</w:t>
            </w:r>
          </w:p>
        </w:tc>
        <w:tc>
          <w:tcPr>
            <w:tcW w:w="3750" w:type="dxa"/>
            <w:shd w:val="clear" w:color="auto" w:fill="auto"/>
            <w:vAlign w:val="top"/>
          </w:tcPr>
          <w:p w14:paraId="16DAA8D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14:paraId="69B57E1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14:paraId="00FFE7B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3021" w:type="dxa"/>
            <w:shd w:val="clear" w:color="auto" w:fill="auto"/>
            <w:vAlign w:val="top"/>
          </w:tcPr>
          <w:p w14:paraId="33C7EC8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6CDEBF1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p>
        </w:tc>
        <w:tc>
          <w:tcPr>
            <w:tcW w:w="2682" w:type="dxa"/>
            <w:shd w:val="clear" w:color="auto" w:fill="auto"/>
            <w:vAlign w:val="top"/>
          </w:tcPr>
          <w:p w14:paraId="16721A4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61AB0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1754E7D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682976A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78203A2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53316A9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3B836B7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155AC95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22</w:t>
            </w:r>
          </w:p>
        </w:tc>
        <w:tc>
          <w:tcPr>
            <w:tcW w:w="813" w:type="dxa"/>
            <w:shd w:val="clear" w:color="auto" w:fill="auto"/>
            <w:vAlign w:val="center"/>
          </w:tcPr>
          <w:p w14:paraId="0A026E5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1C981C6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64986B94">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4C995A0E">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4B51EA88">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43998BF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206ABEF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14:paraId="48B6D90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中华民族共同体概论</w:t>
            </w:r>
          </w:p>
        </w:tc>
        <w:tc>
          <w:tcPr>
            <w:tcW w:w="3750" w:type="dxa"/>
            <w:shd w:val="clear" w:color="auto" w:fill="auto"/>
            <w:vAlign w:val="top"/>
          </w:tcPr>
          <w:p w14:paraId="7F79566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61C64A1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14:paraId="10DA7C9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3021" w:type="dxa"/>
            <w:shd w:val="clear" w:color="auto" w:fill="auto"/>
            <w:vAlign w:val="top"/>
          </w:tcPr>
          <w:p w14:paraId="263DC29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82" w:type="dxa"/>
            <w:shd w:val="clear" w:color="auto" w:fill="auto"/>
            <w:vAlign w:val="top"/>
          </w:tcPr>
          <w:p w14:paraId="1FF1941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38C86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52784F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23</w:t>
            </w:r>
          </w:p>
        </w:tc>
        <w:tc>
          <w:tcPr>
            <w:tcW w:w="813" w:type="dxa"/>
            <w:shd w:val="clear" w:color="auto" w:fill="auto"/>
            <w:vAlign w:val="center"/>
          </w:tcPr>
          <w:p w14:paraId="79B033A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3750" w:type="dxa"/>
            <w:shd w:val="clear" w:color="auto" w:fill="auto"/>
            <w:vAlign w:val="top"/>
          </w:tcPr>
          <w:p w14:paraId="2C5225C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14:paraId="1D14422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14:paraId="0216BE0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14:paraId="29BC975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lang w:val="en-US" w:eastAsia="zh-CN" w:bidi="ar-SA"/>
              </w:rPr>
            </w:pPr>
            <w:r>
              <w:rPr>
                <w:rStyle w:val="14"/>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3021" w:type="dxa"/>
            <w:shd w:val="clear" w:color="auto" w:fill="auto"/>
            <w:vAlign w:val="top"/>
          </w:tcPr>
          <w:p w14:paraId="015BFB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lang w:val="en-US" w:eastAsia="zh-CN" w:bidi="ar-SA"/>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82" w:type="dxa"/>
            <w:shd w:val="clear" w:color="auto" w:fill="auto"/>
            <w:vAlign w:val="top"/>
          </w:tcPr>
          <w:p w14:paraId="3E7451C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lang w:val="en-US" w:eastAsia="zh-CN" w:bidi="ar-SA"/>
              </w:rPr>
            </w:pPr>
            <w:r>
              <w:rPr>
                <w:rStyle w:val="14"/>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758DC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035B885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24</w:t>
            </w:r>
          </w:p>
        </w:tc>
        <w:tc>
          <w:tcPr>
            <w:tcW w:w="813" w:type="dxa"/>
            <w:shd w:val="clear" w:color="auto" w:fill="auto"/>
            <w:vAlign w:val="center"/>
          </w:tcPr>
          <w:p w14:paraId="2E34BDE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语文</w:t>
            </w:r>
          </w:p>
        </w:tc>
        <w:tc>
          <w:tcPr>
            <w:tcW w:w="3750" w:type="dxa"/>
            <w:shd w:val="clear" w:color="auto" w:fill="auto"/>
            <w:vAlign w:val="top"/>
          </w:tcPr>
          <w:p w14:paraId="7FA665E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14:paraId="7C97F27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14:paraId="351D8F0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14:paraId="2E88B7E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3021" w:type="dxa"/>
            <w:shd w:val="clear" w:color="auto" w:fill="auto"/>
            <w:vAlign w:val="top"/>
          </w:tcPr>
          <w:p w14:paraId="65120ED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82" w:type="dxa"/>
            <w:shd w:val="clear" w:color="auto" w:fill="auto"/>
            <w:vAlign w:val="top"/>
          </w:tcPr>
          <w:p w14:paraId="104699E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14:paraId="03321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187F689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25</w:t>
            </w:r>
          </w:p>
        </w:tc>
        <w:tc>
          <w:tcPr>
            <w:tcW w:w="813" w:type="dxa"/>
            <w:shd w:val="clear" w:color="auto" w:fill="auto"/>
            <w:vAlign w:val="center"/>
          </w:tcPr>
          <w:p w14:paraId="7527374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物理</w:t>
            </w:r>
          </w:p>
        </w:tc>
        <w:tc>
          <w:tcPr>
            <w:tcW w:w="3750" w:type="dxa"/>
            <w:shd w:val="clear" w:color="auto" w:fill="auto"/>
            <w:vAlign w:val="top"/>
          </w:tcPr>
          <w:p w14:paraId="7C3D6AA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掌握力学、热学、电磁学等经典物理核心概念与规律，了解其在高新技术和工程实践中的具体应用，构建必要的物理知识体系。</w:t>
            </w:r>
          </w:p>
          <w:p w14:paraId="356D319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能够运用物理原理分析和解决生产生活中的实际问题，具备基本的实验操作、数据处理和科学思维能力，提升技术应用与创新意识。</w:t>
            </w:r>
          </w:p>
          <w:p w14:paraId="27C55E3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培养严谨求实的科学态度、精益求精的工匠精神和探索未知的好奇心，为未来职业发展和终身学习奠定坚实基础。</w:t>
            </w:r>
          </w:p>
          <w:p w14:paraId="5761411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通过物理学史和科学家故事，弘扬科学精神和爱国情怀，培养职业道德、团队协作意识与社会责任感。</w:t>
            </w:r>
          </w:p>
        </w:tc>
        <w:tc>
          <w:tcPr>
            <w:tcW w:w="3021" w:type="dxa"/>
            <w:shd w:val="clear" w:color="auto" w:fill="auto"/>
            <w:vAlign w:val="top"/>
          </w:tcPr>
          <w:p w14:paraId="52B6FD9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82" w:type="dxa"/>
            <w:shd w:val="clear" w:color="auto" w:fill="auto"/>
            <w:vAlign w:val="top"/>
          </w:tcPr>
          <w:p w14:paraId="34E19E1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14:paraId="693D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7" w:type="dxa"/>
            <w:vAlign w:val="center"/>
          </w:tcPr>
          <w:p w14:paraId="40AECAA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31E937B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26</w:t>
            </w:r>
          </w:p>
        </w:tc>
        <w:tc>
          <w:tcPr>
            <w:tcW w:w="813" w:type="dxa"/>
            <w:shd w:val="clear" w:color="auto" w:fill="auto"/>
            <w:vAlign w:val="center"/>
          </w:tcPr>
          <w:p w14:paraId="1810A58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p>
          <w:p w14:paraId="183DC58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化学</w:t>
            </w:r>
          </w:p>
        </w:tc>
        <w:tc>
          <w:tcPr>
            <w:tcW w:w="3750" w:type="dxa"/>
            <w:shd w:val="clear" w:color="auto" w:fill="FFFFFF" w:themeFill="background1"/>
            <w:vAlign w:val="top"/>
          </w:tcPr>
          <w:p w14:paraId="6E26747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掌握物质结构、溶液化学、反应速率、电解质溶液等基本化学原理，熟悉常见元素及其化合物的性质与重要反应律。</w:t>
            </w:r>
          </w:p>
          <w:p w14:paraId="2289A02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能够规范进行基础化学实验操作，具备分析处理实验数据、鉴别常见物质及解决化工生产中一般性化学问题的实践能力。</w:t>
            </w:r>
          </w:p>
          <w:p w14:paraId="1549FDA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培养严谨细致、实事求是的科学作风，树立环保、安全、节约的意识，为未来从事相关技术工作奠定良好的职业素养基础。</w:t>
            </w:r>
          </w:p>
          <w:p w14:paraId="0540837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通过我国古代化工成就与现代科技发展案例，增强民族自豪感，培养绿色化学理念、社会责任感和职业道德。</w:t>
            </w:r>
          </w:p>
        </w:tc>
        <w:tc>
          <w:tcPr>
            <w:tcW w:w="3021" w:type="dxa"/>
            <w:shd w:val="clear" w:color="auto" w:fill="auto"/>
            <w:vAlign w:val="top"/>
          </w:tcPr>
          <w:p w14:paraId="09BB413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82" w:type="dxa"/>
            <w:shd w:val="clear" w:color="auto" w:fill="auto"/>
            <w:vAlign w:val="top"/>
          </w:tcPr>
          <w:p w14:paraId="5FE6D8C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bl>
    <w:p w14:paraId="08878C6D">
      <w:pPr>
        <w:pStyle w:val="2"/>
        <w:pageBreakBefore w:val="0"/>
        <w:widowControl/>
        <w:kinsoku/>
        <w:wordWrap/>
        <w:topLinePunct w:val="0"/>
        <w:autoSpaceDE/>
        <w:autoSpaceDN/>
        <w:bidi w:val="0"/>
        <w:snapToGrid/>
        <w:spacing w:before="0" w:after="0" w:line="520" w:lineRule="exact"/>
        <w:ind w:firstLine="640" w:firstLineChars="200"/>
        <w:jc w:val="left"/>
        <w:textAlignment w:val="auto"/>
        <w:outlineLvl w:val="1"/>
        <w:rPr>
          <w:rFonts w:hint="eastAsia" w:ascii="楷体" w:hAnsi="楷体" w:eastAsia="楷体" w:cs="楷体"/>
          <w:color w:val="auto"/>
          <w:sz w:val="32"/>
          <w:szCs w:val="32"/>
        </w:rPr>
      </w:pPr>
      <w:bookmarkStart w:id="22" w:name="_Toc23694"/>
      <w:r>
        <w:rPr>
          <w:rFonts w:hint="eastAsia" w:ascii="楷体" w:hAnsi="楷体" w:eastAsia="楷体" w:cs="楷体"/>
          <w:color w:val="auto"/>
          <w:sz w:val="32"/>
          <w:szCs w:val="32"/>
        </w:rPr>
        <w:t>（二）专业课程</w:t>
      </w:r>
      <w:bookmarkEnd w:id="22"/>
    </w:p>
    <w:p w14:paraId="7BF11A0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rPr>
        <w:t>一般包括专业基础课程、专业核心课程和专业拓展课程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14:paraId="39736BA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b w:val="0"/>
          <w:bCs w:val="0"/>
          <w:color w:val="auto"/>
          <w:sz w:val="32"/>
          <w:szCs w:val="32"/>
        </w:rPr>
      </w:pPr>
      <w:bookmarkStart w:id="23" w:name="_Toc90734975"/>
      <w:r>
        <w:rPr>
          <w:rFonts w:hint="eastAsia" w:ascii="仿宋_GB2312" w:hAnsi="仿宋_GB2312" w:eastAsia="仿宋_GB2312" w:cs="仿宋_GB2312"/>
          <w:b w:val="0"/>
          <w:bCs w:val="0"/>
          <w:color w:val="auto"/>
          <w:sz w:val="32"/>
          <w:szCs w:val="32"/>
        </w:rPr>
        <w:t>1.专业基础课程</w:t>
      </w:r>
      <w:bookmarkEnd w:id="23"/>
    </w:p>
    <w:p w14:paraId="5DB6FA0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专业基础课程</w:t>
      </w:r>
      <w:r>
        <w:rPr>
          <w:rFonts w:hint="eastAsia" w:ascii="仿宋_GB2312" w:hAnsi="仿宋_GB2312" w:eastAsia="仿宋_GB2312" w:cs="仿宋_GB2312"/>
          <w:color w:val="auto"/>
          <w:sz w:val="32"/>
          <w:szCs w:val="32"/>
          <w:lang w:val="en-US" w:eastAsia="zh-CN"/>
        </w:rPr>
        <w:t>是为学生后续的专业核心课程和实践教学奠定理论基础和技术支撑，涵盖专业领域的通用理论和共性技能。</w:t>
      </w:r>
      <w:r>
        <w:rPr>
          <w:rFonts w:hint="eastAsia" w:ascii="仿宋_GB2312" w:hAnsi="仿宋_GB2312" w:eastAsia="仿宋_GB2312" w:cs="仿宋_GB2312"/>
          <w:color w:val="auto"/>
          <w:sz w:val="32"/>
          <w:szCs w:val="32"/>
        </w:rPr>
        <w:t>包括：</w:t>
      </w:r>
      <w:r>
        <w:rPr>
          <w:rFonts w:hint="eastAsia" w:ascii="仿宋_GB2312" w:hAnsi="仿宋_GB2312" w:eastAsia="仿宋_GB2312" w:cs="仿宋_GB2312"/>
          <w:color w:val="auto"/>
          <w:kern w:val="2"/>
          <w:sz w:val="32"/>
          <w:szCs w:val="32"/>
          <w:highlight w:val="none"/>
          <w:lang w:val="en-US" w:eastAsia="zh-CN" w:bidi="ar-SA"/>
        </w:rPr>
        <w:t>婴幼儿生理基础、婴幼儿心理发展、婴幼儿玩教具制作、婴幼儿教育活动设计与指导、婴幼儿教育学、婴幼儿卫生与保健、婴幼儿营养与喂养、婴幼儿照护机构环境创设、感觉统合训练、婴幼儿学习与发展、0-3岁婴幼儿奥尔夫音乐教育、托育服务政策法规与职业理论、托育机构组织管理导论、婴幼儿动作发展与训练</w:t>
      </w:r>
      <w:r>
        <w:rPr>
          <w:rFonts w:hint="eastAsia" w:ascii="仿宋_GB2312" w:hAnsi="仿宋_GB2312" w:eastAsia="仿宋_GB2312" w:cs="仿宋_GB2312"/>
          <w:color w:val="auto"/>
          <w:spacing w:val="-4"/>
          <w:sz w:val="32"/>
          <w:szCs w:val="32"/>
        </w:rPr>
        <w:t>等课程。</w:t>
      </w:r>
    </w:p>
    <w:p w14:paraId="1561E7BD">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default"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rPr>
        <w:t>表3</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专业</w:t>
      </w:r>
      <w:r>
        <w:rPr>
          <w:rFonts w:hint="eastAsia" w:ascii="仿宋_GB2312" w:hAnsi="仿宋_GB2312" w:eastAsia="仿宋_GB2312" w:cs="仿宋_GB2312"/>
          <w:color w:val="auto"/>
          <w:sz w:val="32"/>
          <w:szCs w:val="32"/>
          <w:highlight w:val="none"/>
        </w:rPr>
        <w:t>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2"/>
        <w:tblW w:w="10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5"/>
        <w:gridCol w:w="896"/>
        <w:gridCol w:w="3689"/>
        <w:gridCol w:w="2831"/>
        <w:gridCol w:w="2392"/>
      </w:tblGrid>
      <w:tr w14:paraId="1DC24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Align w:val="center"/>
          </w:tcPr>
          <w:p w14:paraId="3D9183DD">
            <w:pPr>
              <w:spacing w:line="32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rPr>
              <w:t>序号</w:t>
            </w:r>
          </w:p>
        </w:tc>
        <w:tc>
          <w:tcPr>
            <w:tcW w:w="896" w:type="dxa"/>
            <w:vAlign w:val="center"/>
          </w:tcPr>
          <w:p w14:paraId="722E9D40">
            <w:pPr>
              <w:spacing w:line="36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课程名称</w:t>
            </w:r>
          </w:p>
        </w:tc>
        <w:tc>
          <w:tcPr>
            <w:tcW w:w="3689" w:type="dxa"/>
            <w:vAlign w:val="center"/>
          </w:tcPr>
          <w:p w14:paraId="4EE9DDAD">
            <w:pPr>
              <w:spacing w:line="36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课程</w:t>
            </w:r>
            <w:r>
              <w:rPr>
                <w:rFonts w:hint="eastAsia" w:ascii="仿宋_GB2312" w:hAnsi="仿宋_GB2312" w:eastAsia="仿宋_GB2312" w:cs="仿宋_GB2312"/>
                <w:b w:val="0"/>
                <w:bCs w:val="0"/>
                <w:color w:val="auto"/>
                <w:sz w:val="24"/>
                <w:szCs w:val="24"/>
              </w:rPr>
              <w:t>目标</w:t>
            </w:r>
          </w:p>
        </w:tc>
        <w:tc>
          <w:tcPr>
            <w:tcW w:w="2831" w:type="dxa"/>
            <w:vAlign w:val="center"/>
          </w:tcPr>
          <w:p w14:paraId="6220B660">
            <w:pPr>
              <w:spacing w:line="36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lang w:val="en-US" w:eastAsia="zh-CN"/>
              </w:rPr>
              <w:t>主要</w:t>
            </w:r>
            <w:r>
              <w:rPr>
                <w:rFonts w:hint="eastAsia" w:ascii="仿宋_GB2312" w:hAnsi="仿宋_GB2312" w:eastAsia="仿宋_GB2312" w:cs="仿宋_GB2312"/>
                <w:b w:val="0"/>
                <w:bCs w:val="0"/>
                <w:color w:val="auto"/>
                <w:sz w:val="24"/>
                <w:szCs w:val="24"/>
              </w:rPr>
              <w:t>教学内容</w:t>
            </w:r>
          </w:p>
        </w:tc>
        <w:tc>
          <w:tcPr>
            <w:tcW w:w="2392" w:type="dxa"/>
            <w:vAlign w:val="center"/>
          </w:tcPr>
          <w:p w14:paraId="6DC3F1DE">
            <w:pPr>
              <w:spacing w:line="360" w:lineRule="exact"/>
              <w:jc w:val="center"/>
              <w:rPr>
                <w:rFonts w:hint="eastAsia" w:ascii="仿宋_GB2312" w:hAnsi="仿宋_GB2312" w:eastAsia="仿宋_GB2312" w:cs="仿宋_GB2312"/>
                <w:b w:val="0"/>
                <w:bCs w:val="0"/>
                <w:color w:val="auto"/>
                <w:sz w:val="24"/>
              </w:rPr>
            </w:pPr>
            <w:r>
              <w:rPr>
                <w:rFonts w:hint="eastAsia" w:ascii="仿宋_GB2312" w:hAnsi="仿宋_GB2312" w:eastAsia="仿宋_GB2312" w:cs="仿宋_GB2312"/>
                <w:b w:val="0"/>
                <w:bCs w:val="0"/>
                <w:color w:val="auto"/>
                <w:sz w:val="24"/>
                <w:szCs w:val="24"/>
              </w:rPr>
              <w:t>教学要求</w:t>
            </w:r>
          </w:p>
        </w:tc>
      </w:tr>
      <w:tr w14:paraId="0E351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Align w:val="center"/>
          </w:tcPr>
          <w:p w14:paraId="7080AD3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1</w:t>
            </w:r>
          </w:p>
        </w:tc>
        <w:tc>
          <w:tcPr>
            <w:tcW w:w="896" w:type="dxa"/>
            <w:vAlign w:val="center"/>
          </w:tcPr>
          <w:p w14:paraId="7AD10E34">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shd w:val="clear" w:color="auto" w:fill="FFFFFF"/>
                <w:lang w:val="en-US" w:eastAsia="zh-CN"/>
              </w:rPr>
              <w:t>婴幼儿生理基础</w:t>
            </w:r>
          </w:p>
        </w:tc>
        <w:tc>
          <w:tcPr>
            <w:tcW w:w="3689" w:type="dxa"/>
            <w:vAlign w:val="center"/>
          </w:tcPr>
          <w:p w14:paraId="59A4A09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掌握婴幼儿身体结构、生长发育规律及生理机能特点，熟知运用生理知识分析健康问题、提出科学养护建议的知识要点。</w:t>
            </w:r>
          </w:p>
          <w:p w14:paraId="24C2877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能运用生理知识分析婴幼儿健康问题，识别健康隐患并提出科学养护建议。</w:t>
            </w:r>
          </w:p>
          <w:p w14:paraId="0161D7DD">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树立关注婴幼儿生理健康、科学养护的责任意识，养成严谨运用生理知识保障婴幼儿健康的专业素养。</w:t>
            </w:r>
          </w:p>
          <w:p w14:paraId="0AAC3F0C">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引导学生树立科学育儿观，以关爱婴幼儿生理健康为出发点，培养守护生命成长、负责任的职业情怀。</w:t>
            </w:r>
          </w:p>
        </w:tc>
        <w:tc>
          <w:tcPr>
            <w:tcW w:w="2831" w:type="dxa"/>
            <w:vAlign w:val="top"/>
          </w:tcPr>
          <w:p w14:paraId="78C5B53D">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课程包含人体概述，</w:t>
            </w:r>
            <w:r>
              <w:rPr>
                <w:rFonts w:hint="eastAsia" w:ascii="仿宋_GB2312" w:hAnsi="仿宋_GB2312" w:eastAsia="仿宋_GB2312" w:cs="仿宋_GB2312"/>
                <w:color w:val="auto"/>
                <w:sz w:val="24"/>
                <w:szCs w:val="24"/>
              </w:rPr>
              <w:t>人体基本结构特点</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婴幼儿生长发育特点</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神经系统；呼吸系统；消化系统；运动系统；循环系统；内分泌系统；泌尿系统；生殖系统；感觉器官和皮肤；免疫系统。</w:t>
            </w:r>
            <w:r>
              <w:rPr>
                <w:rFonts w:hint="eastAsia" w:ascii="仿宋_GB2312" w:hAnsi="仿宋_GB2312" w:eastAsia="仿宋_GB2312" w:cs="仿宋_GB2312"/>
                <w:color w:val="auto"/>
                <w:sz w:val="24"/>
                <w:szCs w:val="24"/>
              </w:rPr>
              <w:br w:type="textWrapping"/>
            </w:r>
          </w:p>
          <w:p w14:paraId="7F12E884">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tc>
        <w:tc>
          <w:tcPr>
            <w:tcW w:w="2392" w:type="dxa"/>
            <w:vAlign w:val="top"/>
          </w:tcPr>
          <w:p w14:paraId="312C742A">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val="0"/>
                <w:color w:val="auto"/>
                <w:sz w:val="24"/>
                <w:szCs w:val="24"/>
              </w:rPr>
              <w:t>要求</w:t>
            </w:r>
            <w:r>
              <w:rPr>
                <w:rFonts w:hint="eastAsia" w:ascii="仿宋_GB2312" w:hAnsi="仿宋_GB2312" w:eastAsia="仿宋_GB2312" w:cs="仿宋_GB2312"/>
                <w:color w:val="auto"/>
                <w:sz w:val="24"/>
                <w:szCs w:val="24"/>
                <w:highlight w:val="none"/>
                <w:lang w:val="en-US" w:eastAsia="zh-CN"/>
              </w:rPr>
              <w:t>学生了解婴幼儿生长发育规律与指标，掌握婴幼儿生长发育规律与指标，能够对婴幼儿常见生理现象做出正确的处理及应对措施。</w:t>
            </w:r>
          </w:p>
          <w:p w14:paraId="084C2103">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505D0BE2">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tc>
      </w:tr>
      <w:tr w14:paraId="4D6CB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Align w:val="center"/>
          </w:tcPr>
          <w:p w14:paraId="660CD21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bookmarkStart w:id="24" w:name="_Hlk194587108"/>
            <w:r>
              <w:rPr>
                <w:rFonts w:hint="eastAsia" w:ascii="仿宋_GB2312" w:hAnsi="仿宋_GB2312" w:eastAsia="仿宋_GB2312" w:cs="仿宋_GB2312"/>
                <w:color w:val="auto"/>
                <w:sz w:val="24"/>
                <w:szCs w:val="24"/>
                <w:highlight w:val="none"/>
                <w:lang w:val="en-US" w:eastAsia="zh-CN"/>
              </w:rPr>
              <w:t>2</w:t>
            </w:r>
          </w:p>
        </w:tc>
        <w:tc>
          <w:tcPr>
            <w:tcW w:w="896" w:type="dxa"/>
            <w:vAlign w:val="center"/>
          </w:tcPr>
          <w:p w14:paraId="212D49CA">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婴幼儿心理发展</w:t>
            </w:r>
          </w:p>
        </w:tc>
        <w:tc>
          <w:tcPr>
            <w:tcW w:w="3689" w:type="dxa"/>
            <w:vAlign w:val="center"/>
          </w:tcPr>
          <w:p w14:paraId="1A6C4C32">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掌握婴幼儿心理发展的基本理论、各心理领域发展特点与规律；了解婴幼儿心理发展的主要影响因素；理解婴幼儿心理发展相关教育活动设计与实施的基本原理。</w:t>
            </w:r>
          </w:p>
          <w:p w14:paraId="40D979EE">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能够运用观察方法了解婴幼儿心理发展状况；熟练设计与组织符合婴幼儿心理发展特点的教育活动；能够对婴幼儿心理发展进行初步评估与指导。</w:t>
            </w:r>
          </w:p>
          <w:p w14:paraId="02266D3A">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培养对婴幼儿的关爱与尊重、教育责任感与专业伦理意识；在教育实践中体现创新思维与反思能力；增强对学前教育专业的认同感与职业归属感。</w:t>
            </w:r>
          </w:p>
          <w:p w14:paraId="65925DE6">
            <w:pPr>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厚植尊重个体差异、倡导公平发展的价值观，强化协同家校社共育、促进婴幼儿全面发展的社会责任感，传递科学育儿、守护童年的正能量。</w:t>
            </w:r>
          </w:p>
        </w:tc>
        <w:tc>
          <w:tcPr>
            <w:tcW w:w="2831" w:type="dxa"/>
            <w:vAlign w:val="top"/>
          </w:tcPr>
          <w:p w14:paraId="286475C5">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课程包含0-3岁婴幼儿心理发展概述、0-3岁婴幼儿动作发展与指导、0-3岁婴幼儿认知发展与启蒙、0-3岁婴幼儿语言发展与启蒙、0-3岁婴幼儿情绪情感发展与调控、0-3岁婴幼儿社会性发展与启蒙。</w:t>
            </w:r>
          </w:p>
        </w:tc>
        <w:tc>
          <w:tcPr>
            <w:tcW w:w="2392" w:type="dxa"/>
            <w:vAlign w:val="top"/>
          </w:tcPr>
          <w:p w14:paraId="5C9CCF29">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val="0"/>
                <w:bCs w:val="0"/>
                <w:color w:val="auto"/>
                <w:sz w:val="24"/>
                <w:szCs w:val="24"/>
              </w:rPr>
              <w:t>要求</w:t>
            </w:r>
            <w:r>
              <w:rPr>
                <w:rFonts w:hint="eastAsia" w:ascii="仿宋_GB2312" w:hAnsi="仿宋_GB2312" w:eastAsia="仿宋_GB2312" w:cs="仿宋_GB2312"/>
                <w:color w:val="auto"/>
                <w:sz w:val="24"/>
                <w:szCs w:val="24"/>
                <w:highlight w:val="none"/>
                <w:lang w:val="en-US" w:eastAsia="zh-CN"/>
              </w:rPr>
              <w:t>学生掌握婴幼儿心理发展过程中关于社会理解与合作、依恋、自我调节与控制、认知发展的相关知识和托育与管理的实际操作能力，培养学生的独立思考能力和解决问题的综合分析能力，使其在今后工作中能够更好地胜任婴幼儿托育等早教相关工作岗位。</w:t>
            </w:r>
          </w:p>
        </w:tc>
      </w:tr>
      <w:tr w14:paraId="45DE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65" w:type="dxa"/>
            <w:vAlign w:val="center"/>
          </w:tcPr>
          <w:p w14:paraId="5925EA7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bookmarkStart w:id="25" w:name="_Toc90734977"/>
            <w:r>
              <w:rPr>
                <w:rFonts w:hint="eastAsia" w:ascii="仿宋_GB2312" w:hAnsi="仿宋_GB2312" w:eastAsia="仿宋_GB2312" w:cs="仿宋_GB2312"/>
                <w:color w:val="auto"/>
                <w:sz w:val="24"/>
                <w:szCs w:val="24"/>
                <w:highlight w:val="none"/>
                <w:lang w:val="en-US" w:eastAsia="zh-CN"/>
              </w:rPr>
              <w:t>3</w:t>
            </w:r>
          </w:p>
        </w:tc>
        <w:tc>
          <w:tcPr>
            <w:tcW w:w="896" w:type="dxa"/>
            <w:vAlign w:val="center"/>
          </w:tcPr>
          <w:p w14:paraId="17CF2CF7">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婴幼儿玩教具制作</w:t>
            </w:r>
          </w:p>
        </w:tc>
        <w:tc>
          <w:tcPr>
            <w:tcW w:w="3689" w:type="dxa"/>
            <w:vAlign w:val="top"/>
          </w:tcPr>
          <w:p w14:paraId="1D2F203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熟悉各类制作玩教具的材料特性，掌握材料选择原则与应用范围，知晓玩教具制作创意、教育功能设计及与婴幼儿发展适配的知识。</w:t>
            </w:r>
          </w:p>
          <w:p w14:paraId="7D63D39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能依据婴幼儿年龄和兴趣独立设计制作玩教具，熟练运用多种工具制作，将设计转化为高质量玩教具成品；能对自制玩教具评估优化。</w:t>
            </w:r>
          </w:p>
          <w:p w14:paraId="48500C2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培养创新思维与实践动手素质，强化以优质玩教具服务婴幼儿教育活动的职业担当 。</w:t>
            </w:r>
          </w:p>
          <w:p w14:paraId="3F192B3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激发学生创新创造精神，树立以优质玩教具助力婴幼儿教育、服务幼儿成长的职业信念，培养精益求精、服务教育的工匠精神。</w:t>
            </w:r>
          </w:p>
          <w:p w14:paraId="56BB7CF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2F78B92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1E7245B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44457FB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p>
        </w:tc>
        <w:tc>
          <w:tcPr>
            <w:tcW w:w="2831" w:type="dxa"/>
            <w:vAlign w:val="top"/>
          </w:tcPr>
          <w:p w14:paraId="4A41AA7B">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t>课程主要</w:t>
            </w:r>
            <w:r>
              <w:rPr>
                <w:rFonts w:hint="eastAsia" w:ascii="仿宋_GB2312" w:hAnsi="仿宋_GB2312" w:eastAsia="仿宋_GB2312" w:cs="仿宋_GB2312"/>
                <w:color w:val="auto"/>
                <w:sz w:val="24"/>
                <w:szCs w:val="24"/>
                <w:highlight w:val="none"/>
                <w:lang w:val="en-US" w:eastAsia="zh-CN"/>
              </w:rPr>
              <w:t xml:space="preserve">深入剖析0-3岁婴幼儿在身体动作、认知、语言、情感及社会性等方面的发展特点，对应讲解各阶段适合的玩教具类型与功能，如针对低龄婴幼儿的感官刺激类玩教具，以及适合大龄幼儿的益智探索类玩教具。介绍常见的玩教具制作材料，包括纸质、木质、塑料、布艺、废旧物品等，分析它们的优缺点、适用场景及加工方式；讲解各类手工工具的使用方法与安全注意事项，如剪刀、热熔胶枪、刻刀等，让学生熟练掌握工具操作技巧。 </w:t>
            </w:r>
          </w:p>
        </w:tc>
        <w:tc>
          <w:tcPr>
            <w:tcW w:w="2392" w:type="dxa"/>
            <w:vAlign w:val="top"/>
          </w:tcPr>
          <w:p w14:paraId="495A7677">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教师通过采用理论讲授与实践操作相结合的方法。理论部分通过课堂讲解、多媒体展示、案例分析等方式，让学生系统掌握知识；实践环节安排充足时间，让学生在实际制作中锻炼能力，教师现场指导，及时解决问题；鼓励学生小组合作，共同完成复杂项目，培养团队协作精神。确保实践教学场地设施齐全，提供丰富的制作材料与工具；安排学生到幼儿园进行观察，了解婴幼儿对玩教具的实际反应，将实践与教学紧密结合；要求学生在课程中完成一定数量的玩教具作品，并进行展示与交流。</w:t>
            </w:r>
          </w:p>
        </w:tc>
      </w:tr>
      <w:tr w14:paraId="2AC4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565" w:type="dxa"/>
            <w:vAlign w:val="center"/>
          </w:tcPr>
          <w:p w14:paraId="35B0687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4</w:t>
            </w:r>
          </w:p>
        </w:tc>
        <w:tc>
          <w:tcPr>
            <w:tcW w:w="896" w:type="dxa"/>
            <w:vAlign w:val="center"/>
          </w:tcPr>
          <w:p w14:paraId="03710689">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婴幼儿教育活动设计与指导</w:t>
            </w:r>
          </w:p>
        </w:tc>
        <w:tc>
          <w:tcPr>
            <w:tcW w:w="3689" w:type="dxa"/>
            <w:vAlign w:val="top"/>
          </w:tcPr>
          <w:p w14:paraId="152D9B2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帮助学生掌握婴幼儿教育活动设计的基本原理、流程及指导方法；熟悉各年龄段婴幼儿教育活动的目标与内容要点；理解婴幼儿身心发展特点。</w:t>
            </w:r>
          </w:p>
          <w:p w14:paraId="7DB9BEA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学生能够依据婴幼儿身心发展特点，独立设计科学、有趣的教育活动方案；能够有效组织实施与指导婴幼儿教育活动。</w:t>
            </w:r>
          </w:p>
          <w:p w14:paraId="3142411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培养对婴幼儿教育事业的热爱与责任感。</w:t>
            </w:r>
          </w:p>
          <w:p w14:paraId="5409DF6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树立以婴幼儿为本的教育活动设计理念。</w:t>
            </w:r>
          </w:p>
        </w:tc>
        <w:tc>
          <w:tcPr>
            <w:tcW w:w="2831" w:type="dxa"/>
            <w:vAlign w:val="top"/>
          </w:tcPr>
          <w:p w14:paraId="34C50465">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t>课程包含</w:t>
            </w:r>
            <w:r>
              <w:rPr>
                <w:rFonts w:hint="eastAsia" w:ascii="仿宋_GB2312" w:hAnsi="仿宋_GB2312" w:eastAsia="仿宋_GB2312" w:cs="仿宋_GB2312"/>
                <w:color w:val="auto"/>
                <w:sz w:val="24"/>
                <w:szCs w:val="24"/>
              </w:rPr>
              <w:t>婴幼儿教育活动概述</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婴幼儿教育活动设计与指导基础知识</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0</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6月龄婴儿教育活动的设计与指导</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7</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18月龄婴幼儿教育活动的设计与指导</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19</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36月龄幼儿教育活动的设计与指导</w:t>
            </w:r>
            <w:r>
              <w:rPr>
                <w:rFonts w:hint="eastAsia" w:ascii="仿宋_GB2312" w:hAnsi="仿宋_GB2312" w:eastAsia="仿宋_GB2312" w:cs="仿宋_GB2312"/>
                <w:color w:val="auto"/>
                <w:sz w:val="24"/>
                <w:szCs w:val="24"/>
                <w:lang w:eastAsia="zh-CN"/>
              </w:rPr>
              <w:t>。</w:t>
            </w:r>
          </w:p>
          <w:p w14:paraId="14DD48A2">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tc>
        <w:tc>
          <w:tcPr>
            <w:tcW w:w="2392" w:type="dxa"/>
            <w:vAlign w:val="top"/>
          </w:tcPr>
          <w:p w14:paraId="587A47DA">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教师通过采用理论讲授与实践操作相结合的方法。深入剖析婴幼儿在认知、语言、动作、情感及社会性等方面的发展规律与阶段性特征。例如，讲解婴儿从简单的反射动作到逐渐掌握自主抓握、爬行、行走等精细与大动作的发展进程；分析幼儿语言从牙牙学语到能够用完整句子表达想法的过渡阶段特点，为后续教育活动设计提供理论依据，根据婴幼儿身心发展特点构建完整的活动方案框架，包括活动名称、活动目标、活动准备、活动延伸等部分。</w:t>
            </w:r>
          </w:p>
        </w:tc>
      </w:tr>
      <w:tr w14:paraId="1184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565" w:type="dxa"/>
            <w:vAlign w:val="center"/>
          </w:tcPr>
          <w:p w14:paraId="638EDC0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896" w:type="dxa"/>
            <w:vAlign w:val="center"/>
          </w:tcPr>
          <w:p w14:paraId="5B22CC25">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shd w:val="clear" w:color="auto" w:fill="FFFFFF"/>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婴幼儿教育学</w:t>
            </w:r>
          </w:p>
        </w:tc>
        <w:tc>
          <w:tcPr>
            <w:tcW w:w="3689" w:type="dxa"/>
            <w:vAlign w:val="top"/>
          </w:tcPr>
          <w:p w14:paraId="4D128A9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形成完备的婴幼儿托育教育理论素养。掌握婴幼儿教育理论相关知识。</w:t>
            </w:r>
          </w:p>
          <w:p w14:paraId="02D6D16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能够运用所学婴幼儿教育理论，正确认识和分析实际工作中和社会中出现的各种教育现象和教育问题。能够运用科学的评价指标对婴幼儿教学方案、婴幼儿的发展、育婴师的各项工作做出恰当的评价。​</w:t>
            </w:r>
          </w:p>
          <w:p w14:paraId="4941D35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具有良好的心理品质。</w:t>
            </w:r>
          </w:p>
          <w:p w14:paraId="6138D59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培养学生热爱婴幼儿，热爱托育教育事业。树立献身婴幼儿托育服务与管理事业的理想和精神。​</w:t>
            </w:r>
          </w:p>
          <w:p w14:paraId="3437CDD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FFFFFF"/>
              </w:rPr>
            </w:pPr>
          </w:p>
          <w:p w14:paraId="0BFC1C8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FFFFFF"/>
              </w:rPr>
            </w:pPr>
          </w:p>
          <w:p w14:paraId="5194FB2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lang w:val="en-US" w:eastAsia="zh-CN"/>
              </w:rPr>
            </w:pPr>
          </w:p>
        </w:tc>
        <w:tc>
          <w:tcPr>
            <w:tcW w:w="2831" w:type="dxa"/>
            <w:vAlign w:val="top"/>
          </w:tcPr>
          <w:p w14:paraId="1611E1C8">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包含绪论、婴幼儿教育及价值、婴幼儿教育学的产生与发展、学习和研究婴幼儿教育学的方法；婴幼儿教育的目标；内容和方法；早教课程；婴幼儿教育活动的组织与指导、婴幼儿与教师；婴幼儿教育环境、家庭；社区与婴幼儿教育；月子中心与早教机构 教育的衔接；婴幼儿教育评价。</w:t>
            </w:r>
          </w:p>
        </w:tc>
        <w:tc>
          <w:tcPr>
            <w:tcW w:w="2392" w:type="dxa"/>
            <w:vAlign w:val="top"/>
          </w:tcPr>
          <w:p w14:paraId="6DE14DC1">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lang w:val="en-US" w:eastAsia="zh-CN"/>
              </w:rPr>
              <w:t>要求</w:t>
            </w:r>
            <w:r>
              <w:rPr>
                <w:rFonts w:hint="eastAsia" w:ascii="仿宋_GB2312" w:hAnsi="仿宋_GB2312" w:eastAsia="仿宋_GB2312" w:cs="仿宋_GB2312"/>
                <w:color w:val="auto"/>
                <w:sz w:val="24"/>
                <w:szCs w:val="24"/>
                <w:highlight w:val="none"/>
                <w:lang w:val="en-US" w:eastAsia="zh-CN"/>
              </w:rPr>
              <w:t>学生需提前了解婴幼儿托育服务行业的发展现状与岗位职责，具备基础的婴幼儿生理、心理发展认知，为理解教育理论与实践的结合点做好铺垫；教师需精通婴幼儿教育学理论体系，拥有托育机构一线教育实践经验，能结合真实教育案例开展教学；同时具备课程设计、实训指导能力，可通过情景模拟、实地教学等方式引导学生将理论转化为实践。</w:t>
            </w:r>
          </w:p>
        </w:tc>
      </w:tr>
      <w:tr w14:paraId="1E3F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5" w:type="dxa"/>
            <w:vAlign w:val="center"/>
          </w:tcPr>
          <w:p w14:paraId="5995663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6</w:t>
            </w:r>
          </w:p>
        </w:tc>
        <w:tc>
          <w:tcPr>
            <w:tcW w:w="896" w:type="dxa"/>
            <w:vAlign w:val="center"/>
          </w:tcPr>
          <w:p w14:paraId="399B4E6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婴幼儿卫生与保健</w:t>
            </w:r>
          </w:p>
        </w:tc>
        <w:tc>
          <w:tcPr>
            <w:tcW w:w="3689" w:type="dxa"/>
            <w:vAlign w:val="top"/>
          </w:tcPr>
          <w:p w14:paraId="07960F7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精准理解各器官系统（包括神经系统、消化系统、呼吸系统等）的生长发育规律。明确婴幼儿与成人在生理结构和功能上的差异。全面了解婴幼儿常见疾病与传染病的病因、症状、诊断方法及预防措施。​熟悉手足口病、流感等疾病的传播途径和防控要点。​</w:t>
            </w:r>
          </w:p>
          <w:p w14:paraId="70CC3A3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能够准确识别婴幼儿疾病早期征兆。熟练掌握婴幼儿常见疾病和意外事故的现场急救技能，如心肺复苏、海姆立克急救法、伤口包扎等。能够在紧急情况下迅速做出正确反应，保障婴幼儿的生命安全。​</w:t>
            </w:r>
          </w:p>
          <w:p w14:paraId="64D1F14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培养对婴幼儿健康状况的高度敏感性和观察力，形成细致、严谨的工作态度。</w:t>
            </w:r>
          </w:p>
          <w:p w14:paraId="0B016BC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强化以婴幼儿生命健康为首位的职业信念，培养尊重生命、守护生命的人文关怀精神。</w:t>
            </w:r>
          </w:p>
        </w:tc>
        <w:tc>
          <w:tcPr>
            <w:tcW w:w="2831" w:type="dxa"/>
            <w:vAlign w:val="top"/>
          </w:tcPr>
          <w:p w14:paraId="42D9375C">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t>课程包含学生</w:t>
            </w:r>
            <w:r>
              <w:rPr>
                <w:rFonts w:hint="eastAsia" w:ascii="仿宋_GB2312" w:hAnsi="仿宋_GB2312" w:eastAsia="仿宋_GB2312" w:cs="仿宋_GB2312"/>
                <w:color w:val="auto"/>
                <w:sz w:val="24"/>
                <w:szCs w:val="24"/>
                <w:highlight w:val="none"/>
                <w:lang w:val="en-US" w:eastAsia="zh-CN"/>
              </w:rPr>
              <w:t>掌握婴幼儿生理特点、常见疾病预防、营养需求及卫生保健基础理论；具备观察评估婴幼儿生长发育能力，熟练掌握常见疾病与意外急救技能，能制定科学保健计划、开展健康教育活动；培养关爱婴幼儿的职业情怀，树立严谨科学的工作态度与健康生活观念。</w:t>
            </w:r>
          </w:p>
          <w:p w14:paraId="617D40BF">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56968CB9">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06A76517">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tc>
        <w:tc>
          <w:tcPr>
            <w:tcW w:w="2392" w:type="dxa"/>
            <w:vAlign w:val="top"/>
          </w:tcPr>
          <w:p w14:paraId="3845CABC">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lang w:val="en-US" w:eastAsia="zh-CN"/>
              </w:rPr>
              <w:t>要求学生</w:t>
            </w:r>
            <w:r>
              <w:rPr>
                <w:rFonts w:hint="eastAsia" w:ascii="仿宋_GB2312" w:hAnsi="仿宋_GB2312" w:eastAsia="仿宋_GB2312" w:cs="仿宋_GB2312"/>
                <w:color w:val="auto"/>
                <w:sz w:val="24"/>
                <w:szCs w:val="24"/>
                <w:highlight w:val="none"/>
                <w:lang w:val="en-US" w:eastAsia="zh-CN"/>
              </w:rPr>
              <w:t>能够了解婴幼儿卫生与保健的含义、基本内容以及人体各系统的基础知识，理解婴幼儿各系统的生理特点，掌握各系统的卫生保健要点。掌握婴幼儿常见疾病的预防与护理措施，能较熟练地进行常见疾病的判断和处理。正确认识婴幼儿卫生与保健，激发对幼儿保育事业的热爱，培养良好的职业道德。</w:t>
            </w:r>
          </w:p>
          <w:p w14:paraId="6C345FEF">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1327E66B">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0CB76B25">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tc>
      </w:tr>
      <w:tr w14:paraId="47FC5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Align w:val="center"/>
          </w:tcPr>
          <w:p w14:paraId="19FD584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896" w:type="dxa"/>
            <w:vAlign w:val="center"/>
          </w:tcPr>
          <w:p w14:paraId="0B53E924">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婴幼儿营养与喂养</w:t>
            </w:r>
          </w:p>
        </w:tc>
        <w:tc>
          <w:tcPr>
            <w:tcW w:w="3689" w:type="dxa"/>
            <w:vAlign w:val="top"/>
          </w:tcPr>
          <w:p w14:paraId="40859DF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具备扎实的婴幼儿营养与喂养相关专业知识。深刻理解婴幼儿营养与喂养的科学内涵。掌握婴幼儿生长发育规律。</w:t>
            </w:r>
          </w:p>
          <w:p w14:paraId="01D4A64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能够基于婴幼儿生长发育规律，综合运用所学知识与技能，为婴幼儿提供安全、营养、个性化的喂养方案。在实际工作中能够积极应对各类喂养问题。具备熟练的实践技能、良好的沟通协作能力以及创新思维。​</w:t>
            </w:r>
          </w:p>
          <w:p w14:paraId="604F6C0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激发持续学习和创新的动力。</w:t>
            </w:r>
          </w:p>
          <w:p w14:paraId="0BD299E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树立对婴幼儿营养与健康事业的责任感与使命感。培养推动婴幼儿营养与喂养领域发展的意识。​</w:t>
            </w:r>
          </w:p>
        </w:tc>
        <w:tc>
          <w:tcPr>
            <w:tcW w:w="2831" w:type="dxa"/>
            <w:vAlign w:val="top"/>
          </w:tcPr>
          <w:p w14:paraId="26C55788">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t>课程包含</w:t>
            </w:r>
            <w:r>
              <w:rPr>
                <w:rFonts w:hint="eastAsia" w:ascii="仿宋_GB2312" w:hAnsi="仿宋_GB2312" w:eastAsia="仿宋_GB2312" w:cs="仿宋_GB2312"/>
                <w:color w:val="auto"/>
                <w:sz w:val="24"/>
                <w:szCs w:val="24"/>
                <w:highlight w:val="none"/>
                <w:lang w:val="en-US" w:eastAsia="zh-CN"/>
              </w:rPr>
              <w:t>学生认识能量及七大营养素；熟悉各类食物的营养价值；了解婴幼儿喂养方式及影响因素；熟悉科学喂养的意义及实施原则；掌握喂养不当易导致的问题及解决方法；了解婴儿的营养需求；掌握纯母乳喂养与混合喂养的方法；掌握人工喂养与添加辅食的方法；了解1～2岁幼儿的营养需求1～2岁幼儿饮食习惯的培养；掌握2～3岁幼儿的喂养方法；2～3岁幼儿饮食习惯的培养；定期监测婴幼儿体格生长指标；评价婴幼儿生长发育状况。</w:t>
            </w:r>
          </w:p>
        </w:tc>
        <w:tc>
          <w:tcPr>
            <w:tcW w:w="2392" w:type="dxa"/>
            <w:vAlign w:val="top"/>
          </w:tcPr>
          <w:p w14:paraId="620B3BF8">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教师采用多样化的教学方法，如讲授法系统传授婴幼儿营养与喂养的基础理论知识，包括营养素的作用、喂养方式的科学依据等；运用案例分析法，引入实际生活中婴幼儿喂养成功与失败的案例，组织学生讨论分析，加深对知识的理解和应用能力。同时，借助多媒体教学工具，播放母乳喂养技巧、辅食制作过程等视频，增强教学的直观性和趣味性。设置充足的实践课程，让学生在模拟喂养场景中进行操作练习。</w:t>
            </w:r>
          </w:p>
        </w:tc>
      </w:tr>
      <w:tr w14:paraId="751D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Align w:val="center"/>
          </w:tcPr>
          <w:p w14:paraId="3FAD91B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0E97928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023C993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2C7BD99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4E682D6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64EEE27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2FFA4BA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896" w:type="dxa"/>
            <w:vAlign w:val="center"/>
          </w:tcPr>
          <w:p w14:paraId="77A4B0F7">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173265C6">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647A547F">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12E03BA1">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0702122A">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53006563">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5701311A">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婴幼儿照护机构环境创设</w:t>
            </w:r>
          </w:p>
        </w:tc>
        <w:tc>
          <w:tcPr>
            <w:tcW w:w="3689" w:type="dxa"/>
            <w:vAlign w:val="top"/>
          </w:tcPr>
          <w:p w14:paraId="0579ADF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深入把握婴幼儿身心发展特性，了解国内外先进的环境创设理念，掌握婴幼儿照护机构环境创设中空间规划、装饰布置等专业知识和技巧。​</w:t>
            </w:r>
          </w:p>
          <w:p w14:paraId="57A96F0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能够将国内外先进环境创设理念与本地实际相结合。具备专业且全面的婴幼儿照护机构环境创设能力。能独立创作出安全、教育性与美感兼具的环境创设方案。</w:t>
            </w:r>
          </w:p>
          <w:p w14:paraId="59718D8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激发对婴幼儿照护事业的热忱。​</w:t>
            </w:r>
          </w:p>
          <w:p w14:paraId="2D73F65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shd w:val="clear" w:color="auto" w:fill="FFFFFF"/>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塑造以婴幼儿为中心的服务意识，树立助力婴幼儿健康成长的职业追求。</w:t>
            </w:r>
          </w:p>
          <w:p w14:paraId="1D98E1C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yellow"/>
              </w:rPr>
            </w:pPr>
          </w:p>
        </w:tc>
        <w:tc>
          <w:tcPr>
            <w:tcW w:w="2831" w:type="dxa"/>
            <w:vAlign w:val="top"/>
          </w:tcPr>
          <w:p w14:paraId="3A40A9C8">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t>课程包含</w:t>
            </w:r>
            <w:r>
              <w:rPr>
                <w:rFonts w:hint="eastAsia" w:ascii="仿宋_GB2312" w:hAnsi="仿宋_GB2312" w:eastAsia="仿宋_GB2312" w:cs="仿宋_GB2312"/>
                <w:color w:val="auto"/>
                <w:sz w:val="24"/>
                <w:szCs w:val="24"/>
                <w:highlight w:val="none"/>
                <w:lang w:val="en-US" w:eastAsia="zh-CN"/>
              </w:rPr>
              <w:t>了解托育机构环境的含义，掌握托育机构环境的分类；理解和掌握托育机构选址的基本要求，知道不同类型的托育机构在选址上的异同点；了解托育机构室外室内公共区域的构成和功能，理解和掌握托育机构室外室内公共区域环境创设的基本要求；了解生活区的分类，掌握不同生活区的环境创设原则及注意事项；掌握不同区域规划的要点和材料的准备，能够为不同月龄的婴幼儿创设适宜的动作发展区；了解户外活动区创设的要点，熟悉政策法规中对户外活动区环境的相关规定；掌握托育机构行政办公区的分类及环境创设要点。</w:t>
            </w:r>
          </w:p>
        </w:tc>
        <w:tc>
          <w:tcPr>
            <w:tcW w:w="2392" w:type="dxa"/>
            <w:vAlign w:val="top"/>
          </w:tcPr>
          <w:p w14:paraId="6FBE6877">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lang w:val="en-US" w:eastAsia="zh-CN"/>
              </w:rPr>
              <w:t>要求学生</w:t>
            </w:r>
            <w:r>
              <w:rPr>
                <w:rFonts w:hint="eastAsia" w:ascii="仿宋_GB2312" w:hAnsi="仿宋_GB2312" w:eastAsia="仿宋_GB2312" w:cs="仿宋_GB2312"/>
                <w:color w:val="auto"/>
                <w:sz w:val="24"/>
                <w:szCs w:val="24"/>
                <w:highlight w:val="none"/>
                <w:lang w:val="en-US" w:eastAsia="zh-CN"/>
              </w:rPr>
              <w:t>深入理解婴幼儿身心发展特点与环境创设之间的紧密联系，构建起全面且系统的环境创设理论知识架构。实践层面，学生须具备依据不同月龄婴幼儿需求，从空间布局、设施配备、装饰布置到安全防护等方面，独立设计并执行科学合理、富有创意且安全舒适的照护机构环境创设方案的能力。</w:t>
            </w:r>
          </w:p>
        </w:tc>
      </w:tr>
      <w:tr w14:paraId="1836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Align w:val="center"/>
          </w:tcPr>
          <w:p w14:paraId="1494908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896" w:type="dxa"/>
            <w:vAlign w:val="center"/>
          </w:tcPr>
          <w:p w14:paraId="16185FDA">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shd w:val="clear" w:color="auto" w:fill="FFFFFF"/>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感觉统合训练</w:t>
            </w:r>
          </w:p>
        </w:tc>
        <w:tc>
          <w:tcPr>
            <w:tcW w:w="3689" w:type="dxa"/>
            <w:vAlign w:val="top"/>
          </w:tcPr>
          <w:p w14:paraId="2E690B4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理解婴幼儿存在个体差异这一特性。掌握根据婴幼儿具体情况制定个性化训练安排的相关知识。了解如何在训练中融入趣味性和互动性以提升婴幼儿学习兴趣的原理。​</w:t>
            </w:r>
          </w:p>
          <w:p w14:paraId="46C99CF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准确把握每个婴幼儿的具体情况，制定并实施个性化的训练安排，以最大程度发挥其潜能。能够设计并开展具有趣味性和互动性的训练活动，使婴幼儿在轻松愉快的氛围中完成训练任务，提升其学习兴趣和积极性。​</w:t>
            </w:r>
          </w:p>
          <w:p w14:paraId="5631044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培养对婴幼儿个体差异的敏感度和关注度，形成细致、耐心的工作态度。</w:t>
            </w:r>
            <w:r>
              <w:rPr>
                <w:rFonts w:hint="eastAsia" w:ascii="仿宋_GB2312" w:hAnsi="仿宋_GB2312" w:eastAsia="仿宋_GB2312" w:cs="仿宋_GB2312"/>
                <w:color w:val="auto"/>
                <w:sz w:val="24"/>
                <w:szCs w:val="24"/>
                <w:lang w:val="en-US" w:eastAsia="zh-CN"/>
              </w:rPr>
              <w:t>​</w:t>
            </w:r>
          </w:p>
          <w:p w14:paraId="13AA58D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树立尊重婴幼儿个体差异、促进每个婴幼儿全面发展的教育理念。</w:t>
            </w:r>
          </w:p>
        </w:tc>
        <w:tc>
          <w:tcPr>
            <w:tcW w:w="2831" w:type="dxa"/>
            <w:vAlign w:val="top"/>
          </w:tcPr>
          <w:p w14:paraId="0671733B">
            <w:pPr>
              <w:keepNext w:val="0"/>
              <w:keepLines w:val="0"/>
              <w:pageBreakBefore w:val="0"/>
              <w:kinsoku/>
              <w:wordWrap/>
              <w:overflowPunct/>
              <w:topLinePunct w:val="0"/>
              <w:autoSpaceDE/>
              <w:autoSpaceDN/>
              <w:bidi w:val="0"/>
              <w:adjustRightInd/>
              <w:snapToGrid/>
              <w:spacing w:line="320" w:lineRule="exact"/>
              <w:jc w:val="both"/>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4"/>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t>课程包含</w:t>
            </w:r>
            <w:r>
              <w:rPr>
                <w:rFonts w:hint="eastAsia" w:ascii="仿宋_GB2312" w:hAnsi="仿宋_GB2312" w:eastAsia="仿宋_GB2312" w:cs="仿宋_GB2312"/>
                <w:color w:val="auto"/>
                <w:sz w:val="24"/>
                <w:szCs w:val="24"/>
                <w:highlight w:val="none"/>
                <w:lang w:val="en-US" w:eastAsia="zh-CN"/>
              </w:rPr>
              <w:t>感觉统合理论概述、感觉统合失调对婴幼儿发展的影响、感觉统合失调的基本原因和预防措施、感觉统合教育的主要目标和训练原则、感觉统合训练室建设和基本器械、前庭觉训练、本体觉训练、触觉训练、视知觉训练、特殊幼儿感统训练。</w:t>
            </w:r>
          </w:p>
        </w:tc>
        <w:tc>
          <w:tcPr>
            <w:tcW w:w="2392" w:type="dxa"/>
            <w:vAlign w:val="top"/>
          </w:tcPr>
          <w:p w14:paraId="5C7AE74E">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要</w:t>
            </w:r>
            <w:r>
              <w:rPr>
                <w:rFonts w:hint="eastAsia" w:ascii="仿宋_GB2312" w:hAnsi="仿宋_GB2312" w:eastAsia="仿宋_GB2312" w:cs="仿宋_GB2312"/>
                <w:color w:val="auto"/>
                <w:sz w:val="24"/>
                <w:szCs w:val="24"/>
                <w:highlight w:val="none"/>
                <w:lang w:val="en-US" w:eastAsia="zh-CN"/>
              </w:rPr>
              <w:t>求学生有效地运用感觉统合的基本方法，对感觉统合失调的儿童进行初步识别诊断，并能针对性地对儿童进行感觉统合训练与指导；全面掌握感统的基本理论，并能运用理论知识分析和解决实际问题，并给家长和教师提供建议的能力。</w:t>
            </w:r>
          </w:p>
        </w:tc>
      </w:tr>
      <w:tr w14:paraId="3B0C6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Align w:val="center"/>
          </w:tcPr>
          <w:p w14:paraId="6087EAB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380F00D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10</w:t>
            </w:r>
          </w:p>
        </w:tc>
        <w:tc>
          <w:tcPr>
            <w:tcW w:w="896" w:type="dxa"/>
            <w:vAlign w:val="center"/>
          </w:tcPr>
          <w:p w14:paraId="7B0C0A7D">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78188386">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婴幼儿学习与发展</w:t>
            </w:r>
          </w:p>
        </w:tc>
        <w:tc>
          <w:tcPr>
            <w:tcW w:w="3689" w:type="dxa"/>
            <w:vAlign w:val="top"/>
          </w:tcPr>
          <w:p w14:paraId="28C5905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掌握婴幼儿在认知、语言、社会情感、动作等领域的学习与发展规律及特点。熟知婴幼儿认知、语言、动作、社会性等领域发展规律及特点。</w:t>
            </w:r>
            <w:r>
              <w:rPr>
                <w:rFonts w:hint="eastAsia" w:ascii="仿宋_GB2312" w:hAnsi="仿宋_GB2312" w:eastAsia="仿宋_GB2312" w:cs="仿宋_GB2312"/>
                <w:color w:val="auto"/>
                <w:sz w:val="24"/>
                <w:szCs w:val="24"/>
                <w:lang w:val="en-US" w:eastAsia="zh-CN"/>
              </w:rPr>
              <w:t>​</w:t>
            </w:r>
          </w:p>
          <w:p w14:paraId="7CB742D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具备观察婴幼儿行为的能力。能够分析婴幼儿的发展需求。能够制定适宜的引导策略。</w:t>
            </w:r>
          </w:p>
          <w:p w14:paraId="1ACDB8E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培养对婴幼儿各领域发展状况的敏锐洞察力，形成严谨细致的工作作风。提升根据婴幼儿发展需求灵活调整引导方式的应变能力，增强职业素养。</w:t>
            </w:r>
          </w:p>
          <w:p w14:paraId="292672E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树立以婴幼儿发展规律为依据的科学教育理念，尊重婴幼儿的成长节奏与个体差异。​</w:t>
            </w:r>
          </w:p>
        </w:tc>
        <w:tc>
          <w:tcPr>
            <w:tcW w:w="2831" w:type="dxa"/>
            <w:vAlign w:val="top"/>
          </w:tcPr>
          <w:p w14:paraId="42CF997F">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包含婴幼儿发展核心领域知识，包括认知发展、语言发展、动作发展、社会性情感发展；以及发展支持与引导策略，从环境创设、互动方法、常见问题应对等方式使学生掌握基本的应对策略，发展评估与个性化教育。</w:t>
            </w:r>
          </w:p>
          <w:p w14:paraId="2F5433A8">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7F815A8A">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620A6A23">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tc>
        <w:tc>
          <w:tcPr>
            <w:tcW w:w="2392" w:type="dxa"/>
            <w:vAlign w:val="top"/>
          </w:tcPr>
          <w:p w14:paraId="3F9AEED4">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lang w:val="en-US" w:eastAsia="zh-CN"/>
              </w:rPr>
              <w:t>要求学生</w:t>
            </w:r>
            <w:r>
              <w:rPr>
                <w:rFonts w:hint="eastAsia" w:ascii="仿宋_GB2312" w:hAnsi="仿宋_GB2312" w:eastAsia="仿宋_GB2312" w:cs="仿宋_GB2312"/>
                <w:color w:val="auto"/>
                <w:sz w:val="24"/>
                <w:szCs w:val="24"/>
                <w:highlight w:val="none"/>
                <w:lang w:val="en-US" w:eastAsia="zh-CN"/>
              </w:rPr>
              <w:t>参与设计并组织针对婴幼儿的教育活动，包括游戏活动、生活照料环节等。在实践过程中，严格遵循指南要求，为婴幼儿提供适宜的发展支持，并及时反思与调整活动方案。</w:t>
            </w:r>
          </w:p>
          <w:p w14:paraId="10D16E8A">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tc>
      </w:tr>
      <w:tr w14:paraId="662E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Align w:val="center"/>
          </w:tcPr>
          <w:p w14:paraId="7D30963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11</w:t>
            </w:r>
          </w:p>
        </w:tc>
        <w:tc>
          <w:tcPr>
            <w:tcW w:w="896" w:type="dxa"/>
            <w:vAlign w:val="center"/>
          </w:tcPr>
          <w:p w14:paraId="460D9B01">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0-3岁婴幼儿奥尔夫音乐教育</w:t>
            </w:r>
          </w:p>
        </w:tc>
        <w:tc>
          <w:tcPr>
            <w:tcW w:w="3689" w:type="dxa"/>
            <w:vAlign w:val="top"/>
          </w:tcPr>
          <w:p w14:paraId="13DD22B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了解0-3岁婴幼儿对音乐的感知特点，包括他们对节奏、音高、音色等基本音乐元素的感知规律。知晓奥尔夫音乐教育中声势律动、乐器演奏等活动形式的相关知识及应用原理。</w:t>
            </w:r>
          </w:p>
          <w:p w14:paraId="31F0703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能够设计并组织丰富多样的音乐活动，全方位激发 0-3 岁婴幼儿对音乐的好奇心与兴趣。能够借助奥尔夫音乐教育的独特形式，引导婴幼儿将身体动作与音乐节奏紧密结合，锻炼其大肌肉与小肌肉的协调性。</w:t>
            </w:r>
          </w:p>
          <w:p w14:paraId="49C6415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培养在音乐活动中营造轻松愉悦氛围的能力，提升与婴幼儿互动的亲和力。增强对婴幼儿在音乐活动中表现的观察与回应能力，形成耐心、细致的工作态度。</w:t>
            </w:r>
          </w:p>
          <w:p w14:paraId="546CEB8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树立以婴幼儿兴趣和发展需求为导向的音乐教育理念，尊重婴幼儿在音乐活动中的自主体验与表达。</w:t>
            </w:r>
            <w:r>
              <w:rPr>
                <w:rFonts w:hint="eastAsia" w:ascii="仿宋_GB2312" w:hAnsi="仿宋_GB2312" w:eastAsia="仿宋_GB2312" w:cs="仿宋_GB2312"/>
                <w:color w:val="auto"/>
                <w:sz w:val="24"/>
                <w:szCs w:val="24"/>
                <w:lang w:val="en-US" w:eastAsia="zh-CN"/>
              </w:rPr>
              <w:t>​</w:t>
            </w:r>
          </w:p>
        </w:tc>
        <w:tc>
          <w:tcPr>
            <w:tcW w:w="2831" w:type="dxa"/>
            <w:vAlign w:val="top"/>
          </w:tcPr>
          <w:p w14:paraId="34C77E42">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课程包含音乐感知启蒙、节奏体验与表现、律动与肢体表达、语言与音乐融合、乐器探索与互动、音乐游戏与情感培养。</w:t>
            </w:r>
          </w:p>
        </w:tc>
        <w:tc>
          <w:tcPr>
            <w:tcW w:w="2392" w:type="dxa"/>
            <w:vAlign w:val="top"/>
          </w:tcPr>
          <w:p w14:paraId="1CB78BD0">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0-3岁婴幼儿奥尔夫音乐教育课程教学需围绕婴幼儿发展特点与奥尔夫教育理念，遵循发展规律，强调感官体验，注重趣味性与游戏化，倡导即兴创作，重视亲子互动，采用综合性教学，保证安全与卫生，建立积极评价。</w:t>
            </w:r>
          </w:p>
        </w:tc>
      </w:tr>
      <w:tr w14:paraId="7D511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Align w:val="center"/>
          </w:tcPr>
          <w:p w14:paraId="49942D1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1513564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12</w:t>
            </w:r>
          </w:p>
        </w:tc>
        <w:tc>
          <w:tcPr>
            <w:tcW w:w="896" w:type="dxa"/>
            <w:vAlign w:val="center"/>
          </w:tcPr>
          <w:p w14:paraId="10B2A3E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379994C7">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3778C438">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托育服务政策法规与职业理论</w:t>
            </w:r>
          </w:p>
        </w:tc>
        <w:tc>
          <w:tcPr>
            <w:tcW w:w="3689" w:type="dxa"/>
            <w:vAlign w:val="top"/>
          </w:tcPr>
          <w:p w14:paraId="54FEF3B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全面、深入掌握国家及地方关于托育服务的各类政策法规。掌握托育机构在开办许可、运营规范、安全保障、卫生保健等多方面的规定。​</w:t>
            </w:r>
          </w:p>
          <w:p w14:paraId="60DCB09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能够精准解读国家及地方关于托育服务政策法规的要点。能够运用所学政策法规为托育服务实践提供坚实的依据。</w:t>
            </w:r>
          </w:p>
          <w:p w14:paraId="664BC43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增强对托育职业的认同感与责任感。提升在托育服务中尊重婴幼儿及其家庭的意识和素养。</w:t>
            </w:r>
          </w:p>
          <w:p w14:paraId="6CF6B3B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培育学生树立科学、正确的托育职业理念。引导学生深刻理解托育服务对婴幼儿成长的重要意义。</w:t>
            </w:r>
          </w:p>
          <w:p w14:paraId="7AF726E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yellow"/>
              </w:rPr>
            </w:pPr>
          </w:p>
        </w:tc>
        <w:tc>
          <w:tcPr>
            <w:tcW w:w="2831" w:type="dxa"/>
            <w:vAlign w:val="top"/>
          </w:tcPr>
          <w:p w14:paraId="064FD57A">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系统讲解《中华人民共和国未成年人保护法》《中华人民共和国母婴保健法》《中华人民共和国食品安全法》等与托育服务紧密相关的国家法律，分析法律条款对托育机构设立、运营及婴幼儿权益保护的具体要求，使学生明晰法律底线。深入剖析《国务院办公厅关于促进3岁以下婴幼儿照护服务发展的指导意见》《托育机构设置标准（试行）》《托育机构管理规范（试行）》《托育机构登记和备案办法（试行）》等政策文件，详细解读托育机构的场地设施标准、人员配备要求、登记备案流程、日常管理规范等核心内容，确保学生熟知政策要点。</w:t>
            </w:r>
          </w:p>
        </w:tc>
        <w:tc>
          <w:tcPr>
            <w:tcW w:w="2392" w:type="dxa"/>
            <w:vAlign w:val="top"/>
          </w:tcPr>
          <w:p w14:paraId="6F641337">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托育服务政策法规与职业理论课程确保学生深刻理解政策导向与法律规范；在教学过程中，教师多运用案例分析、小组讨论等方法，引导学生结合实际案例剖析政策法规在托育服务中的具体应用，培养学生分析问题与解决问题的能力；课程考核需采用多元化方式，涵盖理论知识考核、案例分析报告撰写、小组项目展示等，综合评估学生对政策法规的掌握程度以及运用职业理论解决实际问题的水平，促使学生成为既懂政策法规又具备扎实职业理论基础的专业托育服务人才。</w:t>
            </w:r>
          </w:p>
        </w:tc>
      </w:tr>
      <w:tr w14:paraId="754C3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Align w:val="center"/>
          </w:tcPr>
          <w:p w14:paraId="1C50EC4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13</w:t>
            </w:r>
          </w:p>
        </w:tc>
        <w:tc>
          <w:tcPr>
            <w:tcW w:w="896" w:type="dxa"/>
            <w:vAlign w:val="center"/>
          </w:tcPr>
          <w:p w14:paraId="60FED9BD">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shd w:val="clear" w:color="auto" w:fill="FFFFFF"/>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托育机构组织管理导论</w:t>
            </w:r>
          </w:p>
        </w:tc>
        <w:tc>
          <w:tcPr>
            <w:tcW w:w="3689" w:type="dxa"/>
            <w:vAlign w:val="top"/>
          </w:tcPr>
          <w:p w14:paraId="6E64C8A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全面理解托育机构组织管理的基本概念、内涵与重要性。清晰掌握托育机构的组织架构设计原理，包括部门设置、岗位分工等。</w:t>
            </w:r>
          </w:p>
          <w:p w14:paraId="3BD9C42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具备在托育机构人员管理、服务质量管理、运营流程管理等核心领域的能力。能够制定科学合理的人员招聘、培训与激励方案。</w:t>
            </w:r>
          </w:p>
          <w:p w14:paraId="09398FB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培养在托育机构管理工作中严谨、系统的思维方式。提升在管理过程中统筹协调、解决实际问题的综合素养。​</w:t>
            </w:r>
          </w:p>
          <w:p w14:paraId="36C31DF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程思政育人目标：</w:t>
            </w:r>
            <w:r>
              <w:rPr>
                <w:rFonts w:hint="eastAsia" w:ascii="仿宋_GB2312" w:hAnsi="仿宋_GB2312" w:eastAsia="仿宋_GB2312" w:cs="仿宋_GB2312"/>
                <w:color w:val="auto"/>
                <w:sz w:val="24"/>
                <w:szCs w:val="24"/>
                <w:highlight w:val="none"/>
                <w:lang w:val="en-US" w:eastAsia="zh-CN"/>
              </w:rPr>
              <w:t>增强通过科学管理促进婴幼儿健康成长、服务婴幼儿家庭的责任感与使命感。</w:t>
            </w:r>
          </w:p>
          <w:p w14:paraId="595BD41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4720805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784F00C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1A93FC5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yellow"/>
              </w:rPr>
            </w:pPr>
          </w:p>
        </w:tc>
        <w:tc>
          <w:tcPr>
            <w:tcW w:w="2831" w:type="dxa"/>
            <w:vAlign w:val="top"/>
          </w:tcPr>
          <w:p w14:paraId="5F07FC37">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阐述组织管理的定义、职能（计划、组织、领导、控制）在托育机构中的具体体现，讲解托育机构组织管理的特点与重要意义，明确课程学习目标与方向。分析常见的托育机构组织架构模式，如直线职能制、事业部制等，讲解如何根据机构规模、服务定位、业务范围等因素设计合理的组织架构，包括设置行政部门、保育部门、教育教学部门、后勤保障部门等，明确各部门职责与相互关系。详细介绍托育机构内各类岗位，如园长、教师、保育师、营养师、保健医生、后勤人员等的岗位设置依据、主要职责与任职要求，使学生理解每个岗位在机构运行中的关键作用。</w:t>
            </w:r>
          </w:p>
        </w:tc>
        <w:tc>
          <w:tcPr>
            <w:tcW w:w="2392" w:type="dxa"/>
            <w:vAlign w:val="top"/>
          </w:tcPr>
          <w:p w14:paraId="3007B940">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托育机构组织管理导论》的教学中，秉持理论与实践紧密结合的原则。课程伊始，教师要帮助学生清晰定位本课程在托育专业体系里的基石地位，筑牢后续深入学习的根基。从课程目标出发，不仅要设立全面培养学生管理素养与实践能力的总体目标，还需细分知识、能力、素质等分类目标，让学生在每节课后都能收获具体可感的成长。</w:t>
            </w:r>
          </w:p>
        </w:tc>
      </w:tr>
      <w:tr w14:paraId="26DAC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dxa"/>
            <w:vAlign w:val="center"/>
          </w:tcPr>
          <w:p w14:paraId="401D549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358A400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14</w:t>
            </w:r>
          </w:p>
        </w:tc>
        <w:tc>
          <w:tcPr>
            <w:tcW w:w="896" w:type="dxa"/>
            <w:vAlign w:val="center"/>
          </w:tcPr>
          <w:p w14:paraId="305D20A3">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70033117">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婴幼儿动作发展与训练</w:t>
            </w:r>
          </w:p>
        </w:tc>
        <w:tc>
          <w:tcPr>
            <w:tcW w:w="3689" w:type="dxa"/>
            <w:vAlign w:val="top"/>
          </w:tcPr>
          <w:p w14:paraId="2EA6CF6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全面了解婴幼儿动作发展的基本理论。熟悉不同阶段动作发展的规律与特点，涵盖大动作（如抬头、翻身、坐、爬、走、跑、跳等）和精细动作（如抓握、摆弄、手眼协调等）。​</w:t>
            </w:r>
          </w:p>
          <w:p w14:paraId="1CA3FA1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能够根据婴幼儿不同年龄段的动作发展水平，精准选择并运用适宜的训练方法与活动设计。能够激发婴幼儿动作发展的潜能，有效提升他们的大动作和精细动作能力</w:t>
            </w:r>
            <w:r>
              <w:rPr>
                <w:rFonts w:hint="eastAsia" w:ascii="仿宋_GB2312" w:hAnsi="仿宋_GB2312" w:eastAsia="仿宋_GB2312" w:cs="仿宋_GB2312"/>
                <w:color w:val="auto"/>
                <w:sz w:val="24"/>
                <w:szCs w:val="24"/>
                <w:lang w:val="en-US" w:eastAsia="zh-CN"/>
              </w:rPr>
              <w:t>。​​</w:t>
            </w:r>
          </w:p>
          <w:p w14:paraId="2EFE736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培养在婴幼儿动作训练工作中科学、专业、耐心的态度。提升根据婴幼儿动作发展特点灵活调整训练方法与活动设计的应变能力。​</w:t>
            </w:r>
          </w:p>
          <w:p w14:paraId="3B9287D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highlight w:val="yellow"/>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引导学生树立以婴幼儿为中心、遵循其动作发展自然规律的科学教育理念。促使学生在未来工作中始终秉持科学、专业、耐心的态度开展婴幼儿动作训练工作，增强对幼儿成长负责的职业责任感。</w:t>
            </w:r>
            <w:r>
              <w:rPr>
                <w:rFonts w:hint="eastAsia" w:ascii="仿宋_GB2312" w:hAnsi="仿宋_GB2312" w:eastAsia="仿宋_GB2312" w:cs="仿宋_GB2312"/>
                <w:color w:val="auto"/>
                <w:sz w:val="24"/>
                <w:szCs w:val="24"/>
                <w:lang w:val="en-US" w:eastAsia="zh-CN"/>
              </w:rPr>
              <w:t>​</w:t>
            </w:r>
          </w:p>
        </w:tc>
        <w:tc>
          <w:tcPr>
            <w:tcW w:w="2831" w:type="dxa"/>
            <w:vAlign w:val="top"/>
          </w:tcPr>
          <w:p w14:paraId="1C3B68D0">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系统讲解婴幼儿大动作和精细动作发展的生理机制、神经科学原理；介绍标准化评估工具与方法，如丹佛发育筛查、格塞尔发育量表的使用；围绕大动作（抬头、翻身、坐立、爬行、行走）和精细动作（抓握、捏取、双手协调），设计游戏化、生活化训练方案；</w:t>
            </w:r>
            <w:r>
              <w:rPr>
                <w:rFonts w:hint="eastAsia" w:ascii="仿宋_GB2312" w:hAnsi="仿宋_GB2312" w:eastAsia="仿宋_GB2312" w:cs="仿宋_GB2312"/>
                <w:color w:val="auto"/>
                <w:sz w:val="24"/>
                <w:szCs w:val="24"/>
                <w:lang w:val="en-US" w:eastAsia="zh-CN"/>
              </w:rPr>
              <w:t>针对早产儿、发育迟缓或有特殊需求的婴幼儿，讲解个性化训练策略与辅助技术，结合案例分析如何调整训练计划；探讨家庭、托育机构在婴幼儿动作发展中的协同作用，提供家庭训练指导方案，培养与家长沟通、指导的能力；引入动作发展领域的最新研究成果、国际前沿理念，结合跨学科知识（如心理学、教育学），拓宽对婴幼儿全面发展的认知 。</w:t>
            </w:r>
          </w:p>
        </w:tc>
        <w:tc>
          <w:tcPr>
            <w:tcW w:w="2392" w:type="dxa"/>
            <w:vAlign w:val="top"/>
          </w:tcPr>
          <w:p w14:paraId="5D67061C">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培养学生系统掌握婴幼儿粗大动作与精细动作从萌芽到逐步发展的阶段性特点，形成完备的理论认知体系；在实践操作层面，学生须具备为不同月龄婴幼儿设计并实施个性化动作训练方案的能力，方案要兼顾安全性、趣味性与科学性。内容框架搭建时，先从婴幼儿动作发展的基础理论开篇，包括遗传、环境等因素对动作发展的影响；再按粗大动作、精细动作两大板块，详细拆解抬头、翻身、抓握等具体动作在不同月龄的发展特征及训练要点，每个板块下依月龄阶段细分教学任务，使知识循序渐进、逻辑连贯。</w:t>
            </w:r>
          </w:p>
        </w:tc>
      </w:tr>
      <w:bookmarkEnd w:id="24"/>
    </w:tbl>
    <w:p w14:paraId="157F0B41">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2"/>
        <w:rPr>
          <w:rFonts w:hint="eastAsia" w:ascii="仿宋_GB2312" w:hAnsi="仿宋_GB2312" w:eastAsia="仿宋_GB2312" w:cs="仿宋_GB2312"/>
          <w:b w:val="0"/>
          <w:bCs w:val="0"/>
          <w:color w:val="auto"/>
          <w:sz w:val="32"/>
          <w:szCs w:val="32"/>
        </w:rPr>
      </w:pPr>
    </w:p>
    <w:p w14:paraId="6EF0FE82">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2"/>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2.专业核心课程</w:t>
      </w:r>
      <w:bookmarkEnd w:id="25"/>
    </w:p>
    <w:p w14:paraId="5C814827">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bookmarkStart w:id="26" w:name="OLE_LINK7"/>
      <w:bookmarkStart w:id="27" w:name="OLE_LINK2"/>
      <w:r>
        <w:rPr>
          <w:rFonts w:hint="eastAsia" w:ascii="仿宋_GB2312" w:hAnsi="仿宋_GB2312" w:eastAsia="仿宋_GB2312" w:cs="仿宋_GB2312"/>
          <w:color w:val="auto"/>
          <w:sz w:val="32"/>
          <w:szCs w:val="32"/>
        </w:rPr>
        <w:t>专业核</w:t>
      </w:r>
      <w:r>
        <w:rPr>
          <w:rFonts w:hint="eastAsia" w:ascii="仿宋_GB2312" w:hAnsi="仿宋_GB2312" w:eastAsia="仿宋_GB2312" w:cs="仿宋_GB2312"/>
          <w:color w:val="auto"/>
          <w:sz w:val="32"/>
          <w:szCs w:val="32"/>
          <w:highlight w:val="none"/>
        </w:rPr>
        <w:t>心课是</w:t>
      </w:r>
      <w:bookmarkEnd w:id="26"/>
      <w:r>
        <w:rPr>
          <w:rFonts w:hint="eastAsia" w:ascii="仿宋_GB2312" w:hAnsi="仿宋_GB2312" w:eastAsia="仿宋_GB2312" w:cs="仿宋_GB2312"/>
          <w:color w:val="auto"/>
          <w:sz w:val="32"/>
          <w:szCs w:val="32"/>
          <w:highlight w:val="none"/>
        </w:rPr>
        <w:t>婴幼儿专业围绕0-3岁婴幼儿的成长与发展、照护与教育、安全与管理等核心需求设置</w:t>
      </w:r>
      <w:r>
        <w:rPr>
          <w:rFonts w:hint="eastAsia" w:ascii="仿宋_GB2312" w:hAnsi="仿宋_GB2312" w:eastAsia="仿宋_GB2312" w:cs="仿宋_GB2312"/>
          <w:color w:val="auto"/>
          <w:sz w:val="32"/>
          <w:szCs w:val="32"/>
          <w:highlight w:val="none"/>
          <w:lang w:val="en-US" w:eastAsia="zh-CN"/>
        </w:rPr>
        <w:t>的课程。</w:t>
      </w:r>
      <w:r>
        <w:rPr>
          <w:rFonts w:hint="eastAsia" w:ascii="仿宋_GB2312" w:hAnsi="仿宋_GB2312" w:eastAsia="仿宋_GB2312" w:cs="仿宋_GB2312"/>
          <w:color w:val="auto"/>
          <w:sz w:val="32"/>
          <w:szCs w:val="32"/>
        </w:rPr>
        <w:t>包括</w:t>
      </w:r>
      <w:r>
        <w:rPr>
          <w:rFonts w:hint="eastAsia" w:ascii="仿宋_GB2312" w:hAnsi="仿宋_GB2312" w:eastAsia="仿宋_GB2312" w:cs="仿宋_GB2312"/>
          <w:color w:val="auto"/>
          <w:sz w:val="32"/>
          <w:szCs w:val="32"/>
          <w:highlight w:val="none"/>
        </w:rPr>
        <w:t>婴幼儿常见病识别与预防</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婴幼儿回应性</w:t>
      </w:r>
      <w:r>
        <w:rPr>
          <w:rFonts w:hint="eastAsia" w:ascii="仿宋_GB2312" w:hAnsi="仿宋_GB2312" w:eastAsia="仿宋_GB2312" w:cs="仿宋_GB2312"/>
          <w:color w:val="auto"/>
          <w:sz w:val="32"/>
          <w:szCs w:val="32"/>
          <w:highlight w:val="none"/>
          <w:lang w:val="en-US" w:eastAsia="zh-CN"/>
        </w:rPr>
        <w:t>照料</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婴幼儿游戏活动实施</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婴幼儿行为观察与</w:t>
      </w:r>
      <w:r>
        <w:rPr>
          <w:rFonts w:hint="eastAsia" w:ascii="仿宋_GB2312" w:hAnsi="仿宋_GB2312" w:eastAsia="仿宋_GB2312" w:cs="仿宋_GB2312"/>
          <w:color w:val="auto"/>
          <w:sz w:val="32"/>
          <w:szCs w:val="32"/>
          <w:highlight w:val="none"/>
          <w:lang w:val="en-US" w:eastAsia="zh-CN"/>
        </w:rPr>
        <w:t>记录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婴幼儿家园共育</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婴幼儿伤害预防与处理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托育机构管理实务</w:t>
      </w:r>
      <w:r>
        <w:rPr>
          <w:rFonts w:hint="eastAsia" w:ascii="仿宋_GB2312" w:hAnsi="仿宋_GB2312" w:eastAsia="仿宋_GB2312" w:cs="仿宋_GB2312"/>
          <w:color w:val="auto"/>
          <w:spacing w:val="-4"/>
          <w:sz w:val="32"/>
          <w:szCs w:val="32"/>
        </w:rPr>
        <w:t>等课程。</w:t>
      </w:r>
    </w:p>
    <w:bookmarkEnd w:id="27"/>
    <w:p w14:paraId="79E80CE4">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2"/>
        <w:tblW w:w="10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4"/>
        <w:gridCol w:w="775"/>
        <w:gridCol w:w="3045"/>
        <w:gridCol w:w="2625"/>
        <w:gridCol w:w="3285"/>
      </w:tblGrid>
      <w:tr w14:paraId="7B7BB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3681C73C">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775" w:type="dxa"/>
            <w:vAlign w:val="center"/>
          </w:tcPr>
          <w:p w14:paraId="2BD9458E">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课程名称</w:t>
            </w:r>
          </w:p>
        </w:tc>
        <w:tc>
          <w:tcPr>
            <w:tcW w:w="3045" w:type="dxa"/>
            <w:vAlign w:val="center"/>
          </w:tcPr>
          <w:p w14:paraId="7CF17885">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625" w:type="dxa"/>
            <w:vAlign w:val="center"/>
          </w:tcPr>
          <w:p w14:paraId="1F2D54C1">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3285" w:type="dxa"/>
            <w:vAlign w:val="center"/>
          </w:tcPr>
          <w:p w14:paraId="32AECE59">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14:paraId="559A3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5B9F60DE">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shd w:val="clear" w:color="auto" w:fill="FFFFFF"/>
                <w:lang w:val="en-US" w:eastAsia="zh-CN"/>
              </w:rPr>
            </w:pPr>
          </w:p>
          <w:p w14:paraId="49593977">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shd w:val="clear" w:color="auto" w:fill="FFFFFF"/>
                <w:lang w:val="en-US" w:eastAsia="zh-CN"/>
              </w:rPr>
            </w:pPr>
          </w:p>
          <w:p w14:paraId="0DB22004">
            <w:pPr>
              <w:keepNext w:val="0"/>
              <w:keepLines w:val="0"/>
              <w:pageBreakBefore w:val="0"/>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auto"/>
                <w:sz w:val="24"/>
                <w:szCs w:val="24"/>
                <w:highlight w:val="none"/>
                <w:shd w:val="clear" w:color="auto" w:fill="FFFFFF"/>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1</w:t>
            </w:r>
          </w:p>
          <w:p w14:paraId="4F549B19">
            <w:pPr>
              <w:keepNext w:val="0"/>
              <w:keepLines w:val="0"/>
              <w:pageBreakBefore w:val="0"/>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auto"/>
                <w:sz w:val="24"/>
                <w:szCs w:val="24"/>
                <w:highlight w:val="none"/>
                <w:shd w:val="clear" w:color="auto" w:fill="FFFFFF"/>
                <w:lang w:val="en-US" w:eastAsia="zh-CN"/>
              </w:rPr>
            </w:pPr>
          </w:p>
          <w:p w14:paraId="280EC16D">
            <w:pPr>
              <w:keepNext w:val="0"/>
              <w:keepLines w:val="0"/>
              <w:pageBreakBefore w:val="0"/>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auto"/>
                <w:sz w:val="24"/>
                <w:szCs w:val="24"/>
                <w:highlight w:val="none"/>
                <w:shd w:val="clear" w:color="auto" w:fill="FFFFFF"/>
                <w:lang w:val="en-US" w:eastAsia="zh-CN"/>
              </w:rPr>
            </w:pPr>
          </w:p>
        </w:tc>
        <w:tc>
          <w:tcPr>
            <w:tcW w:w="775" w:type="dxa"/>
            <w:vAlign w:val="center"/>
          </w:tcPr>
          <w:p w14:paraId="11A6DCD8">
            <w:pPr>
              <w:keepNext w:val="0"/>
              <w:keepLines w:val="0"/>
              <w:pageBreakBefore w:val="0"/>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婴幼儿常见病识别与预防</w:t>
            </w:r>
          </w:p>
        </w:tc>
        <w:tc>
          <w:tcPr>
            <w:tcW w:w="3045" w:type="dxa"/>
            <w:vAlign w:val="top"/>
          </w:tcPr>
          <w:p w14:paraId="3990382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了解婴幼儿各时期的生理特点和生长发育的规律及影响因素；知晓婴幼儿常见传染病的症状和隔离处理相关知识。</w:t>
            </w:r>
          </w:p>
          <w:p w14:paraId="26A0D3C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学会心肺复苏、海氏手法等急救措施；学会高热、惊厥、烫伤、外伤、骨折、鼻出血、中暑等急诊的简单处理；能及时识别幼儿常见传染病的症状和进行隔离处理。​</w:t>
            </w:r>
          </w:p>
          <w:p w14:paraId="0EF731F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提升对婴幼儿照护工作的专业素养和实践能力。</w:t>
            </w:r>
          </w:p>
          <w:p w14:paraId="06BF6D2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培育学生树立科学、正确的托育职业理念。</w:t>
            </w:r>
          </w:p>
          <w:p w14:paraId="0DAE04B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p>
        </w:tc>
        <w:tc>
          <w:tcPr>
            <w:tcW w:w="2625" w:type="dxa"/>
            <w:vAlign w:val="top"/>
          </w:tcPr>
          <w:p w14:paraId="7552FBF5">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课程包含婴幼儿</w:t>
            </w:r>
            <w:r>
              <w:rPr>
                <w:rFonts w:hint="eastAsia" w:ascii="仿宋_GB2312" w:hAnsi="仿宋_GB2312" w:eastAsia="仿宋_GB2312" w:cs="仿宋_GB2312"/>
                <w:color w:val="auto"/>
                <w:sz w:val="24"/>
                <w:szCs w:val="24"/>
                <w:highlight w:val="none"/>
              </w:rPr>
              <w:t>保健的意义和重要性，婴幼儿生病之</w:t>
            </w:r>
            <w:r>
              <w:rPr>
                <w:rFonts w:hint="eastAsia" w:ascii="仿宋_GB2312" w:hAnsi="仿宋_GB2312" w:eastAsia="仿宋_GB2312" w:cs="仿宋_GB2312"/>
                <w:color w:val="auto"/>
                <w:sz w:val="24"/>
                <w:szCs w:val="24"/>
                <w:highlight w:val="none"/>
                <w:lang w:val="en-US" w:eastAsia="zh-CN"/>
              </w:rPr>
              <w:t>反应</w:t>
            </w:r>
            <w:r>
              <w:rPr>
                <w:rFonts w:hint="eastAsia" w:ascii="仿宋_GB2312" w:hAnsi="仿宋_GB2312" w:eastAsia="仿宋_GB2312" w:cs="仿宋_GB2312"/>
                <w:color w:val="auto"/>
                <w:sz w:val="24"/>
                <w:szCs w:val="24"/>
                <w:highlight w:val="none"/>
              </w:rPr>
              <w:t>照顾，及</w:t>
            </w:r>
            <w:r>
              <w:rPr>
                <w:rFonts w:hint="eastAsia" w:ascii="仿宋_GB2312" w:hAnsi="仿宋_GB2312" w:eastAsia="仿宋_GB2312" w:cs="仿宋_GB2312"/>
                <w:color w:val="auto"/>
                <w:sz w:val="24"/>
                <w:szCs w:val="24"/>
                <w:highlight w:val="none"/>
                <w:lang w:val="en-US" w:eastAsia="zh-CN"/>
              </w:rPr>
              <w:t>婴幼儿</w:t>
            </w:r>
            <w:r>
              <w:rPr>
                <w:rFonts w:hint="eastAsia" w:ascii="仿宋_GB2312" w:hAnsi="仿宋_GB2312" w:eastAsia="仿宋_GB2312" w:cs="仿宋_GB2312"/>
                <w:color w:val="auto"/>
                <w:sz w:val="24"/>
                <w:szCs w:val="24"/>
                <w:highlight w:val="none"/>
              </w:rPr>
              <w:t>用药，婴幼儿常见疾病的原因和处理方法，以及有关疾病的基本概念，培养学生具备婴幼儿常见疾病与照顾、婴幼儿可能发生的健康问题及预防知识，以维护婴儿在常见疾病时的生命安全，借此培养学生婴幼儿常见疾病的专业知识，进而提升学生对婴幼儿保育的专业知识。</w:t>
            </w:r>
          </w:p>
        </w:tc>
        <w:tc>
          <w:tcPr>
            <w:tcW w:w="3285" w:type="dxa"/>
            <w:vAlign w:val="top"/>
          </w:tcPr>
          <w:p w14:paraId="06CEED7A">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掌握婴幼儿免疫力提升的基本理论和操作方法，能够对婴幼儿开展“三浴”锻炼、抚触和被动操等保健工作。掌握婴幼儿各系统生理基础、疾病传染途径、常见病症状表现和预防等知识，能够对婴幼儿开展全日健康观察和晨午晚检，早期识别婴幼儿常见病，并开展预防工作。掌握婴幼儿生长发育、保健信息统计、健康档案管理、儿童健康检查和计划免疫等知识，能够管理和记录婴幼儿生长发育情况，并提醒家长按时进行儿童健康检查和预防接种。掌握婴幼儿常见传染病的预防、识别和处理知识，能够识别常见传染病的症状表现，学会采取适当的隔离和保护措施</w:t>
            </w:r>
            <w:r>
              <w:rPr>
                <w:rFonts w:hint="eastAsia" w:ascii="仿宋_GB2312" w:hAnsi="仿宋_GB2312" w:eastAsia="仿宋_GB2312" w:cs="仿宋_GB2312"/>
                <w:color w:val="auto"/>
                <w:sz w:val="24"/>
                <w:szCs w:val="24"/>
                <w:highlight w:val="none"/>
                <w:lang w:eastAsia="zh-CN"/>
              </w:rPr>
              <w:t>。</w:t>
            </w:r>
          </w:p>
        </w:tc>
      </w:tr>
      <w:tr w14:paraId="5731F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7B55D3A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775" w:type="dxa"/>
            <w:vAlign w:val="center"/>
          </w:tcPr>
          <w:p w14:paraId="37DF31A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shd w:val="clear" w:color="auto" w:fill="FFFFFF"/>
                <w:lang w:val="en-US" w:eastAsia="zh-CN"/>
              </w:rPr>
              <w:t>婴幼儿回应性照护</w:t>
            </w:r>
          </w:p>
        </w:tc>
        <w:tc>
          <w:tcPr>
            <w:tcW w:w="3045" w:type="dxa"/>
            <w:vAlign w:val="top"/>
          </w:tcPr>
          <w:p w14:paraId="6EAF61E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掌握回应性照护的原则、方法与技巧相关知识。</w:t>
            </w:r>
          </w:p>
          <w:p w14:paraId="5BE0622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能够敏锐察觉婴幼儿的生理、心理需求，并及时给予恰当、有效的回应；在日常照护中建立起与婴幼儿积极、健康的互动关系。</w:t>
            </w:r>
          </w:p>
          <w:p w14:paraId="289EC8A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提升对婴幼儿照护工作的专业素养和实践能力。</w:t>
            </w:r>
          </w:p>
          <w:p w14:paraId="4D6BD16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培养为推动婴幼儿照护行业的高质量发展贡献力量的使命感。</w:t>
            </w:r>
          </w:p>
        </w:tc>
        <w:tc>
          <w:tcPr>
            <w:tcW w:w="2625" w:type="dxa"/>
            <w:vAlign w:val="top"/>
          </w:tcPr>
          <w:p w14:paraId="4A3F8642">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婴幼儿回应性照料基础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婴幼儿营养与喂养的回应性照料</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婴幼儿生活与卫生习惯的回应性照料</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婴幼儿睡眠的回应性照料</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婴幼儿心理发展的回应性照料</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婴幼儿动作及语言发展的回应性照料</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婴幼儿游戏中的回应性照料</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婴幼儿回应性照料评估</w:t>
            </w:r>
            <w:r>
              <w:rPr>
                <w:rFonts w:hint="eastAsia" w:ascii="仿宋_GB2312" w:hAnsi="仿宋_GB2312" w:eastAsia="仿宋_GB2312" w:cs="仿宋_GB2312"/>
                <w:color w:val="auto"/>
                <w:sz w:val="24"/>
                <w:szCs w:val="24"/>
                <w:highlight w:val="none"/>
                <w:lang w:eastAsia="zh-CN"/>
              </w:rPr>
              <w:t>。</w:t>
            </w:r>
          </w:p>
        </w:tc>
        <w:tc>
          <w:tcPr>
            <w:tcW w:w="3285" w:type="dxa"/>
            <w:vAlign w:val="top"/>
          </w:tcPr>
          <w:p w14:paraId="7926C4E5">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highlight w:val="none"/>
              </w:rPr>
              <w:t>掌握托育机构生活环境布置、卫生标准、清洁消毒等知识，能够为婴幼儿提供整洁、舒适的一日生活</w:t>
            </w:r>
            <w:r>
              <w:rPr>
                <w:rFonts w:hint="eastAsia" w:ascii="仿宋_GB2312" w:hAnsi="仿宋_GB2312" w:eastAsia="仿宋_GB2312" w:cs="仿宋_GB2312"/>
                <w:color w:val="auto"/>
                <w:sz w:val="24"/>
                <w:szCs w:val="24"/>
                <w:highlight w:val="none"/>
                <w:lang w:val="en-US" w:eastAsia="zh-CN"/>
              </w:rPr>
              <w:t>环境，</w:t>
            </w:r>
            <w:r>
              <w:rPr>
                <w:rFonts w:hint="eastAsia" w:ascii="仿宋_GB2312" w:hAnsi="仿宋_GB2312" w:eastAsia="仿宋_GB2312" w:cs="仿宋_GB2312"/>
                <w:color w:val="auto"/>
                <w:sz w:val="24"/>
                <w:szCs w:val="24"/>
                <w:highlight w:val="none"/>
              </w:rPr>
              <w:t>掌握回应性照料相关知识，能够照料婴幼儿的饮食、睡眠、盥洗、如厕、出行等生活 活动，并在日常照料中与婴幼儿进行适宜的</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有意义的互动</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熟悉婴幼儿习惯培养相关知识，能够引 导婴幼儿逐步形成良好的生活卫生习惯</w:t>
            </w:r>
            <w:r>
              <w:rPr>
                <w:rFonts w:hint="eastAsia" w:ascii="仿宋_GB2312" w:hAnsi="仿宋_GB2312" w:eastAsia="仿宋_GB2312" w:cs="仿宋_GB2312"/>
                <w:color w:val="auto"/>
                <w:sz w:val="24"/>
                <w:szCs w:val="24"/>
                <w:highlight w:val="none"/>
                <w:lang w:eastAsia="zh-CN"/>
              </w:rPr>
              <w:t>。</w:t>
            </w:r>
          </w:p>
        </w:tc>
      </w:tr>
      <w:tr w14:paraId="723C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15A46A3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bookmarkStart w:id="28" w:name="_Toc90734991"/>
          </w:p>
          <w:p w14:paraId="4D48FE8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6E6E981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3</w:t>
            </w:r>
          </w:p>
        </w:tc>
        <w:tc>
          <w:tcPr>
            <w:tcW w:w="775" w:type="dxa"/>
            <w:vAlign w:val="center"/>
          </w:tcPr>
          <w:p w14:paraId="0FE418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auto"/>
                <w:sz w:val="24"/>
                <w:szCs w:val="24"/>
                <w:highlight w:val="none"/>
                <w:shd w:val="clear" w:color="auto" w:fill="FFFFFF"/>
                <w:lang w:val="en-US" w:eastAsia="zh-CN"/>
              </w:rPr>
            </w:pPr>
          </w:p>
          <w:p w14:paraId="4EBE187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auto"/>
                <w:sz w:val="24"/>
                <w:szCs w:val="24"/>
                <w:highlight w:val="none"/>
                <w:shd w:val="clear" w:color="auto" w:fill="FFFFFF"/>
                <w:lang w:val="en-US" w:eastAsia="zh-CN"/>
              </w:rPr>
            </w:pPr>
          </w:p>
          <w:p w14:paraId="2D71B3C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婴幼儿游戏活动实施</w:t>
            </w:r>
          </w:p>
        </w:tc>
        <w:tc>
          <w:tcPr>
            <w:tcW w:w="3045" w:type="dxa"/>
            <w:vAlign w:val="top"/>
          </w:tcPr>
          <w:p w14:paraId="1A6ABDB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了解婴幼儿的年龄特点和实际发展水平相关知识。​</w:t>
            </w:r>
          </w:p>
          <w:p w14:paraId="11F3062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能够根据婴幼儿的年龄特点和实际发展水平，设计并实施适合的游戏活动；具备观察、记录、分析和评价婴幼儿游戏行为的能力；能够有效地指导婴幼儿进行游戏；初步具备创编各类婴幼儿教学游戏的能力。​</w:t>
            </w:r>
          </w:p>
          <w:p w14:paraId="4956A5F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培养在婴幼儿游戏活动实施中的观察、分析和创新能力。</w:t>
            </w:r>
          </w:p>
          <w:p w14:paraId="2CE7B2B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培育学生树立科学、正确的游戏观。</w:t>
            </w:r>
            <w:r>
              <w:rPr>
                <w:rFonts w:hint="eastAsia" w:ascii="仿宋_GB2312" w:hAnsi="仿宋_GB2312" w:eastAsia="仿宋_GB2312" w:cs="仿宋_GB2312"/>
                <w:color w:val="auto"/>
                <w:sz w:val="24"/>
                <w:szCs w:val="24"/>
                <w:lang w:val="en-US" w:eastAsia="zh-CN"/>
              </w:rPr>
              <w:t>​</w:t>
            </w:r>
          </w:p>
        </w:tc>
        <w:tc>
          <w:tcPr>
            <w:tcW w:w="2625" w:type="dxa"/>
            <w:vAlign w:val="top"/>
          </w:tcPr>
          <w:p w14:paraId="7C4EB28D">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婴幼儿游戏的概念、分类、发展特点与价值。游戏与婴幼儿身心发展的关系。婴幼儿游戏的理论基础及流派。游戏环境创设的意义、原则及要求。室内与室外游戏环境的规划内容、规划要点及原则。游戏材料的选择、投放与更新要求。游戏观察的方法、技巧与记录要求。游戏评价的标准、内容及方法。</w:t>
            </w:r>
          </w:p>
        </w:tc>
        <w:tc>
          <w:tcPr>
            <w:tcW w:w="3285" w:type="dxa"/>
            <w:vAlign w:val="top"/>
          </w:tcPr>
          <w:p w14:paraId="61A6C49F">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掌握婴幼儿支持性环境创设相关知识，能够为婴幼儿创设适宜其早期学习的物理环境和社会环境</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掌握婴幼儿学习与发展、游戏活动类型与实施等知识，能够引导婴幼儿参与韵律操、唱儿歌、听故事、对话、涂鸦、手工等游戏活动，以促进婴幼儿在身体、动作、语言、认知、情感与社会性等方面的全面发展</w:t>
            </w:r>
            <w:r>
              <w:rPr>
                <w:rFonts w:hint="eastAsia" w:ascii="仿宋_GB2312" w:hAnsi="仿宋_GB2312" w:eastAsia="仿宋_GB2312" w:cs="仿宋_GB2312"/>
                <w:color w:val="auto"/>
                <w:sz w:val="24"/>
                <w:szCs w:val="24"/>
                <w:highlight w:val="none"/>
                <w:lang w:eastAsia="zh-CN"/>
              </w:rPr>
              <w:t>。</w:t>
            </w:r>
          </w:p>
        </w:tc>
      </w:tr>
      <w:tr w14:paraId="2DB6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00B4265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4</w:t>
            </w:r>
          </w:p>
        </w:tc>
        <w:tc>
          <w:tcPr>
            <w:tcW w:w="775" w:type="dxa"/>
            <w:vAlign w:val="center"/>
          </w:tcPr>
          <w:p w14:paraId="033C7E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婴幼儿行为观察与分析</w:t>
            </w:r>
          </w:p>
        </w:tc>
        <w:tc>
          <w:tcPr>
            <w:tcW w:w="3045" w:type="dxa"/>
            <w:vAlign w:val="top"/>
          </w:tcPr>
          <w:p w14:paraId="6E66FE3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了解婴幼儿行为观察与记录的重要意义；掌握各种类型的婴幼儿行为观察与记录基本方法。</w:t>
            </w:r>
          </w:p>
          <w:p w14:paraId="241C902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结合婴幼儿发展阶段选定观察目标的能力；具备设计和实施婴幼儿行为观察的能力、设计和实施婴幼儿行为记录的能力、设计和实施婴幼儿行为评价的初级阶段能力。</w:t>
            </w:r>
          </w:p>
          <w:p w14:paraId="317B6B1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形成对婴幼儿行为进行细致观察和客观分析的职业素养。</w:t>
            </w:r>
          </w:p>
          <w:p w14:paraId="166E498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树立正确的儿童观，建立婴幼儿行为观察与记录的正确观念。</w:t>
            </w:r>
          </w:p>
        </w:tc>
        <w:tc>
          <w:tcPr>
            <w:tcW w:w="2625" w:type="dxa"/>
            <w:vAlign w:val="top"/>
          </w:tcPr>
          <w:p w14:paraId="4482D908">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系统介绍幼儿行为观察方法的指导课程。本课程系统介绍了</w:t>
            </w:r>
            <w:r>
              <w:rPr>
                <w:rFonts w:hint="eastAsia" w:ascii="仿宋_GB2312" w:hAnsi="仿宋_GB2312" w:eastAsia="仿宋_GB2312" w:cs="仿宋_GB2312"/>
                <w:color w:val="auto"/>
                <w:sz w:val="24"/>
                <w:szCs w:val="24"/>
                <w:highlight w:val="none"/>
                <w:lang w:val="en-US" w:eastAsia="zh-CN"/>
              </w:rPr>
              <w:t>婴幼儿</w:t>
            </w:r>
            <w:r>
              <w:rPr>
                <w:rFonts w:hint="eastAsia" w:ascii="仿宋_GB2312" w:hAnsi="仿宋_GB2312" w:eastAsia="仿宋_GB2312" w:cs="仿宋_GB2312"/>
                <w:color w:val="auto"/>
                <w:sz w:val="24"/>
                <w:szCs w:val="24"/>
                <w:highlight w:val="none"/>
              </w:rPr>
              <w:t>行为观察的理论以及常用的行之有效的</w:t>
            </w:r>
            <w:r>
              <w:rPr>
                <w:rFonts w:hint="eastAsia" w:ascii="仿宋_GB2312" w:hAnsi="仿宋_GB2312" w:eastAsia="仿宋_GB2312" w:cs="仿宋_GB2312"/>
                <w:color w:val="auto"/>
                <w:sz w:val="24"/>
                <w:szCs w:val="24"/>
                <w:highlight w:val="none"/>
                <w:lang w:val="en-US" w:eastAsia="zh-CN"/>
              </w:rPr>
              <w:t>婴幼儿</w:t>
            </w:r>
            <w:r>
              <w:rPr>
                <w:rFonts w:hint="eastAsia" w:ascii="仿宋_GB2312" w:hAnsi="仿宋_GB2312" w:eastAsia="仿宋_GB2312" w:cs="仿宋_GB2312"/>
                <w:color w:val="auto"/>
                <w:sz w:val="24"/>
                <w:szCs w:val="24"/>
                <w:highlight w:val="none"/>
              </w:rPr>
              <w:t>行为观察方法，在此基础上不仅系统介绍了观察记录与观察资料的分析与运用，还详细介绍了</w:t>
            </w:r>
            <w:r>
              <w:rPr>
                <w:rFonts w:hint="eastAsia" w:ascii="仿宋_GB2312" w:hAnsi="仿宋_GB2312" w:eastAsia="仿宋_GB2312" w:cs="仿宋_GB2312"/>
                <w:color w:val="auto"/>
                <w:sz w:val="24"/>
                <w:szCs w:val="24"/>
                <w:highlight w:val="none"/>
                <w:lang w:val="en-US" w:eastAsia="zh-CN"/>
              </w:rPr>
              <w:t>托育机构游戏</w:t>
            </w:r>
            <w:r>
              <w:rPr>
                <w:rFonts w:hint="eastAsia" w:ascii="仿宋_GB2312" w:hAnsi="仿宋_GB2312" w:eastAsia="仿宋_GB2312" w:cs="仿宋_GB2312"/>
                <w:color w:val="auto"/>
                <w:sz w:val="24"/>
                <w:szCs w:val="24"/>
                <w:highlight w:val="none"/>
              </w:rPr>
              <w:t>活动、户外活动、认知活动、社会活动、情绪情感活动个别观察的具体操作要领。</w:t>
            </w:r>
          </w:p>
        </w:tc>
        <w:tc>
          <w:tcPr>
            <w:tcW w:w="3285" w:type="dxa"/>
            <w:vAlign w:val="top"/>
          </w:tcPr>
          <w:p w14:paraId="28CE7932">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掌握婴幼儿观察记录相关知识，能够合理使用描述法、判断法和取样法等对婴幼儿行为进行观察和记录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掌握婴幼儿观察记录的分析和运用等知识，能够正确使用观察记录的结果，理解婴幼儿需求，不断改善和提升保育工作</w:t>
            </w:r>
            <w:r>
              <w:rPr>
                <w:rFonts w:hint="eastAsia" w:ascii="仿宋_GB2312" w:hAnsi="仿宋_GB2312" w:eastAsia="仿宋_GB2312" w:cs="仿宋_GB2312"/>
                <w:color w:val="auto"/>
                <w:sz w:val="24"/>
                <w:szCs w:val="24"/>
                <w:highlight w:val="none"/>
                <w:lang w:eastAsia="zh-CN"/>
              </w:rPr>
              <w:t>。</w:t>
            </w:r>
          </w:p>
        </w:tc>
      </w:tr>
      <w:tr w14:paraId="59FFE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4" w:type="dxa"/>
            <w:vAlign w:val="center"/>
          </w:tcPr>
          <w:p w14:paraId="400211BF">
            <w:pPr>
              <w:keepNext w:val="0"/>
              <w:keepLines w:val="0"/>
              <w:pageBreakBefore w:val="0"/>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5</w:t>
            </w:r>
          </w:p>
        </w:tc>
        <w:tc>
          <w:tcPr>
            <w:tcW w:w="775" w:type="dxa"/>
            <w:vAlign w:val="center"/>
          </w:tcPr>
          <w:p w14:paraId="7923743E">
            <w:pPr>
              <w:keepNext w:val="0"/>
              <w:keepLines w:val="0"/>
              <w:pageBreakBefore w:val="0"/>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婴幼儿家园共育</w:t>
            </w:r>
          </w:p>
        </w:tc>
        <w:tc>
          <w:tcPr>
            <w:tcW w:w="3045" w:type="dxa"/>
            <w:vAlign w:val="top"/>
          </w:tcPr>
          <w:p w14:paraId="23DB3FA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理解婴幼儿家园共育的重要意义；知晓家庭与托育机构在婴幼儿成长过程中各自的作用；掌握与家长进行有效沟通的方法和策略相关知识，包括语言表达技巧、倾听技巧、非语言沟通技巧等。</w:t>
            </w:r>
          </w:p>
          <w:p w14:paraId="720B187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熟练掌握与家长进行有效沟通的方法和策略；能够根据不同家长的性格特点、教育背景，灵活运用沟通方式，建立良好的家园信任关系，确保信息在家庭与托育机构间准确、顺畅传递。​</w:t>
            </w:r>
          </w:p>
          <w:p w14:paraId="28034C0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培养与家长沟通协作的能力和职业素养。​</w:t>
            </w:r>
          </w:p>
          <w:p w14:paraId="59C5BA8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引导学生树立以婴幼儿发展为核心、家庭与托育机构协同合作的科学理念；摒弃传统单一教育观念，形成合力教育思维。​</w:t>
            </w:r>
          </w:p>
        </w:tc>
        <w:tc>
          <w:tcPr>
            <w:tcW w:w="2625" w:type="dxa"/>
            <w:vAlign w:val="top"/>
          </w:tcPr>
          <w:p w14:paraId="31BF5106">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深入阐述家园共育的概念，分析家庭和托育机构在婴幼儿成长中的不同角色与作用，讲解两者协同合作对婴幼儿身体发育、认知发展、情感培养、社会交往能力提升等方面的积极影响，通过实例展示成功共育案例带来的显著效果，强化学生对共育价值的认知。强调家园沟通中尊重、理解、平等、真诚的基本原则，培养学生积极倾听、换位思考的沟通态度。通过角色扮演、案例分析等方式，让学生体会不同沟通态度对家园关系的影响，掌握建立良好沟通氛围的技巧。</w:t>
            </w:r>
          </w:p>
        </w:tc>
        <w:tc>
          <w:tcPr>
            <w:tcW w:w="3285" w:type="dxa"/>
            <w:vAlign w:val="top"/>
          </w:tcPr>
          <w:p w14:paraId="6DEB8E5C">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掌握与照护者沟通的相关知识，能够依据观察记录，与同事、家长交流婴幼儿每日基本情况和重要事件；掌握家园共育相关知识，能够组织开放日、家长会、家长课堂等共育活动，并开展亲子活动指导；熟悉科学育儿相关知识，能够通过多种方式进行分享和宣传。</w:t>
            </w:r>
          </w:p>
          <w:p w14:paraId="6B2B6BC6">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0702985E">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5E059E3E">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45E01C93">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07FC2CE4">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2DC12149">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55E4CD33">
            <w:pPr>
              <w:keepNext w:val="0"/>
              <w:keepLines w:val="0"/>
              <w:pageBreakBefore w:val="0"/>
              <w:tabs>
                <w:tab w:val="left" w:pos="670"/>
              </w:tabs>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tc>
      </w:tr>
      <w:tr w14:paraId="2FB99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4" w:type="dxa"/>
            <w:vAlign w:val="center"/>
          </w:tcPr>
          <w:p w14:paraId="0D01FD97">
            <w:pPr>
              <w:keepNext w:val="0"/>
              <w:keepLines w:val="0"/>
              <w:pageBreakBefore w:val="0"/>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auto"/>
                <w:sz w:val="24"/>
                <w:szCs w:val="24"/>
                <w:highlight w:val="none"/>
                <w:shd w:val="clear" w:color="auto" w:fill="FFFFFF"/>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6</w:t>
            </w:r>
          </w:p>
        </w:tc>
        <w:tc>
          <w:tcPr>
            <w:tcW w:w="775" w:type="dxa"/>
            <w:vAlign w:val="center"/>
          </w:tcPr>
          <w:p w14:paraId="61C316B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auto"/>
                <w:sz w:val="24"/>
                <w:szCs w:val="24"/>
                <w:highlight w:val="none"/>
                <w:shd w:val="clear" w:color="auto" w:fill="FFFFFF"/>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婴幼儿伤害预防与处理</w:t>
            </w:r>
          </w:p>
        </w:tc>
        <w:tc>
          <w:tcPr>
            <w:tcW w:w="3045" w:type="dxa"/>
            <w:vAlign w:val="top"/>
          </w:tcPr>
          <w:p w14:paraId="2D82780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系统了解婴幼儿常见伤害的类型、原因、症状及危害，包括跌落、烫伤、溺水、中毒、异物吸入等；熟知不同年龄段婴幼儿易发生的伤害特点。​</w:t>
            </w:r>
          </w:p>
          <w:p w14:paraId="61717A2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能够根据婴幼儿生活环境与行为特点，精准识别潜在伤害风险因素，制定并实施科学有效的伤害预防方案；进行家庭、托育机构等场所的环境安全评估与隐患排查，以及对婴幼儿日常活动的安全监管。​</w:t>
            </w:r>
          </w:p>
          <w:p w14:paraId="755D5AF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增强对婴幼儿伤害预防与处理工作的责任心和细致程度。</w:t>
            </w:r>
          </w:p>
          <w:p w14:paraId="559FCCF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培育学生树立科学、正确的托育职业理念。</w:t>
            </w:r>
          </w:p>
        </w:tc>
        <w:tc>
          <w:tcPr>
            <w:tcW w:w="2625" w:type="dxa"/>
            <w:vAlign w:val="top"/>
          </w:tcPr>
          <w:p w14:paraId="02E3BFF1">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包含分析婴幼儿因学步不稳、攀爬家具等导致跌落的常见场景，讲解不同高度跌落可能造成的伤害程度差异，如头部摔伤、骨折等，剖析家庭与托育机构中易引发跌落的环境因素，如楼梯无防护栏、窗户开启过大等。详细介绍婴幼儿常见意外伤害（如跌落伤害、烫伤烧伤、溺水事故、中毒事件、异物吸入与卡喉等），以及如何科学处理该意外伤害事件，如何做好预防措施。</w:t>
            </w:r>
          </w:p>
        </w:tc>
        <w:tc>
          <w:tcPr>
            <w:tcW w:w="3285" w:type="dxa"/>
            <w:vAlign w:val="top"/>
          </w:tcPr>
          <w:p w14:paraId="1BF1156E">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 xml:space="preserve">掌握婴幼儿伤害预防相关知识，能够规避一日生活各环节中的风险因素，并做好过程看护；掌握应急防护、避险、逃生、自救等知识，能够在必要的情况下，妥善进行应急救援；掌握婴幼儿伤害处理相关知识，能够合理处置各类婴幼儿伤害；掌握婴幼儿安全教育相关知识，能够开展适当的安全教育。                   </w:t>
            </w:r>
          </w:p>
        </w:tc>
      </w:tr>
      <w:tr w14:paraId="76E3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14:paraId="609A0DB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775" w:type="dxa"/>
            <w:vAlign w:val="center"/>
          </w:tcPr>
          <w:p w14:paraId="472BD61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托育机构管理实务</w:t>
            </w:r>
          </w:p>
        </w:tc>
        <w:tc>
          <w:tcPr>
            <w:tcW w:w="3045" w:type="dxa"/>
            <w:vAlign w:val="top"/>
          </w:tcPr>
          <w:p w14:paraId="6503E19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系统掌握托育机构从筹备开办到日常运营各环节的管理知识；了解托育机构内外部资源整合、人力物力财力资源配置相关知识。​</w:t>
            </w:r>
          </w:p>
          <w:p w14:paraId="491BE5F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独立制定并执行科学合理的运营策略，确保托育机构高效、稳定运行；学会整合托育机构内外部资源，合理配置人力、物力、财力资源，优化机构运营成本；善于利用社区、社会资源拓展托育服务内容与影响力。​</w:t>
            </w:r>
          </w:p>
          <w:p w14:paraId="7E2B3BA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提升托育机构管理中的资源整合和运营优化能力。​</w:t>
            </w:r>
          </w:p>
          <w:p w14:paraId="7DDBDC6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树立为婴幼儿提供优质服务的职业信念和责任感。​</w:t>
            </w:r>
          </w:p>
        </w:tc>
        <w:tc>
          <w:tcPr>
            <w:tcW w:w="2625" w:type="dxa"/>
            <w:vAlign w:val="top"/>
          </w:tcPr>
          <w:p w14:paraId="3D7F986A">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讲解如何开展托育市场调研，包括目标客户群体分析、周边托育机构竞争态势研究、市场需求预测等，指导学生根据调研结果确定托育机构的服务定位、规模与特色。介绍托育机构场地选址的要点，如地理位置、周边环境、交通便利性等因素的考量，讲解场地规划设计原则，包括功能区域划分（如活动室、睡眠室、餐饮区、户外活动场地等）、空间布局合理性、安全防护设施设置等。</w:t>
            </w:r>
          </w:p>
        </w:tc>
        <w:tc>
          <w:tcPr>
            <w:tcW w:w="3285" w:type="dxa"/>
            <w:vAlign w:val="top"/>
          </w:tcPr>
          <w:p w14:paraId="15C4A53D">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掌握文化建设、班级管理、保育人员专业发展等知识，能够完成品牌与文化建设、教研组织、员工培训等专业管理工作；掌握托育服务行业相关政策法规、托育机构岗位职责和要求、财务基础等知识，能够运用数字化管理工具，完成制度建设、市场营销、薪酬与绩效管理、财务管理、后勤管理等行政管理工作。</w:t>
            </w:r>
          </w:p>
          <w:p w14:paraId="71D5B95C">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1EE2BDE6">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p w14:paraId="0CAC980C">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p>
        </w:tc>
      </w:tr>
    </w:tbl>
    <w:p w14:paraId="5984BCA5">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left="0" w:leftChars="0" w:firstLine="640" w:firstLineChars="200"/>
        <w:textAlignment w:val="auto"/>
        <w:outlineLvl w:val="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28"/>
    </w:p>
    <w:p w14:paraId="631B0B7E">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rPr>
      </w:pPr>
      <w:bookmarkStart w:id="29" w:name="OLE_LINK4"/>
      <w:r>
        <w:rPr>
          <w:rFonts w:hint="eastAsia" w:ascii="仿宋_GB2312" w:hAnsi="仿宋_GB2312" w:eastAsia="仿宋_GB2312" w:cs="仿宋_GB2312"/>
          <w:color w:val="auto"/>
          <w:sz w:val="32"/>
          <w:szCs w:val="32"/>
        </w:rPr>
        <w:t>专业拓展课程</w:t>
      </w:r>
      <w:r>
        <w:rPr>
          <w:rFonts w:hint="eastAsia" w:ascii="仿宋_GB2312" w:hAnsi="仿宋_GB2312" w:eastAsia="仿宋_GB2312" w:cs="仿宋_GB2312"/>
          <w:color w:val="auto"/>
          <w:sz w:val="32"/>
          <w:szCs w:val="32"/>
          <w:highlight w:val="none"/>
          <w:lang w:val="en-US" w:eastAsia="zh-CN"/>
        </w:rPr>
        <w:t>是为了进一步拓宽学习者知识广度、深化本专业技能的课程体系，</w:t>
      </w:r>
      <w:r>
        <w:rPr>
          <w:rFonts w:hint="eastAsia" w:ascii="仿宋_GB2312" w:hAnsi="仿宋_GB2312" w:eastAsia="仿宋_GB2312" w:cs="仿宋_GB2312"/>
          <w:color w:val="auto"/>
          <w:sz w:val="32"/>
          <w:szCs w:val="32"/>
          <w:lang w:val="en-US" w:eastAsia="zh-CN"/>
        </w:rPr>
        <w:t>由</w:t>
      </w:r>
      <w:r>
        <w:rPr>
          <w:rFonts w:hint="eastAsia" w:ascii="仿宋_GB2312" w:hAnsi="仿宋_GB2312" w:eastAsia="仿宋_GB2312" w:cs="仿宋_GB2312"/>
          <w:color w:val="auto"/>
          <w:sz w:val="32"/>
          <w:szCs w:val="32"/>
          <w:highlight w:val="none"/>
          <w:lang w:val="en-US" w:eastAsia="zh-CN"/>
        </w:rPr>
        <w:t>婴幼儿早期阅读、婴幼儿艺术启蒙、婴幼儿亲子活动、信息技术应用实务、托育机构品牌与文化建设、人际沟通艺术、婴幼儿护理与急救、托育服务与管理行为规范、人体解剖学、生理学基础、病理学基础</w:t>
      </w:r>
      <w:r>
        <w:rPr>
          <w:rFonts w:hint="eastAsia" w:ascii="仿宋_GB2312" w:hAnsi="仿宋_GB2312" w:eastAsia="仿宋_GB2312" w:cs="仿宋_GB2312"/>
          <w:b w:val="0"/>
          <w:bCs w:val="0"/>
          <w:color w:val="auto"/>
          <w:sz w:val="32"/>
          <w:szCs w:val="32"/>
          <w:highlight w:val="none"/>
        </w:rPr>
        <w:t>课程构成专业拓展课。</w:t>
      </w:r>
      <w:bookmarkEnd w:id="29"/>
    </w:p>
    <w:p w14:paraId="5EAF8F38">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 xml:space="preserve">5 </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auto"/>
          <w:sz w:val="32"/>
          <w:szCs w:val="32"/>
          <w:highlight w:val="none"/>
        </w:rPr>
        <w:t>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2"/>
        <w:tblpPr w:leftFromText="180" w:rightFromText="180" w:vertAnchor="text" w:tblpXSpec="center" w:tblpY="1"/>
        <w:tblOverlap w:val="never"/>
        <w:tblW w:w="10506"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853"/>
        <w:gridCol w:w="3763"/>
        <w:gridCol w:w="2496"/>
        <w:gridCol w:w="2765"/>
      </w:tblGrid>
      <w:tr w14:paraId="15422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29" w:type="dxa"/>
            <w:vAlign w:val="center"/>
          </w:tcPr>
          <w:p w14:paraId="72ADB2BD">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853" w:type="dxa"/>
            <w:vAlign w:val="center"/>
          </w:tcPr>
          <w:p w14:paraId="732A0CDE">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3763" w:type="dxa"/>
            <w:vAlign w:val="center"/>
          </w:tcPr>
          <w:p w14:paraId="58188BFE">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496" w:type="dxa"/>
            <w:vAlign w:val="center"/>
          </w:tcPr>
          <w:p w14:paraId="649A9238">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765" w:type="dxa"/>
            <w:vAlign w:val="center"/>
          </w:tcPr>
          <w:p w14:paraId="4AB032F5">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教学要求</w:t>
            </w:r>
          </w:p>
        </w:tc>
      </w:tr>
      <w:tr w14:paraId="48678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vAlign w:val="center"/>
          </w:tcPr>
          <w:p w14:paraId="0A6C799F">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645C84F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1</w:t>
            </w:r>
          </w:p>
        </w:tc>
        <w:tc>
          <w:tcPr>
            <w:tcW w:w="853" w:type="dxa"/>
            <w:vAlign w:val="center"/>
          </w:tcPr>
          <w:p w14:paraId="0E09E6E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auto"/>
                <w:sz w:val="24"/>
                <w:szCs w:val="24"/>
                <w:highlight w:val="none"/>
                <w:shd w:val="clear" w:color="auto" w:fill="FFFFFF"/>
                <w:lang w:val="en-US" w:eastAsia="zh-CN"/>
              </w:rPr>
            </w:pPr>
          </w:p>
          <w:p w14:paraId="68AB72C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shd w:val="clear" w:color="auto" w:fill="FFFFFF"/>
                <w:lang w:val="en-US" w:eastAsia="zh-CN"/>
              </w:rPr>
              <w:t>婴幼儿早期阅读</w:t>
            </w:r>
          </w:p>
        </w:tc>
        <w:tc>
          <w:tcPr>
            <w:tcW w:w="3763" w:type="dxa"/>
            <w:vAlign w:val="top"/>
          </w:tcPr>
          <w:p w14:paraId="7F59E1A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了解不同月龄婴幼儿的年龄特点与需要；知晓早期阅读活动相关知识。</w:t>
            </w:r>
          </w:p>
          <w:p w14:paraId="6E7FD99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具备婴幼儿早期教育的实际操作能力；能够根据不同月龄的婴幼儿年龄特点与需要，选择不同的读物，规划并开展多样化早期阅读活动。</w:t>
            </w:r>
          </w:p>
          <w:p w14:paraId="7CC7770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提升开展早期阅读活动的专业素养与耐心。</w:t>
            </w:r>
          </w:p>
          <w:p w14:paraId="65A8E5D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培养根据婴幼儿特点灵活调整阅读服务的应变能力。</w:t>
            </w:r>
          </w:p>
          <w:p w14:paraId="0D07817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树立以婴幼儿发展需求为导向的科学阅读教育理念。</w:t>
            </w:r>
          </w:p>
        </w:tc>
        <w:tc>
          <w:tcPr>
            <w:tcW w:w="2496" w:type="dxa"/>
            <w:vAlign w:val="top"/>
          </w:tcPr>
          <w:p w14:paraId="6416AC73">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包含婴幼儿早期教育的案例分析、实践操作以及家园共育等方面的内容，以帮助学生将理论知识与实际工作相结合，提升他们的早期教育实践能力。通过学习课程，学生将能够全面了解婴幼儿早期教育的理念和方法，掌握早期教育的核心技能，为将来的婴幼儿托育服务工作打下坚实的基础。</w:t>
            </w:r>
          </w:p>
        </w:tc>
        <w:tc>
          <w:tcPr>
            <w:tcW w:w="2765" w:type="dxa"/>
            <w:vAlign w:val="top"/>
          </w:tcPr>
          <w:p w14:paraId="094115A0">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在教学目标设定上，学生要透彻理解婴幼儿早期阅读发展的理论基础，包括语言发展、认知构建、情感培育等与早期阅读的关联。能够精准把握不同月龄婴幼儿在阅读兴趣、理解能力、阅读行为等方面的阶段性特征。实践层面，学生应具备依据婴幼儿特点，挑选适配阅读材料，规划并开展多样化早期阅读活动的能力，同时还需掌握通过阅读活动观察、评估婴幼儿发展水平的技巧，以便适时调整教学策略。​</w:t>
            </w:r>
          </w:p>
        </w:tc>
      </w:tr>
      <w:tr w14:paraId="4DEC0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vAlign w:val="center"/>
          </w:tcPr>
          <w:p w14:paraId="73D4017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853" w:type="dxa"/>
            <w:vAlign w:val="center"/>
          </w:tcPr>
          <w:p w14:paraId="169B3F2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shd w:val="clear" w:color="auto" w:fill="FFFFFF"/>
                <w:lang w:val="en-US" w:eastAsia="zh-CN"/>
              </w:rPr>
              <w:t>婴幼儿艺术启蒙</w:t>
            </w:r>
          </w:p>
        </w:tc>
        <w:tc>
          <w:tcPr>
            <w:tcW w:w="3763" w:type="dxa"/>
            <w:vAlign w:val="top"/>
          </w:tcPr>
          <w:p w14:paraId="730FD5F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了解音乐、美术、舞蹈等各类艺术形式相关知识；知晓艺术活动对婴幼儿艺术素养培养的作用。​</w:t>
            </w:r>
          </w:p>
          <w:p w14:paraId="54F3B83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能够组织丰富多样、趣味盎然的艺术活动，激发婴幼儿对各类艺术形式的兴趣与好奇心；为婴幼儿提供自由创作与表达的空间，引导他们在艺术活动中发挥想象力。​</w:t>
            </w:r>
          </w:p>
          <w:p w14:paraId="08645FD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培养婴幼儿在艺术活动中的创新思维与创造力。</w:t>
            </w:r>
          </w:p>
          <w:p w14:paraId="138DF2AD">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树立尊重婴幼儿艺术天性与自主表达的教育理念。​增强以艺术活动促进婴幼儿全面发展的责任感。​</w:t>
            </w:r>
          </w:p>
          <w:p w14:paraId="21C56D4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tc>
        <w:tc>
          <w:tcPr>
            <w:tcW w:w="2496" w:type="dxa"/>
            <w:vAlign w:val="top"/>
          </w:tcPr>
          <w:p w14:paraId="20A3CFC2">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音乐</w:t>
            </w:r>
            <w:r>
              <w:rPr>
                <w:rFonts w:hint="eastAsia" w:ascii="仿宋_GB2312" w:hAnsi="仿宋_GB2312" w:eastAsia="仿宋_GB2312" w:cs="仿宋_GB2312"/>
                <w:color w:val="auto"/>
                <w:sz w:val="24"/>
                <w:szCs w:val="24"/>
                <w:highlight w:val="none"/>
                <w:lang w:val="en-US" w:eastAsia="zh-CN"/>
              </w:rPr>
              <w:t>启蒙方面</w:t>
            </w:r>
            <w:r>
              <w:rPr>
                <w:rFonts w:hint="eastAsia" w:ascii="仿宋_GB2312" w:hAnsi="仿宋_GB2312" w:eastAsia="仿宋_GB2312" w:cs="仿宋_GB2312"/>
                <w:color w:val="auto"/>
                <w:sz w:val="24"/>
                <w:szCs w:val="24"/>
                <w:highlight w:val="none"/>
              </w:rPr>
              <w:t>播放风格各异的音乐，如古典音乐、儿歌、民族音乐等，引导婴幼儿</w:t>
            </w:r>
            <w:r>
              <w:rPr>
                <w:rFonts w:hint="eastAsia" w:ascii="仿宋_GB2312" w:hAnsi="仿宋_GB2312" w:eastAsia="仿宋_GB2312" w:cs="仿宋_GB2312"/>
                <w:color w:val="auto"/>
                <w:sz w:val="24"/>
                <w:szCs w:val="24"/>
                <w:highlight w:val="none"/>
                <w:lang w:val="en-US" w:eastAsia="zh-CN"/>
              </w:rPr>
              <w:t>倾</w:t>
            </w:r>
            <w:r>
              <w:rPr>
                <w:rFonts w:hint="eastAsia" w:ascii="仿宋_GB2312" w:hAnsi="仿宋_GB2312" w:eastAsia="仿宋_GB2312" w:cs="仿宋_GB2312"/>
                <w:color w:val="auto"/>
                <w:sz w:val="24"/>
                <w:szCs w:val="24"/>
                <w:highlight w:val="none"/>
                <w:lang w:eastAsia="zh-CN"/>
              </w:rPr>
              <w:t>听</w:t>
            </w:r>
            <w:r>
              <w:rPr>
                <w:rFonts w:hint="eastAsia" w:ascii="仿宋_GB2312" w:hAnsi="仿宋_GB2312" w:eastAsia="仿宋_GB2312" w:cs="仿宋_GB2312"/>
                <w:color w:val="auto"/>
                <w:sz w:val="24"/>
                <w:szCs w:val="24"/>
                <w:highlight w:val="none"/>
              </w:rPr>
              <w:t>不同的旋律、节奏、和声，感受音乐带来的情绪变化，通过拍手、跺脚、摇摆身体等简单动作跟随音乐节奏律动，增强节奏感与音乐感知力。美术启蒙</w:t>
            </w:r>
            <w:r>
              <w:rPr>
                <w:rFonts w:hint="eastAsia" w:ascii="仿宋_GB2312" w:hAnsi="仿宋_GB2312" w:eastAsia="仿宋_GB2312" w:cs="仿宋_GB2312"/>
                <w:color w:val="auto"/>
                <w:sz w:val="24"/>
                <w:szCs w:val="24"/>
                <w:highlight w:val="none"/>
                <w:lang w:val="en-US" w:eastAsia="zh-CN"/>
              </w:rPr>
              <w:t>方面</w:t>
            </w:r>
            <w:r>
              <w:rPr>
                <w:rFonts w:hint="eastAsia" w:ascii="仿宋_GB2312" w:hAnsi="仿宋_GB2312" w:eastAsia="仿宋_GB2312" w:cs="仿宋_GB2312"/>
                <w:color w:val="auto"/>
                <w:sz w:val="24"/>
                <w:szCs w:val="24"/>
                <w:highlight w:val="none"/>
              </w:rPr>
              <w:t>提供各种色彩鲜艳的画笔、颜料、彩纸等材料，让婴幼儿自由涂鸦，感受不同颜色在纸上的呈现效果，通过色彩配对、色彩排序等游戏，帮助他们认识常见颜色，激发对色彩的兴趣与感知。</w:t>
            </w:r>
          </w:p>
        </w:tc>
        <w:tc>
          <w:tcPr>
            <w:tcW w:w="2765" w:type="dxa"/>
            <w:vAlign w:val="top"/>
          </w:tcPr>
          <w:p w14:paraId="32BDEB74">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学生要深入洞悉婴幼儿艺术感知与创作能力的发展规律，熟知艺术教育对婴幼儿情感、认知、创造力等多方面发展的积极作用。在实践中，学生应能根据不同月龄婴幼儿的特点，挑选适宜的艺术活动形式与材料，设计并组织趣味盎然、富有启发性的艺术启蒙活动，同时掌握通过观察婴幼儿艺术表现，评估其发展状况并调整教学的方法。</w:t>
            </w:r>
          </w:p>
        </w:tc>
      </w:tr>
      <w:tr w14:paraId="182F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trPr>
        <w:tc>
          <w:tcPr>
            <w:tcW w:w="629" w:type="dxa"/>
            <w:vAlign w:val="center"/>
          </w:tcPr>
          <w:p w14:paraId="6D13E62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3</w:t>
            </w:r>
          </w:p>
        </w:tc>
        <w:tc>
          <w:tcPr>
            <w:tcW w:w="853" w:type="dxa"/>
            <w:vAlign w:val="center"/>
          </w:tcPr>
          <w:p w14:paraId="1ACEC62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婴幼儿亲子活动</w:t>
            </w:r>
          </w:p>
        </w:tc>
        <w:tc>
          <w:tcPr>
            <w:tcW w:w="3763" w:type="dxa"/>
            <w:vAlign w:val="top"/>
          </w:tcPr>
          <w:p w14:paraId="50AE4F2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理解婴幼儿身心发展规律；明确亲子活动在婴幼儿成长中（包括情感联结、认知提升、社交能力培养等方面）的关键意义。</w:t>
            </w:r>
            <w:r>
              <w:rPr>
                <w:rFonts w:hint="eastAsia" w:ascii="仿宋_GB2312" w:hAnsi="仿宋_GB2312" w:eastAsia="仿宋_GB2312" w:cs="仿宋_GB2312"/>
                <w:color w:val="auto"/>
                <w:sz w:val="24"/>
                <w:szCs w:val="24"/>
                <w:lang w:val="en-US" w:eastAsia="zh-CN"/>
              </w:rPr>
              <w:t>​</w:t>
            </w:r>
          </w:p>
          <w:p w14:paraId="035194B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掌握设计并组织多元亲子活动的能力；能依据婴幼儿年龄、兴趣与发展水平，挑选合适活动形式与材料，保障活动的趣味性、教育性与安全性。​</w:t>
            </w:r>
          </w:p>
          <w:p w14:paraId="577EC14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培养设计与组织亲子活动的耐心、细心与创新意识。提升与婴幼儿及家长有效互动、协同合作的能力。</w:t>
            </w:r>
          </w:p>
          <w:p w14:paraId="4772EBD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树立以婴幼儿成长为核心的亲子共育理念。增强促进家庭与机构协同助力婴幼儿发展的责任感。</w:t>
            </w:r>
          </w:p>
        </w:tc>
        <w:tc>
          <w:tcPr>
            <w:tcW w:w="2496" w:type="dxa"/>
            <w:vAlign w:val="top"/>
          </w:tcPr>
          <w:p w14:paraId="5BAD1326">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介绍婴幼儿各阶段身心发展特点，剖析亲子活动对婴幼儿情感、认知、社会性发展的促进机制。涵盖运动类（如亲子瑜伽、爬行比赛）、艺术创作类（亲子绘画、手工制作）、音乐感知类（亲子合唱、乐器体验）等活动的设计方法，包括流程规划、材料准备与引导话术。讲解如何在活动中观察婴幼儿行为表现，解读其背后的发展信号，以及针对不同亲子互动模式给予有效指导，同时强调活动中的安全与卫生注意事项。</w:t>
            </w:r>
          </w:p>
        </w:tc>
        <w:tc>
          <w:tcPr>
            <w:tcW w:w="2765" w:type="dxa"/>
            <w:vAlign w:val="top"/>
          </w:tcPr>
          <w:p w14:paraId="3643E0A5">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运用讲授法阐述理论知识，通过播放优秀亲子活动案例视频让学生直观学习，组织小组讨论分享设计思路与实践经验，安排模拟活动实践，让学生在实操中积累经验，教师现场指导纠错</w:t>
            </w:r>
            <w:r>
              <w:rPr>
                <w:rFonts w:hint="eastAsia" w:ascii="仿宋_GB2312" w:hAnsi="仿宋_GB2312" w:eastAsia="仿宋_GB2312" w:cs="仿宋_GB2312"/>
                <w:color w:val="auto"/>
                <w:sz w:val="24"/>
                <w:szCs w:val="24"/>
                <w:highlight w:val="none"/>
                <w:lang w:eastAsia="zh-CN"/>
              </w:rPr>
              <w:t>。</w:t>
            </w:r>
          </w:p>
        </w:tc>
      </w:tr>
      <w:tr w14:paraId="6E2C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vAlign w:val="center"/>
          </w:tcPr>
          <w:p w14:paraId="37D5916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4</w:t>
            </w:r>
          </w:p>
        </w:tc>
        <w:tc>
          <w:tcPr>
            <w:tcW w:w="853" w:type="dxa"/>
            <w:vAlign w:val="center"/>
          </w:tcPr>
          <w:p w14:paraId="6B4F5465">
            <w:pPr>
              <w:keepNext w:val="0"/>
              <w:keepLines w:val="0"/>
              <w:pageBreakBefore w:val="0"/>
              <w:kinsoku/>
              <w:wordWrap/>
              <w:overflowPunct/>
              <w:topLinePunct w:val="0"/>
              <w:autoSpaceDE/>
              <w:autoSpaceDN/>
              <w:bidi w:val="0"/>
              <w:adjustRightInd/>
              <w:snapToGrid/>
              <w:spacing w:line="320" w:lineRule="exact"/>
              <w:jc w:val="left"/>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信息技术应用实务</w:t>
            </w:r>
          </w:p>
        </w:tc>
        <w:tc>
          <w:tcPr>
            <w:tcW w:w="3763" w:type="dxa"/>
            <w:vAlign w:val="top"/>
          </w:tcPr>
          <w:p w14:paraId="770ACAE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熟悉常见信息技术工具，包括办公软件、图形图像编辑软件、多媒体制作软件等的基础操作及核心功能相关知识。​</w:t>
            </w:r>
          </w:p>
          <w:p w14:paraId="09A9C34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掌握常见信息技术工具的基础操作及核心功能；具备运用信息技术进行信息收集、整理、分析与展示的能力，能够通过合适工具完成信息处理任务。</w:t>
            </w:r>
          </w:p>
          <w:p w14:paraId="468EC92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培养运用信息技术处理问题的高效性与严谨性。提升借助工具优化工作的主动性与适应性。</w:t>
            </w:r>
          </w:p>
          <w:p w14:paraId="61951C1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树立规范使用信息技术的意识。增强用技术赋能托育服务的责任感。</w:t>
            </w:r>
          </w:p>
        </w:tc>
        <w:tc>
          <w:tcPr>
            <w:tcW w:w="2496" w:type="dxa"/>
            <w:vAlign w:val="top"/>
          </w:tcPr>
          <w:p w14:paraId="0FBD5BA7">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涵盖Wor</w:t>
            </w:r>
            <w:r>
              <w:rPr>
                <w:rFonts w:hint="eastAsia" w:ascii="仿宋_GB2312" w:hAnsi="仿宋_GB2312" w:eastAsia="仿宋_GB2312" w:cs="仿宋_GB2312"/>
                <w:color w:val="auto"/>
                <w:sz w:val="24"/>
                <w:szCs w:val="24"/>
                <w:highlight w:val="none"/>
                <w:lang w:val="en-US" w:eastAsia="zh-CN"/>
              </w:rPr>
              <w:t>ld</w:t>
            </w:r>
            <w:r>
              <w:rPr>
                <w:rFonts w:hint="eastAsia" w:ascii="仿宋_GB2312" w:hAnsi="仿宋_GB2312" w:eastAsia="仿宋_GB2312" w:cs="仿宋_GB2312"/>
                <w:color w:val="auto"/>
                <w:sz w:val="24"/>
                <w:szCs w:val="24"/>
                <w:highlight w:val="none"/>
              </w:rPr>
              <w:t>、Excel、PowerPoint的基础功能讲解，如文档编辑排版、数据处理与图表制作、演示文稿创建。教授信息搜索技巧，图形图像处理（如裁剪、调色），音频视频编辑（剪辑、添加特效）等内容。结合不同专业场景，讲解如何运用信息技术完成项目策划、成果展示等任务，如制作专业报告、设计宣传海报等。</w:t>
            </w:r>
          </w:p>
        </w:tc>
        <w:tc>
          <w:tcPr>
            <w:tcW w:w="2765" w:type="dxa"/>
            <w:vAlign w:val="top"/>
          </w:tcPr>
          <w:p w14:paraId="60A47E95">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实际案例演示让学生直观感受操作流程，安排大量上机实践环节，让学生在练习中巩固技能，教师实时指导答疑。过程性评价关注学生课堂表现、实践作业完成情况；终结性评价通过理论考试考查知识掌握，以实际操作考核评估软件运用和问题解决能力，从操作熟练度、任务完成质量等方面综合打分。鼓励学生参加信息技术相关竞赛，作为增值评价。</w:t>
            </w:r>
          </w:p>
        </w:tc>
      </w:tr>
      <w:tr w14:paraId="31EA0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29" w:type="dxa"/>
            <w:vAlign w:val="center"/>
          </w:tcPr>
          <w:p w14:paraId="29A3F30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5</w:t>
            </w:r>
          </w:p>
        </w:tc>
        <w:tc>
          <w:tcPr>
            <w:tcW w:w="853" w:type="dxa"/>
            <w:vAlign w:val="center"/>
          </w:tcPr>
          <w:p w14:paraId="59B5B130">
            <w:pPr>
              <w:keepNext w:val="0"/>
              <w:keepLines w:val="0"/>
              <w:pageBreakBefore w:val="0"/>
              <w:kinsoku/>
              <w:wordWrap/>
              <w:overflowPunct/>
              <w:topLinePunct w:val="0"/>
              <w:autoSpaceDE/>
              <w:autoSpaceDN/>
              <w:bidi w:val="0"/>
              <w:adjustRightInd/>
              <w:snapToGrid/>
              <w:spacing w:line="320" w:lineRule="exact"/>
              <w:jc w:val="left"/>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托育机构品牌与文化建设</w:t>
            </w:r>
          </w:p>
        </w:tc>
        <w:tc>
          <w:tcPr>
            <w:tcW w:w="3763" w:type="dxa"/>
            <w:vAlign w:val="top"/>
          </w:tcPr>
          <w:p w14:paraId="62AE58C0">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理解托育机构品牌与文化的内涵及重要性；掌握品牌定位、形象塑造与文化传播的基础方法。</w:t>
            </w:r>
          </w:p>
          <w:p w14:paraId="5F32DD8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能够初步构建托育机构的品牌框架与文化体系；提升打造特色托育机构的能力。​</w:t>
            </w:r>
          </w:p>
          <w:p w14:paraId="442A5AB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培养将品牌与文化建设融入日常运营的意识。​</w:t>
            </w:r>
          </w:p>
          <w:p w14:paraId="32252BD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树立以婴幼儿为本的品牌建设理念，增强打造有温度的托育文化的责任感。</w:t>
            </w:r>
          </w:p>
        </w:tc>
        <w:tc>
          <w:tcPr>
            <w:tcW w:w="2496" w:type="dxa"/>
            <w:vAlign w:val="top"/>
          </w:tcPr>
          <w:p w14:paraId="4DD8C9A7">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讲解托育机构品牌定位、品牌名称与标识设计。介绍品牌故事挖掘与塑造方法。涵盖托育机构的教育理念、服务文化构建。讲述团队文化培育与家长文化沟通策略。包括线上线下品牌推广渠道运用，如社交媒体、亲子活动等。讲解如何利用口碑传播打造品牌影响力。</w:t>
            </w:r>
          </w:p>
        </w:tc>
        <w:tc>
          <w:tcPr>
            <w:tcW w:w="2765" w:type="dxa"/>
            <w:vAlign w:val="top"/>
          </w:tcPr>
          <w:p w14:paraId="4463C7DD">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讲授法阐述理论知识，通过案例分析展示成功经验，安排小组讨论与模拟实践，让学员在互动中深化理解，教师现场指导。过程性评价依据学员课堂参与、小组作业完成情况。终结性评价通过理论测试考查知识掌握，以实践项目评估应用能力，从方案完整性、可行性等方面打分。鼓励学员将学习成果应用于实际工作，作为额外加分项。</w:t>
            </w:r>
          </w:p>
        </w:tc>
      </w:tr>
      <w:tr w14:paraId="7C82E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vAlign w:val="center"/>
          </w:tcPr>
          <w:p w14:paraId="4A4ACC5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6</w:t>
            </w:r>
          </w:p>
        </w:tc>
        <w:tc>
          <w:tcPr>
            <w:tcW w:w="853" w:type="dxa"/>
            <w:vAlign w:val="center"/>
          </w:tcPr>
          <w:p w14:paraId="221CBF2A">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人际沟通艺术</w:t>
            </w:r>
          </w:p>
        </w:tc>
        <w:tc>
          <w:tcPr>
            <w:tcW w:w="3763" w:type="dxa"/>
            <w:vAlign w:val="top"/>
          </w:tcPr>
          <w:p w14:paraId="5ED521C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理解人际沟通的基本原理与重要性；知晓多种人际沟通技巧，包括语言表达、非语言沟通、倾听技巧等相关知识。​</w:t>
            </w:r>
          </w:p>
          <w:p w14:paraId="4CB4347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掌握多种人际沟通技巧，能够根据不同场景和对象灵活运用；具备良好的沟通心态和解决沟通冲突的能力；提升人际交往的自信与情商，建立和谐人际关系​</w:t>
            </w:r>
          </w:p>
          <w:p w14:paraId="02EB350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培养真诚倾听、灵活表达的沟通素养。</w:t>
            </w:r>
            <w:r>
              <w:rPr>
                <w:rFonts w:hint="eastAsia" w:ascii="仿宋_GB2312" w:hAnsi="仿宋_GB2312" w:eastAsia="仿宋_GB2312" w:cs="仿宋_GB2312"/>
                <w:color w:val="auto"/>
                <w:sz w:val="24"/>
                <w:szCs w:val="24"/>
                <w:lang w:val="en-US" w:eastAsia="zh-CN"/>
              </w:rPr>
              <w:t>​</w:t>
            </w:r>
          </w:p>
          <w:p w14:paraId="0474A31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提升应对沟通冲突的包容心与解决问题的能力。</w:t>
            </w:r>
          </w:p>
          <w:p w14:paraId="3E907ED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树立尊重理解、平等友善的沟通理念。增强以有效沟通促进和谐关系的责任感。</w:t>
            </w:r>
          </w:p>
        </w:tc>
        <w:tc>
          <w:tcPr>
            <w:tcW w:w="2496" w:type="dxa"/>
            <w:vAlign w:val="top"/>
          </w:tcPr>
          <w:p w14:paraId="743AAD59">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人际沟通的定义、要素、过程与模式，分析影响沟通效果的各类因素</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涵盖清晰准确的语言表达训练，如措辞、语速、语调把控；非语言沟通技巧，包括肢体语言、面部表情解读与运用；高效倾听技巧，如专注倾听、反馈技巧等内容。</w:t>
            </w:r>
          </w:p>
        </w:tc>
        <w:tc>
          <w:tcPr>
            <w:tcW w:w="2765" w:type="dxa"/>
            <w:vAlign w:val="top"/>
          </w:tcPr>
          <w:p w14:paraId="4D70A8F9">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运用讲授法传授系统理论知识，借助大量真实案例分析引导学员理解沟通要点；组织小组讨论，围绕沟通难题展开交流探讨；开展角色扮演、情景模拟等实践活动，让学员在实操中锻炼沟通技能，教师实时点评指导。</w:t>
            </w:r>
          </w:p>
          <w:p w14:paraId="217FB27B">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0FD86372">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3C629A27">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7A7F24B1">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tc>
      </w:tr>
      <w:tr w14:paraId="7C485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vAlign w:val="center"/>
          </w:tcPr>
          <w:p w14:paraId="07C7FAA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853" w:type="dxa"/>
            <w:vAlign w:val="center"/>
          </w:tcPr>
          <w:p w14:paraId="4FCBA5F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婴幼儿护理与急救</w:t>
            </w:r>
          </w:p>
        </w:tc>
        <w:tc>
          <w:tcPr>
            <w:tcW w:w="3763" w:type="dxa"/>
            <w:vAlign w:val="top"/>
          </w:tcPr>
          <w:p w14:paraId="0D6D39A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了解婴幼儿常见急症（如高热、惊厥）和意外伤害（如烫伤、异物吸入）的识别要点及急救原则。</w:t>
            </w:r>
            <w:r>
              <w:rPr>
                <w:rFonts w:hint="eastAsia" w:ascii="仿宋_GB2312" w:hAnsi="仿宋_GB2312" w:eastAsia="仿宋_GB2312" w:cs="仿宋_GB2312"/>
                <w:color w:val="auto"/>
                <w:sz w:val="24"/>
                <w:szCs w:val="24"/>
                <w:lang w:val="en-US" w:eastAsia="zh-CN"/>
              </w:rPr>
              <w:t>​</w:t>
            </w:r>
          </w:p>
          <w:p w14:paraId="14B0C5B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能独立完成婴幼儿日常护理操作，如洗澡、更换尿布等。熟练运用心肺复苏、海氏急救法等技能处理婴幼儿突发急症和意外伤害。​</w:t>
            </w:r>
          </w:p>
          <w:p w14:paraId="3DDEFC9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培养对婴幼儿护理工作的细心、耐心和高度责任心。提升面对突发状况时的冷静判断力和快速反应能力。​</w:t>
            </w:r>
          </w:p>
          <w:p w14:paraId="1542B4B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 “生命至上、安全第一” 的急救理念。增强守护婴幼儿生命健康的职业使命感。</w:t>
            </w:r>
          </w:p>
          <w:p w14:paraId="3995844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374AD40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5E19A82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5A30F36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6ABACA6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tc>
        <w:tc>
          <w:tcPr>
            <w:tcW w:w="2496" w:type="dxa"/>
            <w:vAlign w:val="top"/>
          </w:tcPr>
          <w:p w14:paraId="19D3D7C1">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婴幼儿生长发育知识：介绍不同阶段婴幼儿的身体发育指标、动作发展、语言与认知发展特点。日常护理：涵盖喂养（母乳喂养、奶瓶喂养技巧）、睡眠照料（睡眠环境营造、睡眠规律培养）、皮肤护理（洗澡、臀部护理、脐部护理）、衣物选择与更换等。常见疾病与意外识别及处理：常见疾病如感冒、发烧、腹泻的症状判断与护理方法；意外情况如烫伤、触电、气管异物、跌伤的紧急处理。急救技能：心肺复苏术（CPR）、海姆立克急救法在婴幼儿急救中的正确操作。</w:t>
            </w:r>
          </w:p>
        </w:tc>
        <w:tc>
          <w:tcPr>
            <w:tcW w:w="2765" w:type="dxa"/>
            <w:vAlign w:val="top"/>
          </w:tcPr>
          <w:p w14:paraId="5995B42E">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通过</w:t>
            </w:r>
            <w:r>
              <w:rPr>
                <w:rFonts w:hint="eastAsia" w:ascii="仿宋_GB2312" w:hAnsi="仿宋_GB2312" w:eastAsia="仿宋_GB2312" w:cs="仿宋_GB2312"/>
                <w:color w:val="auto"/>
                <w:sz w:val="24"/>
                <w:szCs w:val="24"/>
                <w:highlight w:val="none"/>
              </w:rPr>
              <w:t>理论讲解：运用多媒体资料、案例分析，深入浅出地讲解知识，确保</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理解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实践操作：配备仿真婴儿模型，让学员充分练习护理与急救操作，教师现场指导纠错，保证操作规范。​</w:t>
            </w:r>
          </w:p>
          <w:p w14:paraId="169F3821">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763F555A">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77FA0D28">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66360495">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6D607B86">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tc>
      </w:tr>
      <w:tr w14:paraId="6E183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vAlign w:val="center"/>
          </w:tcPr>
          <w:p w14:paraId="798C3E6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853" w:type="dxa"/>
            <w:vAlign w:val="center"/>
          </w:tcPr>
          <w:p w14:paraId="141A831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托育服务与管理行为规范</w:t>
            </w:r>
          </w:p>
        </w:tc>
        <w:tc>
          <w:tcPr>
            <w:tcW w:w="3763" w:type="dxa"/>
            <w:vAlign w:val="top"/>
          </w:tcPr>
          <w:p w14:paraId="42C0AC0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掌握婴幼儿日常护理的基本知识和要点。了解婴幼儿常见急症、意外伤害的急救原理及处理流程。</w:t>
            </w:r>
          </w:p>
          <w:p w14:paraId="3857C78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能够进行婴幼儿日常护理操作。熟练掌握婴幼儿常见急症和意外伤害的急救技能，如心肺复苏、外伤处理等。</w:t>
            </w:r>
          </w:p>
          <w:p w14:paraId="1A67EE91">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培养对婴幼儿护理工作的细心、耐心和责任心。提升应对婴幼儿突发状况的冷静性和应变能力。</w:t>
            </w:r>
            <w:r>
              <w:rPr>
                <w:rFonts w:hint="eastAsia" w:ascii="仿宋_GB2312" w:hAnsi="仿宋_GB2312" w:eastAsia="仿宋_GB2312" w:cs="仿宋_GB2312"/>
                <w:color w:val="auto"/>
                <w:sz w:val="24"/>
                <w:szCs w:val="24"/>
                <w:lang w:val="en-US" w:eastAsia="zh-CN"/>
              </w:rPr>
              <w:t>​</w:t>
            </w:r>
          </w:p>
          <w:p w14:paraId="50CD62D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树立生命至上的急救理念增强守护婴幼儿健康与安全的使命感。​</w:t>
            </w:r>
          </w:p>
        </w:tc>
        <w:tc>
          <w:tcPr>
            <w:tcW w:w="2496" w:type="dxa"/>
            <w:vAlign w:val="top"/>
          </w:tcPr>
          <w:p w14:paraId="2C6A5B81">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解读托育服务相关的国家政策、</w:t>
            </w:r>
            <w:r>
              <w:rPr>
                <w:rFonts w:hint="eastAsia" w:ascii="仿宋_GB2312" w:hAnsi="仿宋_GB2312" w:eastAsia="仿宋_GB2312" w:cs="仿宋_GB2312"/>
                <w:color w:val="auto"/>
                <w:sz w:val="24"/>
                <w:szCs w:val="24"/>
                <w:highlight w:val="none"/>
                <w:lang w:eastAsia="zh-CN"/>
              </w:rPr>
              <w:t>地方性法规</w:t>
            </w:r>
            <w:r>
              <w:rPr>
                <w:rFonts w:hint="eastAsia" w:ascii="仿宋_GB2312" w:hAnsi="仿宋_GB2312" w:eastAsia="仿宋_GB2312" w:cs="仿宋_GB2312"/>
                <w:color w:val="auto"/>
                <w:sz w:val="24"/>
                <w:szCs w:val="24"/>
                <w:highlight w:val="none"/>
              </w:rPr>
              <w:t>，详细介绍行业质量评估标准。托育服务流程管理：涵盖入托流程、日常照料流程（饮食、睡眠、卫生等）、健康与安全管理流程。婴幼儿活动组织：游戏活动设计与开展、早期教育活动实施、户外活动组织要点。家长沟通与家园合作：沟通技巧、家长会组织、家长意见反馈处理以及家园共育活动策划。</w:t>
            </w:r>
          </w:p>
        </w:tc>
        <w:tc>
          <w:tcPr>
            <w:tcW w:w="2765" w:type="dxa"/>
            <w:vAlign w:val="top"/>
          </w:tcPr>
          <w:p w14:paraId="1A02DD62">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5ABA6788">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130BDD98">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0B5522B5">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通过课堂讲授、法规文件研读、案例研讨，帮助</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理解知识要点。实践教学：安排模拟场景，让学</w:t>
            </w:r>
            <w:r>
              <w:rPr>
                <w:rFonts w:hint="eastAsia" w:ascii="仿宋_GB2312" w:hAnsi="仿宋_GB2312" w:eastAsia="仿宋_GB2312" w:cs="仿宋_GB2312"/>
                <w:color w:val="auto"/>
                <w:sz w:val="24"/>
                <w:szCs w:val="24"/>
                <w:highlight w:val="none"/>
                <w:lang w:val="en-US" w:eastAsia="zh-CN"/>
              </w:rPr>
              <w:t>生</w:t>
            </w:r>
            <w:r>
              <w:rPr>
                <w:rFonts w:hint="eastAsia" w:ascii="仿宋_GB2312" w:hAnsi="仿宋_GB2312" w:eastAsia="仿宋_GB2312" w:cs="仿宋_GB2312"/>
                <w:color w:val="auto"/>
                <w:sz w:val="24"/>
                <w:szCs w:val="24"/>
                <w:highlight w:val="none"/>
              </w:rPr>
              <w:t>进行服务流程操作、活动组织演练、家长沟通模拟，教师现场点评指导。</w:t>
            </w:r>
          </w:p>
          <w:p w14:paraId="76C03728">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0843C716">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06D5ED40">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tc>
      </w:tr>
      <w:tr w14:paraId="4D255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2" w:hRule="atLeast"/>
        </w:trPr>
        <w:tc>
          <w:tcPr>
            <w:tcW w:w="629" w:type="dxa"/>
            <w:vAlign w:val="center"/>
          </w:tcPr>
          <w:p w14:paraId="57324A6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853" w:type="dxa"/>
            <w:vAlign w:val="center"/>
          </w:tcPr>
          <w:p w14:paraId="43D03D61">
            <w:pPr>
              <w:keepNext w:val="0"/>
              <w:keepLines w:val="0"/>
              <w:pageBreakBefore w:val="0"/>
              <w:kinsoku/>
              <w:wordWrap/>
              <w:overflowPunct/>
              <w:topLinePunct w:val="0"/>
              <w:autoSpaceDE/>
              <w:autoSpaceDN/>
              <w:bidi w:val="0"/>
              <w:adjustRightInd/>
              <w:snapToGrid/>
              <w:spacing w:line="320" w:lineRule="exact"/>
              <w:jc w:val="left"/>
              <w:rPr>
                <w:rFonts w:hint="eastAsia" w:ascii="仿宋_GB2312" w:hAnsi="仿宋_GB2312" w:eastAsia="仿宋_GB2312" w:cs="仿宋_GB2312"/>
                <w:color w:val="auto"/>
                <w:sz w:val="24"/>
                <w:szCs w:val="24"/>
                <w:highlight w:val="none"/>
                <w:shd w:val="clear" w:color="auto" w:fill="FFFFFF"/>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人体解剖学</w:t>
            </w:r>
          </w:p>
        </w:tc>
        <w:tc>
          <w:tcPr>
            <w:tcW w:w="3763" w:type="dxa"/>
            <w:vAlign w:val="top"/>
          </w:tcPr>
          <w:p w14:paraId="625EB40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掌握人体各系统的基本结构和功能；理解人体在运动、生长和发育过程中的生理变化，以及这些变化对婴幼儿托育服务的影响相关知识。</w:t>
            </w:r>
          </w:p>
          <w:p w14:paraId="05DCEC9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能够辨识人体各系统的基本结构。​能分析人体生理变化对婴幼儿托育服务的影响。​</w:t>
            </w:r>
          </w:p>
          <w:p w14:paraId="749190E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培养对人体结构与功能学习的严谨态度。提升运用解剖学知识解决托育实际问题的能力。​</w:t>
            </w:r>
          </w:p>
          <w:p w14:paraId="31EDFC4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树立以科学知识为基础的托育服务理念。增强依据人体规律开展婴幼儿照护的责任感。</w:t>
            </w:r>
          </w:p>
        </w:tc>
        <w:tc>
          <w:tcPr>
            <w:tcW w:w="2496" w:type="dxa"/>
            <w:vAlign w:val="top"/>
          </w:tcPr>
          <w:p w14:paraId="402C627E">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vertAlign w:val="baseline"/>
                <w:lang w:val="en-US" w:eastAsia="zh-CN"/>
              </w:rPr>
              <w:t>人体解剖学的定义和地位、人体的组成和系统的划分、解剖学发展简史、学习人体解剖学的基本观点和方法、解剖学姿势和常用术语、人体器官的变异和畸形；</w:t>
            </w:r>
            <w:r>
              <w:rPr>
                <w:rFonts w:hint="eastAsia" w:ascii="仿宋_GB2312" w:hAnsi="仿宋_GB2312" w:eastAsia="仿宋_GB2312" w:cs="仿宋_GB2312"/>
                <w:color w:val="auto"/>
                <w:sz w:val="24"/>
                <w:szCs w:val="24"/>
                <w:highlight w:val="none"/>
              </w:rPr>
              <w:t>运动系统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消化系统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呼吸系统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泌尿系统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生殖系统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循环系统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内分泌系统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感觉器</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神经系统</w:t>
            </w:r>
            <w:r>
              <w:rPr>
                <w:rFonts w:hint="eastAsia" w:ascii="仿宋_GB2312" w:hAnsi="仿宋_GB2312" w:eastAsia="仿宋_GB2312" w:cs="仿宋_GB2312"/>
                <w:color w:val="auto"/>
                <w:sz w:val="24"/>
                <w:szCs w:val="24"/>
                <w:highlight w:val="none"/>
                <w:lang w:eastAsia="zh-CN"/>
              </w:rPr>
              <w:t>。</w:t>
            </w:r>
          </w:p>
        </w:tc>
        <w:tc>
          <w:tcPr>
            <w:tcW w:w="2765" w:type="dxa"/>
            <w:vAlign w:val="top"/>
          </w:tcPr>
          <w:p w14:paraId="0CBD8873">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学生需掌握人体各系统的基本组成、关键结构名称及主要功能；理解婴幼儿生长发育过程中人体结构与功能的变化规律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能够准确辨识人体各系统的基本结构</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培养严谨细致的学习态度，对待人体结构与功能的知识要精准无误；提升将解剖学知识与托育实践结合的意识，学会用专业知识解决实际问题</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引导学生树立以科学解剖学知识为基础的托育服务理念，认识到尊重人体结构规律对婴幼儿健康成长的重要性；增强依据人体发育特点开展托育工作的责任感，杜绝盲目照护行为。</w:t>
            </w:r>
          </w:p>
        </w:tc>
      </w:tr>
      <w:tr w14:paraId="15D34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vAlign w:val="center"/>
          </w:tcPr>
          <w:p w14:paraId="198634F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291AD3B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10</w:t>
            </w:r>
          </w:p>
        </w:tc>
        <w:tc>
          <w:tcPr>
            <w:tcW w:w="853" w:type="dxa"/>
            <w:vAlign w:val="center"/>
          </w:tcPr>
          <w:p w14:paraId="0E3B0E55">
            <w:pPr>
              <w:keepNext w:val="0"/>
              <w:keepLines w:val="0"/>
              <w:pageBreakBefore w:val="0"/>
              <w:kinsoku/>
              <w:wordWrap/>
              <w:overflowPunct/>
              <w:topLinePunct w:val="0"/>
              <w:autoSpaceDE/>
              <w:autoSpaceDN/>
              <w:bidi w:val="0"/>
              <w:adjustRightInd/>
              <w:snapToGrid/>
              <w:spacing w:line="320" w:lineRule="exact"/>
              <w:jc w:val="left"/>
              <w:rPr>
                <w:rFonts w:hint="eastAsia" w:ascii="仿宋_GB2312" w:hAnsi="仿宋_GB2312" w:eastAsia="仿宋_GB2312" w:cs="仿宋_GB2312"/>
                <w:color w:val="auto"/>
                <w:sz w:val="24"/>
                <w:szCs w:val="24"/>
                <w:highlight w:val="none"/>
                <w:shd w:val="clear" w:color="auto" w:fill="FFFFFF"/>
                <w:lang w:val="en-US" w:eastAsia="zh-CN"/>
              </w:rPr>
            </w:pPr>
          </w:p>
          <w:p w14:paraId="4116F67D">
            <w:pPr>
              <w:keepNext w:val="0"/>
              <w:keepLines w:val="0"/>
              <w:pageBreakBefore w:val="0"/>
              <w:kinsoku/>
              <w:wordWrap/>
              <w:overflowPunct/>
              <w:topLinePunct w:val="0"/>
              <w:autoSpaceDE/>
              <w:autoSpaceDN/>
              <w:bidi w:val="0"/>
              <w:adjustRightInd/>
              <w:snapToGrid/>
              <w:spacing w:line="320" w:lineRule="exact"/>
              <w:jc w:val="left"/>
              <w:rPr>
                <w:rFonts w:hint="eastAsia" w:ascii="仿宋_GB2312" w:hAnsi="仿宋_GB2312" w:eastAsia="仿宋_GB2312" w:cs="仿宋_GB2312"/>
                <w:color w:val="auto"/>
                <w:sz w:val="24"/>
                <w:szCs w:val="24"/>
                <w:highlight w:val="none"/>
                <w:shd w:val="clear" w:color="auto" w:fill="FFFFFF"/>
                <w:lang w:val="en-US" w:eastAsia="zh-CN"/>
              </w:rPr>
            </w:pPr>
          </w:p>
          <w:p w14:paraId="588547BA">
            <w:pPr>
              <w:keepNext w:val="0"/>
              <w:keepLines w:val="0"/>
              <w:pageBreakBefore w:val="0"/>
              <w:kinsoku/>
              <w:wordWrap/>
              <w:overflowPunct/>
              <w:topLinePunct w:val="0"/>
              <w:autoSpaceDE/>
              <w:autoSpaceDN/>
              <w:bidi w:val="0"/>
              <w:adjustRightInd/>
              <w:snapToGrid/>
              <w:spacing w:line="320" w:lineRule="exact"/>
              <w:jc w:val="left"/>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生理学基础</w:t>
            </w:r>
          </w:p>
        </w:tc>
        <w:tc>
          <w:tcPr>
            <w:tcW w:w="3763" w:type="dxa"/>
            <w:vAlign w:val="top"/>
          </w:tcPr>
          <w:p w14:paraId="564103A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理解婴幼儿的生理机能和生长发育规律相关知识。病理学基础：掌握基本的病理学知识和技能；了解婴幼儿常见疾病的病理变化及其机制。</w:t>
            </w:r>
          </w:p>
          <w:p w14:paraId="1F4D15B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能解读婴幼儿生理机能的特点及变化规律。能运用生理学知识指导婴幼儿科学照护与教育。</w:t>
            </w:r>
          </w:p>
          <w:p w14:paraId="24CE170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培养探究婴幼儿生理发展规律的科学精神。提升将生理学知识转化为实际照护能力的素养。</w:t>
            </w: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rPr>
              <w:t>引导学生树立遵循婴幼儿生理规律的科学照护理念，反对违背生理特点的 “拔苗助长”式照护；增强以专业生理学知识保障婴幼儿健康成长的责任感，将婴幼儿的生理需求放在托育工作的首位。</w:t>
            </w:r>
          </w:p>
        </w:tc>
        <w:tc>
          <w:tcPr>
            <w:tcW w:w="2496" w:type="dxa"/>
            <w:vAlign w:val="top"/>
          </w:tcPr>
          <w:p w14:paraId="1205BCC2">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textAlignment w:val="auto"/>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vertAlign w:val="baseline"/>
                <w:lang w:val="en-US" w:eastAsia="zh-CN"/>
              </w:rPr>
              <w:t>生理学的研究对象和任务、生理学的研究水平、生命活动的基本特征，人体与环境、人体机能的调节</w:t>
            </w:r>
          </w:p>
          <w:p w14:paraId="3391A3F5">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exac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vertAlign w:val="baseline"/>
                <w:lang w:val="en-US" w:eastAsia="zh-CN"/>
              </w:rPr>
              <w:t>；细胞膜的物质转运功能、细胞的生物电现象、肌细胞的收缩功能；血液的组成和理化特性、血浆、血细胞、血液凝固和纤维蛋白溶解、血型；</w:t>
            </w:r>
            <w:r>
              <w:rPr>
                <w:rFonts w:hint="eastAsia" w:ascii="仿宋_GB2312" w:hAnsi="仿宋_GB2312" w:eastAsia="仿宋_GB2312" w:cs="仿宋_GB2312"/>
                <w:color w:val="auto"/>
                <w:sz w:val="24"/>
                <w:szCs w:val="24"/>
                <w:highlight w:val="none"/>
              </w:rPr>
              <w:t>血液循环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呼吸</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消化与吸收</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能量代谢和体温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肾的排泄</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神经系统的功能</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特殊感觉器官的功能</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内分泌</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生殖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衰老</w:t>
            </w:r>
            <w:r>
              <w:rPr>
                <w:rFonts w:hint="eastAsia" w:ascii="仿宋_GB2312" w:hAnsi="仿宋_GB2312" w:eastAsia="仿宋_GB2312" w:cs="仿宋_GB2312"/>
                <w:color w:val="auto"/>
                <w:sz w:val="24"/>
                <w:szCs w:val="24"/>
                <w:highlight w:val="none"/>
                <w:lang w:eastAsia="zh-CN"/>
              </w:rPr>
              <w:t>。</w:t>
            </w:r>
          </w:p>
        </w:tc>
        <w:tc>
          <w:tcPr>
            <w:tcW w:w="2765" w:type="dxa"/>
            <w:vAlign w:val="top"/>
          </w:tcPr>
          <w:p w14:paraId="3F830D44">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要求学生</w:t>
            </w:r>
            <w:r>
              <w:rPr>
                <w:rFonts w:hint="eastAsia" w:ascii="仿宋_GB2312" w:hAnsi="仿宋_GB2312" w:eastAsia="仿宋_GB2312" w:cs="仿宋_GB2312"/>
                <w:color w:val="auto"/>
                <w:sz w:val="24"/>
                <w:szCs w:val="24"/>
                <w:highlight w:val="none"/>
              </w:rPr>
              <w:t>理解婴幼儿各系统生理机能的特点及生长发育的基本规律；掌握与婴幼儿照护密切相关的生理学核心知识</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能准确解读婴幼儿生理机能的变化；能运用生理学知识指导婴幼儿的科学喂养、日常护理、活动安排等托育实践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培养探究婴幼儿生理发展规律的科学精神，学会通过观察、分析等方式了解婴幼儿的生理需求；提升将抽象的生理学知识转化为具体照护技能的素养，做到理论与实践相结合</w:t>
            </w:r>
            <w:r>
              <w:rPr>
                <w:rFonts w:hint="eastAsia" w:ascii="仿宋_GB2312" w:hAnsi="仿宋_GB2312" w:eastAsia="仿宋_GB2312" w:cs="仿宋_GB2312"/>
                <w:color w:val="auto"/>
                <w:sz w:val="24"/>
                <w:szCs w:val="24"/>
                <w:highlight w:val="none"/>
                <w:lang w:eastAsia="zh-CN"/>
              </w:rPr>
              <w:t>。</w:t>
            </w:r>
          </w:p>
        </w:tc>
      </w:tr>
      <w:tr w14:paraId="7595C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vAlign w:val="center"/>
          </w:tcPr>
          <w:p w14:paraId="15BA8AB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11</w:t>
            </w:r>
          </w:p>
        </w:tc>
        <w:tc>
          <w:tcPr>
            <w:tcW w:w="853" w:type="dxa"/>
            <w:vAlign w:val="center"/>
          </w:tcPr>
          <w:p w14:paraId="1818F0E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病理学基础</w:t>
            </w:r>
          </w:p>
        </w:tc>
        <w:tc>
          <w:tcPr>
            <w:tcW w:w="3763" w:type="dxa"/>
            <w:vAlign w:val="top"/>
          </w:tcPr>
          <w:p w14:paraId="4CE054E5">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掌握基本的病理学概念、原理和研究方法。了解婴幼儿常见疾病的病理变化特点及其发生机制。</w:t>
            </w:r>
          </w:p>
          <w:p w14:paraId="6A735D0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能够识别和分析婴幼儿疾病的病理过程。</w:t>
            </w:r>
            <w:r>
              <w:rPr>
                <w:rFonts w:hint="eastAsia" w:ascii="仿宋_GB2312" w:hAnsi="仿宋_GB2312" w:eastAsia="仿宋_GB2312" w:cs="仿宋_GB2312"/>
                <w:color w:val="auto"/>
                <w:sz w:val="24"/>
                <w:szCs w:val="24"/>
                <w:lang w:val="en-US" w:eastAsia="zh-CN"/>
              </w:rPr>
              <w:t>​</w:t>
            </w:r>
          </w:p>
          <w:p w14:paraId="1EC0250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培养严谨细致的病理分析思维和科学探究精神。提升运用病理学知识解决婴幼儿疾病相关问题的实践素养。</w:t>
            </w:r>
          </w:p>
          <w:p w14:paraId="647A719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highlight w:val="none"/>
                <w:lang w:val="en-US" w:eastAsia="zh-CN"/>
              </w:rPr>
              <w:t>树立以病理知识为依据的疾病防控理念。增强守护婴幼儿健康、预防疾病的职业责任感。​</w:t>
            </w:r>
          </w:p>
          <w:p w14:paraId="66C44FC4">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p w14:paraId="0858737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p>
        </w:tc>
        <w:tc>
          <w:tcPr>
            <w:tcW w:w="2496" w:type="dxa"/>
            <w:vAlign w:val="top"/>
          </w:tcPr>
          <w:p w14:paraId="4172EA5A">
            <w:pPr>
              <w:keepNext w:val="0"/>
              <w:keepLines w:val="0"/>
              <w:pageBreakBefore w:val="0"/>
              <w:kinsoku/>
              <w:wordWrap/>
              <w:overflowPunct/>
              <w:topLinePunct w:val="0"/>
              <w:autoSpaceDE/>
              <w:autoSpaceDN/>
              <w:bidi w:val="0"/>
              <w:adjustRightInd/>
              <w:snapToGrid/>
              <w:spacing w:line="320" w:lineRule="exact"/>
              <w:jc w:val="both"/>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w:t>
            </w:r>
            <w:r>
              <w:rPr>
                <w:rFonts w:hint="eastAsia" w:ascii="仿宋_GB2312" w:hAnsi="仿宋_GB2312" w:eastAsia="仿宋_GB2312" w:cs="仿宋_GB2312"/>
                <w:color w:val="auto"/>
                <w:kern w:val="0"/>
                <w:sz w:val="24"/>
                <w:szCs w:val="24"/>
                <w:highlight w:val="none"/>
                <w:lang w:val="en-US" w:eastAsia="zh-CN" w:bidi="ar-SA"/>
              </w:rPr>
              <w:t>程包含疾病概论，组织和细胞的适应、损伤与修复，局部血液循环障碍，水与电解质代谢紊乱，炎症，肿瘤，发热，缺氧，休克，弥散性血管内凝血，心血管系统疾病，呼吸系统疾病，消化系统疾病，泌尿系统疾病，传染病。</w:t>
            </w:r>
          </w:p>
          <w:p w14:paraId="1638DD63">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lang w:eastAsia="zh-CN"/>
              </w:rPr>
            </w:pPr>
          </w:p>
          <w:p w14:paraId="7211E3E5">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51291DAE">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p w14:paraId="7186B8A4">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p>
        </w:tc>
        <w:tc>
          <w:tcPr>
            <w:tcW w:w="2765" w:type="dxa"/>
            <w:vAlign w:val="top"/>
          </w:tcPr>
          <w:p w14:paraId="708C86C3">
            <w:pPr>
              <w:keepNext w:val="0"/>
              <w:keepLines w:val="0"/>
              <w:pageBreakBefore w:val="0"/>
              <w:kinsoku/>
              <w:wordWrap/>
              <w:overflowPunct/>
              <w:topLinePunct w:val="0"/>
              <w:autoSpaceDE/>
              <w:autoSpaceDN/>
              <w:bidi w:val="0"/>
              <w:adjustRightInd/>
              <w:snapToGrid/>
              <w:spacing w:line="32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要求学生</w:t>
            </w:r>
            <w:r>
              <w:rPr>
                <w:rFonts w:hint="eastAsia" w:ascii="仿宋_GB2312" w:hAnsi="仿宋_GB2312" w:eastAsia="仿宋_GB2312" w:cs="仿宋_GB2312"/>
                <w:color w:val="auto"/>
                <w:sz w:val="24"/>
                <w:szCs w:val="24"/>
                <w:highlight w:val="none"/>
              </w:rPr>
              <w:t>掌握病理学的基本概念、核心原理和研究方法；了解婴幼儿常见疾病的病理变化特点及发生机制。能够结合婴幼儿的症状表现，初步识别和分析常见疾病的病理过程；能运用病理学知识解释疾病的发生发展，为疾病预防和照护提供思路</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培养严谨细致的病理分析思维，对待疾病相关问题要科学求证；提升运用病理学知识解决婴幼儿疾病相关实际问题的实践素养，如在照护中及时发现异常并协助就医。</w:t>
            </w:r>
          </w:p>
        </w:tc>
      </w:tr>
    </w:tbl>
    <w:p w14:paraId="442E86B8">
      <w:pPr>
        <w:keepNext w:val="0"/>
        <w:keepLines w:val="0"/>
        <w:pageBreakBefore w:val="0"/>
        <w:widowControl w:val="0"/>
        <w:numPr>
          <w:ilvl w:val="0"/>
          <w:numId w:val="0"/>
        </w:numPr>
        <w:kinsoku/>
        <w:wordWrap/>
        <w:overflowPunct/>
        <w:topLinePunct w:val="0"/>
        <w:autoSpaceDE/>
        <w:autoSpaceDN/>
        <w:bidi w:val="0"/>
        <w:adjustRightInd w:val="0"/>
        <w:snapToGrid w:val="0"/>
        <w:spacing w:after="0" w:line="560" w:lineRule="exact"/>
        <w:ind w:left="0" w:leftChars="0"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.实践</w:t>
      </w:r>
      <w:r>
        <w:rPr>
          <w:rFonts w:hint="eastAsia" w:ascii="仿宋_GB2312" w:hAnsi="仿宋_GB2312" w:eastAsia="仿宋_GB2312" w:cs="仿宋_GB2312"/>
          <w:color w:val="auto"/>
          <w:sz w:val="32"/>
          <w:szCs w:val="32"/>
          <w:lang w:val="en-US" w:eastAsia="zh-CN"/>
        </w:rPr>
        <w:t>性</w:t>
      </w:r>
      <w:r>
        <w:rPr>
          <w:rFonts w:hint="eastAsia" w:ascii="仿宋_GB2312" w:hAnsi="仿宋_GB2312" w:eastAsia="仿宋_GB2312" w:cs="仿宋_GB2312"/>
          <w:color w:val="auto"/>
          <w:sz w:val="32"/>
          <w:szCs w:val="32"/>
        </w:rPr>
        <w:t>教学环节</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该环节主要通过</w:t>
      </w:r>
      <w:r>
        <w:rPr>
          <w:rFonts w:hint="eastAsia" w:ascii="仿宋_GB2312" w:hAnsi="仿宋_GB2312" w:eastAsia="仿宋_GB2312" w:cs="仿宋_GB2312"/>
          <w:color w:val="auto"/>
          <w:sz w:val="32"/>
          <w:szCs w:val="32"/>
          <w:highlight w:val="none"/>
        </w:rPr>
        <w:t>毕业设计、</w:t>
      </w:r>
      <w:r>
        <w:rPr>
          <w:rFonts w:hint="eastAsia" w:ascii="仿宋_GB2312" w:hAnsi="仿宋_GB2312" w:eastAsia="仿宋_GB2312" w:cs="仿宋_GB2312"/>
          <w:color w:val="auto"/>
          <w:sz w:val="32"/>
          <w:szCs w:val="32"/>
          <w:highlight w:val="none"/>
          <w:lang w:eastAsia="zh-CN"/>
        </w:rPr>
        <w:t>岗位实习</w:t>
      </w:r>
      <w:r>
        <w:rPr>
          <w:rFonts w:hint="eastAsia" w:ascii="仿宋_GB2312" w:hAnsi="仿宋_GB2312" w:eastAsia="仿宋_GB2312" w:cs="仿宋_GB2312"/>
          <w:color w:val="auto"/>
          <w:sz w:val="32"/>
          <w:szCs w:val="32"/>
          <w:highlight w:val="none"/>
          <w:lang w:val="en-US" w:eastAsia="zh-CN"/>
        </w:rPr>
        <w:t>来实现学生对专业知识掌握的实际应用情况</w:t>
      </w:r>
      <w:r>
        <w:rPr>
          <w:rFonts w:hint="eastAsia" w:ascii="仿宋_GB2312" w:hAnsi="仿宋_GB2312" w:eastAsia="仿宋_GB2312" w:cs="仿宋_GB2312"/>
          <w:color w:val="auto"/>
          <w:sz w:val="32"/>
          <w:szCs w:val="32"/>
          <w:lang w:val="en-US" w:eastAsia="zh-CN"/>
        </w:rPr>
        <w:t>。</w:t>
      </w:r>
    </w:p>
    <w:p w14:paraId="1211A026">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 xml:space="preserve">6 </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2"/>
        <w:tblW w:w="104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
        <w:gridCol w:w="850"/>
        <w:gridCol w:w="3986"/>
        <w:gridCol w:w="2288"/>
        <w:gridCol w:w="2864"/>
      </w:tblGrid>
      <w:tr w14:paraId="47DC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14:paraId="6F403CF6">
            <w:pPr>
              <w:overflowPunct w:val="0"/>
              <w:adjustRightInd w:val="0"/>
              <w:spacing w:line="360" w:lineRule="exact"/>
              <w:jc w:val="center"/>
              <w:rPr>
                <w:rFonts w:hint="eastAsia" w:ascii="仿宋_GB2312" w:hAnsi="仿宋_GB2312" w:eastAsia="仿宋_GB2312" w:cs="仿宋_GB2312"/>
                <w:color w:val="auto"/>
                <w:sz w:val="24"/>
              </w:rPr>
            </w:pPr>
            <w:bookmarkStart w:id="30" w:name="OLE_LINK21"/>
            <w:r>
              <w:rPr>
                <w:rFonts w:hint="eastAsia" w:ascii="仿宋_GB2312" w:hAnsi="仿宋_GB2312" w:eastAsia="仿宋_GB2312" w:cs="仿宋_GB2312"/>
                <w:color w:val="auto"/>
                <w:sz w:val="24"/>
              </w:rPr>
              <w:t>序号</w:t>
            </w:r>
          </w:p>
        </w:tc>
        <w:tc>
          <w:tcPr>
            <w:tcW w:w="850" w:type="dxa"/>
            <w:vAlign w:val="center"/>
          </w:tcPr>
          <w:p w14:paraId="442401A5">
            <w:pPr>
              <w:spacing w:line="360" w:lineRule="exact"/>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rPr>
              <w:t>课程</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名称</w:t>
            </w:r>
          </w:p>
        </w:tc>
        <w:tc>
          <w:tcPr>
            <w:tcW w:w="3986" w:type="dxa"/>
            <w:vAlign w:val="center"/>
          </w:tcPr>
          <w:p w14:paraId="4B6DEFF4">
            <w:pPr>
              <w:spacing w:line="360" w:lineRule="exact"/>
              <w:jc w:val="center"/>
              <w:rPr>
                <w:rFonts w:hint="eastAsia" w:ascii="仿宋_GB2312" w:hAnsi="仿宋_GB2312" w:eastAsia="仿宋_GB2312" w:cs="仿宋_GB2312"/>
                <w:color w:val="auto"/>
                <w:sz w:val="24"/>
              </w:rPr>
            </w:pPr>
            <w:bookmarkStart w:id="31" w:name="OLE_LINK8"/>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bookmarkEnd w:id="31"/>
          </w:p>
        </w:tc>
        <w:tc>
          <w:tcPr>
            <w:tcW w:w="2288" w:type="dxa"/>
            <w:vAlign w:val="center"/>
          </w:tcPr>
          <w:p w14:paraId="4B20435B">
            <w:pPr>
              <w:spacing w:line="360" w:lineRule="exact"/>
              <w:jc w:val="center"/>
              <w:rPr>
                <w:rFonts w:hint="eastAsia" w:ascii="仿宋_GB2312" w:hAnsi="仿宋_GB2312" w:eastAsia="仿宋_GB2312" w:cs="仿宋_GB2312"/>
                <w:color w:val="auto"/>
                <w:sz w:val="24"/>
              </w:rPr>
            </w:pPr>
            <w:bookmarkStart w:id="32" w:name="OLE_LINK6"/>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bookmarkEnd w:id="32"/>
          </w:p>
        </w:tc>
        <w:tc>
          <w:tcPr>
            <w:tcW w:w="2864" w:type="dxa"/>
            <w:vAlign w:val="center"/>
          </w:tcPr>
          <w:p w14:paraId="5F4865BC">
            <w:pPr>
              <w:spacing w:line="360" w:lineRule="exact"/>
              <w:jc w:val="center"/>
              <w:rPr>
                <w:rFonts w:hint="eastAsia" w:ascii="仿宋_GB2312" w:hAnsi="仿宋_GB2312" w:eastAsia="仿宋_GB2312" w:cs="仿宋_GB2312"/>
                <w:color w:val="auto"/>
                <w:sz w:val="24"/>
              </w:rPr>
            </w:pPr>
            <w:bookmarkStart w:id="33" w:name="OLE_LINK5"/>
            <w:r>
              <w:rPr>
                <w:rFonts w:hint="eastAsia" w:ascii="仿宋_GB2312" w:hAnsi="仿宋_GB2312" w:eastAsia="仿宋_GB2312" w:cs="仿宋_GB2312"/>
                <w:color w:val="auto"/>
                <w:sz w:val="24"/>
                <w:szCs w:val="24"/>
              </w:rPr>
              <w:t>教学要求</w:t>
            </w:r>
            <w:bookmarkEnd w:id="33"/>
          </w:p>
        </w:tc>
      </w:tr>
      <w:tr w14:paraId="76FB5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4" w:type="dxa"/>
            <w:vAlign w:val="center"/>
          </w:tcPr>
          <w:p w14:paraId="0FA8491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1</w:t>
            </w:r>
          </w:p>
        </w:tc>
        <w:tc>
          <w:tcPr>
            <w:tcW w:w="850" w:type="dxa"/>
            <w:vAlign w:val="center"/>
          </w:tcPr>
          <w:p w14:paraId="35A7D94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毕业设计</w:t>
            </w:r>
          </w:p>
        </w:tc>
        <w:tc>
          <w:tcPr>
            <w:tcW w:w="3986" w:type="dxa"/>
            <w:vAlign w:val="top"/>
          </w:tcPr>
          <w:p w14:paraId="74690C5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掌握论文学术规范、结构框架，理解婴幼儿专业核心理论，如成长规律等，熟悉观察法等研究方法的适用场景与操作要点，明确数据收集分析逻辑，能用于论文选题与分析。​</w:t>
            </w:r>
          </w:p>
          <w:p w14:paraId="24B2A28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具备结合专业特色选研究方向的能力，能通过调研等获取数据，用相关工具分析形成结论，还能规范撰写论文，清晰阐述思路并在答辩中准确回应问题。</w:t>
            </w:r>
          </w:p>
          <w:p w14:paraId="1BE25C47">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培养严谨学术态度与诚信意识，杜绝学术不端，强化从实际出发的研究习惯，提升解决实际问题素养，增强自主学习和团队协作能力。</w:t>
            </w:r>
          </w:p>
          <w:p w14:paraId="6437768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bookmarkStart w:id="34" w:name="OLE_LINK9"/>
            <w:r>
              <w:rPr>
                <w:rFonts w:hint="eastAsia" w:ascii="仿宋_GB2312" w:hAnsi="仿宋_GB2312" w:eastAsia="仿宋_GB2312" w:cs="仿宋_GB2312"/>
                <w:b/>
                <w:bCs/>
                <w:color w:val="auto"/>
                <w:sz w:val="24"/>
                <w:szCs w:val="24"/>
                <w:lang w:val="en-US" w:eastAsia="zh-CN"/>
              </w:rPr>
              <w:t>课程思政育人目标</w:t>
            </w:r>
            <w:bookmarkEnd w:id="34"/>
            <w:r>
              <w:rPr>
                <w:rFonts w:hint="eastAsia" w:ascii="仿宋_GB2312" w:hAnsi="仿宋_GB2312" w:eastAsia="仿宋_GB2312" w:cs="仿宋_GB2312"/>
                <w:b/>
                <w:bCs/>
                <w:color w:val="auto"/>
                <w:sz w:val="24"/>
                <w:szCs w:val="24"/>
                <w:lang w:val="en-US" w:eastAsia="zh-CN"/>
              </w:rPr>
              <w:t>：</w:t>
            </w:r>
            <w:r>
              <w:rPr>
                <w:rFonts w:hint="eastAsia" w:ascii="仿宋_GB2312" w:hAnsi="仿宋_GB2312" w:eastAsia="仿宋_GB2312" w:cs="仿宋_GB2312"/>
                <w:color w:val="auto"/>
                <w:sz w:val="24"/>
                <w:szCs w:val="24"/>
                <w:highlight w:val="none"/>
                <w:lang w:val="en-US" w:eastAsia="zh-CN"/>
              </w:rPr>
              <w:t>深化对婴幼儿照护事业的责任感，认识研究的社会价值，践行 “以婴幼儿为中心” 理念，关注行业现状，培养服务基层、解决民生问题的担当。</w:t>
            </w:r>
          </w:p>
        </w:tc>
        <w:tc>
          <w:tcPr>
            <w:tcW w:w="2288" w:type="dxa"/>
            <w:vAlign w:val="top"/>
          </w:tcPr>
          <w:p w14:paraId="3C9C8271">
            <w:pPr>
              <w:keepNext w:val="0"/>
              <w:keepLines w:val="0"/>
              <w:pageBreakBefore w:val="0"/>
              <w:widowControl w:val="0"/>
              <w:kinsoku/>
              <w:wordWrap/>
              <w:overflowPunct/>
              <w:topLinePunct w:val="0"/>
              <w:autoSpaceDE/>
              <w:autoSpaceDN/>
              <w:bidi w:val="0"/>
              <w:spacing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主要讲解毕业论文学术规范、结构框架及完整流程，结合专业特色引导聚焦核心领域选题；教学适合的研究方法及数据收集分析方式；指导论文各部分写作，强化学术规范；引导将选题与行业需求结合，要求用案例和数据支撑；指导论文修改与答辩准备，助力学生完成符合要求的论文。</w:t>
            </w:r>
          </w:p>
        </w:tc>
        <w:tc>
          <w:tcPr>
            <w:tcW w:w="2864" w:type="dxa"/>
            <w:vAlign w:val="top"/>
          </w:tcPr>
          <w:p w14:paraId="39E91A7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综合运用所学知识和技能，完成一项与幼儿教育相关的设计或研究项目，论文要紧扣专业核心或拓展课程内容，体现专业理论和行业规范的掌握，结合实际案例、调研数据等体现解决实际问题能力，遵守学术规范且有独特视角。对教学过程，需分阶段针对性指导，鼓励导师结合行业经验关联真实工作场景，强化学术诚信教育，还需针对不同选题方向提供差异化指导。这些要求旨在推动学生整合知识，提升研究与实践能力。展示个人的专业素养和创新能力。</w:t>
            </w:r>
          </w:p>
        </w:tc>
      </w:tr>
      <w:tr w14:paraId="2C706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14:paraId="3BCB091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850" w:type="dxa"/>
            <w:vAlign w:val="center"/>
          </w:tcPr>
          <w:p w14:paraId="2E7DE84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eastAsia="zh-CN"/>
              </w:rPr>
              <w:t>岗位实习</w:t>
            </w:r>
          </w:p>
        </w:tc>
        <w:tc>
          <w:tcPr>
            <w:tcW w:w="3986" w:type="dxa"/>
            <w:vAlign w:val="top"/>
          </w:tcPr>
          <w:p w14:paraId="7221D89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highlight w:val="none"/>
                <w:lang w:val="en-US" w:eastAsia="zh-CN"/>
              </w:rPr>
              <w:t>深化对岗位所需专业知识的理解与应用，熟悉行业实操规范。</w:t>
            </w:r>
          </w:p>
          <w:p w14:paraId="20D516E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highlight w:val="none"/>
                <w:lang w:val="en-US" w:eastAsia="zh-CN"/>
              </w:rPr>
              <w:t>熟练掌握岗位技能，提升团队协作与应急处理能力。</w:t>
            </w:r>
          </w:p>
          <w:p w14:paraId="5C8B27DB">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highlight w:val="none"/>
                <w:lang w:val="en-US" w:eastAsia="zh-CN"/>
              </w:rPr>
              <w:t>培养职业素养和适应能力，增强岗位责任心与执行力。</w:t>
            </w:r>
          </w:p>
          <w:p w14:paraId="604193E6">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highlight w:val="none"/>
                <w:lang w:val="en-US" w:eastAsia="zh-CN"/>
              </w:rPr>
              <w:t>树立爱岗敬业精神，强化服务婴幼儿与社会的使命感。</w:t>
            </w:r>
          </w:p>
        </w:tc>
        <w:tc>
          <w:tcPr>
            <w:tcW w:w="2288" w:type="dxa"/>
            <w:vAlign w:val="top"/>
          </w:tcPr>
          <w:p w14:paraId="159B1008">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在实践过程中，初步学会运用批判性思维方法来分析和解决实际问题。通过在企业或</w:t>
            </w:r>
            <w:r>
              <w:rPr>
                <w:rFonts w:hint="eastAsia" w:ascii="仿宋_GB2312" w:hAnsi="仿宋_GB2312" w:eastAsia="仿宋_GB2312" w:cs="仿宋_GB2312"/>
                <w:color w:val="auto"/>
                <w:sz w:val="24"/>
                <w:szCs w:val="24"/>
                <w:highlight w:val="none"/>
                <w:lang w:val="en-US" w:eastAsia="zh-CN"/>
              </w:rPr>
              <w:t>托育机构</w:t>
            </w:r>
            <w:r>
              <w:rPr>
                <w:rFonts w:hint="eastAsia" w:ascii="仿宋_GB2312" w:hAnsi="仿宋_GB2312" w:eastAsia="仿宋_GB2312" w:cs="仿宋_GB2312"/>
                <w:color w:val="auto"/>
                <w:sz w:val="24"/>
                <w:szCs w:val="24"/>
                <w:highlight w:val="none"/>
              </w:rPr>
              <w:t>的实际工作岗位上实习，将理论知识与实践相结合，提升专业技能和职业素养，为未来的就业做好准备。</w:t>
            </w:r>
          </w:p>
        </w:tc>
        <w:tc>
          <w:tcPr>
            <w:tcW w:w="2864" w:type="dxa"/>
            <w:vAlign w:val="top"/>
          </w:tcPr>
          <w:p w14:paraId="571E148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通过在企业或</w:t>
            </w:r>
            <w:r>
              <w:rPr>
                <w:rFonts w:hint="eastAsia" w:ascii="仿宋_GB2312" w:hAnsi="仿宋_GB2312" w:eastAsia="仿宋_GB2312" w:cs="仿宋_GB2312"/>
                <w:color w:val="auto"/>
                <w:sz w:val="24"/>
                <w:szCs w:val="24"/>
                <w:highlight w:val="none"/>
                <w:lang w:val="en-US" w:eastAsia="zh-CN"/>
              </w:rPr>
              <w:t>托育机构</w:t>
            </w:r>
            <w:r>
              <w:rPr>
                <w:rFonts w:hint="eastAsia" w:ascii="仿宋_GB2312" w:hAnsi="仿宋_GB2312" w:eastAsia="仿宋_GB2312" w:cs="仿宋_GB2312"/>
                <w:color w:val="auto"/>
                <w:sz w:val="24"/>
                <w:szCs w:val="24"/>
                <w:highlight w:val="none"/>
              </w:rPr>
              <w:t>的实际工作岗位上实习，将理论知识与实践相结合，提升专业技能和职业素养，为未来的就业做好准备。</w:t>
            </w:r>
          </w:p>
          <w:p w14:paraId="2D702B0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rPr>
            </w:pPr>
          </w:p>
        </w:tc>
      </w:tr>
      <w:bookmarkEnd w:id="30"/>
    </w:tbl>
    <w:p w14:paraId="3CBD0405">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5" w:name="_Toc12689"/>
      <w:r>
        <w:rPr>
          <w:rFonts w:hint="eastAsia" w:ascii="楷体" w:hAnsi="楷体" w:eastAsia="楷体" w:cs="楷体"/>
          <w:color w:val="auto"/>
          <w:sz w:val="32"/>
          <w:szCs w:val="32"/>
        </w:rPr>
        <w:t>（三）第二课堂</w:t>
      </w:r>
      <w:r>
        <w:rPr>
          <w:rFonts w:hint="eastAsia" w:ascii="楷体" w:hAnsi="楷体" w:eastAsia="楷体" w:cs="楷体"/>
          <w:color w:val="auto"/>
          <w:sz w:val="32"/>
          <w:szCs w:val="32"/>
          <w:lang w:val="en-US" w:eastAsia="zh-CN"/>
        </w:rPr>
        <w:t>素质教育课</w:t>
      </w:r>
      <w:bookmarkEnd w:id="35"/>
    </w:p>
    <w:p w14:paraId="083369E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w:t>
      </w:r>
      <w:r>
        <w:rPr>
          <w:rFonts w:hint="eastAsia" w:ascii="仿宋_GB2312" w:hAnsi="仿宋_GB2312" w:eastAsia="仿宋_GB2312" w:cs="仿宋_GB2312"/>
          <w:color w:val="auto"/>
          <w:sz w:val="32"/>
          <w:szCs w:val="32"/>
          <w:lang w:val="en-US" w:eastAsia="zh-CN"/>
        </w:rPr>
        <w:t>素质教育课</w:t>
      </w:r>
      <w:r>
        <w:rPr>
          <w:rFonts w:hint="eastAsia" w:ascii="仿宋_GB2312" w:hAnsi="仿宋_GB2312" w:eastAsia="仿宋_GB2312" w:cs="仿宋_GB2312"/>
          <w:color w:val="auto"/>
          <w:sz w:val="32"/>
          <w:szCs w:val="32"/>
        </w:rPr>
        <w:t>包括思想成长、</w:t>
      </w:r>
      <w:r>
        <w:rPr>
          <w:rFonts w:hint="eastAsia" w:ascii="仿宋_GB2312" w:hAnsi="仿宋_GB2312" w:eastAsia="仿宋_GB2312" w:cs="仿宋_GB2312"/>
          <w:color w:val="auto"/>
          <w:sz w:val="32"/>
          <w:szCs w:val="32"/>
          <w:lang w:val="en-US" w:eastAsia="zh-CN"/>
        </w:rPr>
        <w:t>实践实习</w:t>
      </w:r>
      <w:r>
        <w:rPr>
          <w:rFonts w:hint="eastAsia" w:ascii="仿宋_GB2312" w:hAnsi="仿宋_GB2312" w:eastAsia="仿宋_GB2312" w:cs="仿宋_GB2312"/>
          <w:color w:val="auto"/>
          <w:sz w:val="32"/>
          <w:szCs w:val="32"/>
        </w:rPr>
        <w:t>、创新创业、</w:t>
      </w:r>
      <w:r>
        <w:rPr>
          <w:rFonts w:hint="eastAsia" w:ascii="仿宋_GB2312" w:hAnsi="仿宋_GB2312" w:eastAsia="仿宋_GB2312" w:cs="仿宋_GB2312"/>
          <w:color w:val="auto"/>
          <w:sz w:val="32"/>
          <w:szCs w:val="32"/>
          <w:lang w:val="en-US" w:eastAsia="zh-CN"/>
        </w:rPr>
        <w:t>志愿公益、</w:t>
      </w:r>
      <w:r>
        <w:rPr>
          <w:rFonts w:hint="eastAsia" w:ascii="仿宋_GB2312" w:hAnsi="仿宋_GB2312" w:eastAsia="仿宋_GB2312" w:cs="仿宋_GB2312"/>
          <w:color w:val="auto"/>
          <w:sz w:val="32"/>
          <w:szCs w:val="32"/>
        </w:rPr>
        <w:t>文体</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、工作履历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专业技能特长等其他各类课程及活动。</w:t>
      </w:r>
    </w:p>
    <w:p w14:paraId="7155ACC0">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 第二课堂素质教育课安排表</w:t>
      </w:r>
    </w:p>
    <w:tbl>
      <w:tblPr>
        <w:tblStyle w:val="12"/>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739"/>
        <w:gridCol w:w="990"/>
        <w:gridCol w:w="1065"/>
        <w:gridCol w:w="1590"/>
        <w:gridCol w:w="1021"/>
      </w:tblGrid>
      <w:tr w14:paraId="4F093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2D1FC62D">
            <w:pPr>
              <w:overflowPunct w:val="0"/>
              <w:adjustRightInd w:val="0"/>
              <w:spacing w:line="36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73" w:type="dxa"/>
            <w:vAlign w:val="center"/>
          </w:tcPr>
          <w:p w14:paraId="04D7C4A2">
            <w:pPr>
              <w:spacing w:line="36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739" w:type="dxa"/>
            <w:vAlign w:val="center"/>
          </w:tcPr>
          <w:p w14:paraId="6DB55E9C">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990" w:type="dxa"/>
            <w:vAlign w:val="center"/>
          </w:tcPr>
          <w:p w14:paraId="47CD6282">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14:paraId="5488CE09">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65" w:type="dxa"/>
            <w:vAlign w:val="center"/>
          </w:tcPr>
          <w:p w14:paraId="69D2BC48">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590" w:type="dxa"/>
            <w:vAlign w:val="center"/>
          </w:tcPr>
          <w:p w14:paraId="0DE8DE35">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021" w:type="dxa"/>
            <w:vAlign w:val="center"/>
          </w:tcPr>
          <w:p w14:paraId="1AE2E343">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63EC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5" w:type="dxa"/>
            <w:vAlign w:val="center"/>
          </w:tcPr>
          <w:p w14:paraId="0FAA920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14:paraId="5149498E">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1.思想政治教育</w:t>
            </w:r>
            <w:r>
              <w:rPr>
                <w:rFonts w:hint="eastAsia" w:ascii="仿宋_GB2312" w:hAnsi="仿宋_GB2312" w:eastAsia="仿宋_GB2312" w:cs="仿宋_GB2312"/>
                <w:b w:val="0"/>
                <w:bCs w:val="0"/>
                <w:color w:val="auto"/>
                <w:sz w:val="24"/>
                <w:szCs w:val="24"/>
              </w:rPr>
              <w:t>主题</w:t>
            </w:r>
            <w:r>
              <w:rPr>
                <w:rFonts w:hint="eastAsia" w:ascii="仿宋_GB2312" w:hAnsi="仿宋_GB2312" w:eastAsia="仿宋_GB2312" w:cs="仿宋_GB2312"/>
                <w:b w:val="0"/>
                <w:bCs w:val="0"/>
                <w:color w:val="auto"/>
                <w:sz w:val="24"/>
                <w:szCs w:val="24"/>
                <w:lang w:val="en-US" w:eastAsia="zh-CN"/>
              </w:rPr>
              <w:t>讲</w:t>
            </w:r>
            <w:r>
              <w:rPr>
                <w:rFonts w:hint="eastAsia" w:ascii="仿宋_GB2312" w:hAnsi="仿宋_GB2312" w:eastAsia="仿宋_GB2312" w:cs="仿宋_GB2312"/>
                <w:b w:val="0"/>
                <w:bCs w:val="0"/>
                <w:color w:val="auto"/>
                <w:sz w:val="24"/>
                <w:szCs w:val="24"/>
              </w:rPr>
              <w:t>座、形势与政策报告会</w:t>
            </w:r>
          </w:p>
          <w:p w14:paraId="7EDAC9CD">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爱国主义教育活动</w:t>
            </w:r>
          </w:p>
          <w:p w14:paraId="3FBB24F2">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党团组织生活</w:t>
            </w:r>
          </w:p>
          <w:p w14:paraId="7929B1E8">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党团培训 </w:t>
            </w:r>
          </w:p>
          <w:p w14:paraId="657EBEA5">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青年大学习</w:t>
            </w:r>
          </w:p>
        </w:tc>
        <w:tc>
          <w:tcPr>
            <w:tcW w:w="739" w:type="dxa"/>
            <w:vAlign w:val="center"/>
          </w:tcPr>
          <w:p w14:paraId="523D44A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90" w:type="dxa"/>
            <w:vAlign w:val="center"/>
          </w:tcPr>
          <w:p w14:paraId="7AF2B84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65" w:type="dxa"/>
            <w:vAlign w:val="center"/>
          </w:tcPr>
          <w:p w14:paraId="18BE3DBD">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590" w:type="dxa"/>
            <w:vAlign w:val="center"/>
          </w:tcPr>
          <w:p w14:paraId="37EB7ABA">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21" w:type="dxa"/>
            <w:vMerge w:val="restart"/>
            <w:vAlign w:val="center"/>
          </w:tcPr>
          <w:p w14:paraId="2CEB9E98">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b w:val="0"/>
                <w:bCs w:val="0"/>
                <w:color w:val="auto"/>
                <w:sz w:val="24"/>
                <w:szCs w:val="24"/>
              </w:rPr>
            </w:pPr>
          </w:p>
          <w:p w14:paraId="5CE6AC66">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b w:val="0"/>
                <w:bCs w:val="0"/>
                <w:color w:val="auto"/>
                <w:sz w:val="24"/>
                <w:szCs w:val="24"/>
              </w:rPr>
            </w:pPr>
          </w:p>
          <w:p w14:paraId="3992DFE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b w:val="0"/>
                <w:bCs w:val="0"/>
                <w:color w:val="auto"/>
                <w:sz w:val="24"/>
                <w:szCs w:val="24"/>
              </w:rPr>
            </w:pPr>
          </w:p>
          <w:p w14:paraId="25887BB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b w:val="0"/>
                <w:bCs w:val="0"/>
                <w:color w:val="auto"/>
                <w:sz w:val="24"/>
                <w:szCs w:val="24"/>
              </w:rPr>
            </w:pPr>
          </w:p>
          <w:p w14:paraId="1E2BDFF6">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b w:val="0"/>
                <w:bCs w:val="0"/>
                <w:color w:val="auto"/>
                <w:sz w:val="24"/>
                <w:szCs w:val="24"/>
              </w:rPr>
            </w:pPr>
          </w:p>
          <w:p w14:paraId="142E472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第二课堂成绩</w:t>
            </w:r>
            <w:r>
              <w:rPr>
                <w:rFonts w:hint="eastAsia" w:ascii="仿宋_GB2312" w:hAnsi="仿宋_GB2312" w:eastAsia="仿宋_GB2312" w:cs="仿宋_GB2312"/>
                <w:b w:val="0"/>
                <w:bCs w:val="0"/>
                <w:color w:val="auto"/>
                <w:sz w:val="24"/>
                <w:szCs w:val="24"/>
                <w:lang w:val="en-US" w:eastAsia="zh-CN"/>
              </w:rPr>
              <w:t>由</w:t>
            </w:r>
            <w:r>
              <w:rPr>
                <w:rFonts w:hint="eastAsia" w:ascii="仿宋_GB2312" w:hAnsi="仿宋_GB2312" w:eastAsia="仿宋_GB2312" w:cs="仿宋_GB2312"/>
                <w:b w:val="0"/>
                <w:bCs w:val="0"/>
                <w:color w:val="auto"/>
                <w:sz w:val="24"/>
                <w:szCs w:val="24"/>
              </w:rPr>
              <w:t xml:space="preserve">网络管理系 统（到梦 空间）实 时记录，学生在大一、 </w:t>
            </w:r>
            <w:r>
              <w:rPr>
                <w:rFonts w:hint="eastAsia" w:ascii="仿宋_GB2312" w:hAnsi="仿宋_GB2312" w:eastAsia="仿宋_GB2312" w:cs="仿宋_GB2312"/>
                <w:b w:val="0"/>
                <w:bCs w:val="0"/>
                <w:color w:val="auto"/>
                <w:sz w:val="24"/>
                <w:szCs w:val="24"/>
                <w:lang w:val="en-US" w:eastAsia="zh-CN"/>
              </w:rPr>
              <w:t>大</w:t>
            </w:r>
            <w:r>
              <w:rPr>
                <w:rFonts w:hint="eastAsia" w:ascii="仿宋_GB2312" w:hAnsi="仿宋_GB2312" w:eastAsia="仿宋_GB2312" w:cs="仿宋_GB2312"/>
                <w:b w:val="0"/>
                <w:bCs w:val="0"/>
                <w:color w:val="auto"/>
                <w:sz w:val="24"/>
                <w:szCs w:val="24"/>
              </w:rPr>
              <w:t>二期间</w:t>
            </w:r>
            <w:r>
              <w:rPr>
                <w:rFonts w:hint="eastAsia" w:ascii="仿宋_GB2312" w:hAnsi="仿宋_GB2312" w:eastAsia="仿宋_GB2312" w:cs="仿宋_GB2312"/>
                <w:b w:val="0"/>
                <w:bCs w:val="0"/>
                <w:color w:val="auto"/>
                <w:sz w:val="24"/>
                <w:szCs w:val="24"/>
                <w:lang w:val="en-US" w:eastAsia="zh-CN"/>
              </w:rPr>
              <w:t>积分达60分及以上，可获4</w:t>
            </w:r>
            <w:r>
              <w:rPr>
                <w:rFonts w:hint="eastAsia" w:ascii="仿宋_GB2312" w:hAnsi="仿宋_GB2312" w:eastAsia="仿宋_GB2312" w:cs="仿宋_GB2312"/>
                <w:b w:val="0"/>
                <w:bCs w:val="0"/>
                <w:color w:val="auto"/>
                <w:sz w:val="24"/>
                <w:szCs w:val="24"/>
              </w:rPr>
              <w:t>学分。</w:t>
            </w:r>
          </w:p>
        </w:tc>
      </w:tr>
      <w:tr w14:paraId="02FC0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506BFB9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14:paraId="03507E86">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w:t>
            </w:r>
            <w:r>
              <w:rPr>
                <w:rFonts w:hint="eastAsia" w:ascii="仿宋_GB2312" w:hAnsi="仿宋_GB2312" w:eastAsia="仿宋_GB2312" w:cs="仿宋_GB2312"/>
                <w:b w:val="0"/>
                <w:bCs w:val="0"/>
                <w:color w:val="auto"/>
                <w:sz w:val="24"/>
                <w:szCs w:val="24"/>
              </w:rPr>
              <w:t xml:space="preserve">暑期“三下乡”社会实践活动 </w:t>
            </w: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 xml:space="preserve">寒暑假“返家乡”实践活动 </w:t>
            </w:r>
          </w:p>
          <w:p w14:paraId="2C6C3A2F">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 xml:space="preserve">企业见习实践 </w:t>
            </w:r>
          </w:p>
          <w:p w14:paraId="2BD86296">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上级、校院交予专项工作项目实践活动含兼挂职锻炼 </w:t>
            </w:r>
          </w:p>
          <w:p w14:paraId="50D3B72D">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新闻宣传报道被学校、学院采用或转发 </w:t>
            </w:r>
          </w:p>
          <w:p w14:paraId="46F25866">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6.晨读</w:t>
            </w:r>
          </w:p>
          <w:p w14:paraId="3D62516E">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7</w:t>
            </w:r>
            <w:r>
              <w:rPr>
                <w:rFonts w:hint="eastAsia" w:ascii="仿宋_GB2312" w:hAnsi="仿宋_GB2312" w:eastAsia="仿宋_GB2312" w:cs="仿宋_GB2312"/>
                <w:b w:val="0"/>
                <w:bCs w:val="0"/>
                <w:color w:val="auto"/>
                <w:sz w:val="24"/>
                <w:szCs w:val="24"/>
              </w:rPr>
              <w:t xml:space="preserve">.劳动精神、劳模精神、工匠精神专题教育 </w:t>
            </w:r>
          </w:p>
          <w:p w14:paraId="73AC1988">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8.</w:t>
            </w:r>
            <w:r>
              <w:rPr>
                <w:rFonts w:hint="eastAsia" w:ascii="仿宋_GB2312" w:hAnsi="仿宋_GB2312" w:eastAsia="仿宋_GB2312" w:cs="仿宋_GB2312"/>
                <w:b w:val="0"/>
                <w:bCs w:val="0"/>
                <w:color w:val="auto"/>
                <w:sz w:val="24"/>
                <w:szCs w:val="24"/>
              </w:rPr>
              <w:t>实践活动的相关荣誉</w:t>
            </w:r>
          </w:p>
        </w:tc>
        <w:tc>
          <w:tcPr>
            <w:tcW w:w="739" w:type="dxa"/>
            <w:vAlign w:val="center"/>
          </w:tcPr>
          <w:p w14:paraId="5B02508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90" w:type="dxa"/>
            <w:vAlign w:val="center"/>
          </w:tcPr>
          <w:p w14:paraId="12920FFE">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65" w:type="dxa"/>
            <w:vAlign w:val="center"/>
          </w:tcPr>
          <w:p w14:paraId="5547D76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590" w:type="dxa"/>
            <w:vAlign w:val="center"/>
          </w:tcPr>
          <w:p w14:paraId="65C7C86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21" w:type="dxa"/>
            <w:vMerge w:val="continue"/>
            <w:vAlign w:val="center"/>
          </w:tcPr>
          <w:p w14:paraId="3EABCBA0">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14:paraId="0F0E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9" w:hRule="atLeast"/>
          <w:jc w:val="center"/>
        </w:trPr>
        <w:tc>
          <w:tcPr>
            <w:tcW w:w="1265" w:type="dxa"/>
            <w:vAlign w:val="center"/>
          </w:tcPr>
          <w:p w14:paraId="67A6CDA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14:paraId="0FA5CDB5">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14:paraId="2E775C2F">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14:paraId="76A22386">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14:paraId="71BB1F5F">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14:paraId="56722B77">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14:paraId="0514FDA6">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739" w:type="dxa"/>
            <w:vAlign w:val="center"/>
          </w:tcPr>
          <w:p w14:paraId="4FEE746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90" w:type="dxa"/>
            <w:vAlign w:val="center"/>
          </w:tcPr>
          <w:p w14:paraId="45D330AA">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65" w:type="dxa"/>
            <w:vAlign w:val="center"/>
          </w:tcPr>
          <w:p w14:paraId="0E6451A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590" w:type="dxa"/>
            <w:vAlign w:val="center"/>
          </w:tcPr>
          <w:p w14:paraId="6D921987">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21" w:type="dxa"/>
            <w:vMerge w:val="continue"/>
            <w:vAlign w:val="center"/>
          </w:tcPr>
          <w:p w14:paraId="654E350B">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14:paraId="27D0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76F053A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p>
          <w:p w14:paraId="4D0A4C04">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14:paraId="7CA2C9A6">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14:paraId="4B0BEDD7">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14:paraId="0962482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14:paraId="78555F0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14:paraId="5E4C442D">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公益劳动 </w:t>
            </w:r>
          </w:p>
        </w:tc>
        <w:tc>
          <w:tcPr>
            <w:tcW w:w="739" w:type="dxa"/>
            <w:vAlign w:val="center"/>
          </w:tcPr>
          <w:p w14:paraId="0CD9F2C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90" w:type="dxa"/>
            <w:vAlign w:val="center"/>
          </w:tcPr>
          <w:p w14:paraId="57D9733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65" w:type="dxa"/>
            <w:vAlign w:val="center"/>
          </w:tcPr>
          <w:p w14:paraId="696813C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590" w:type="dxa"/>
            <w:vAlign w:val="center"/>
          </w:tcPr>
          <w:p w14:paraId="595D7F32">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21" w:type="dxa"/>
            <w:vMerge w:val="continue"/>
            <w:vAlign w:val="center"/>
          </w:tcPr>
          <w:p w14:paraId="40811F2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14:paraId="3335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575D3ABC">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 xml:space="preserve">文体活动 </w:t>
            </w:r>
          </w:p>
        </w:tc>
        <w:tc>
          <w:tcPr>
            <w:tcW w:w="3573" w:type="dxa"/>
            <w:vAlign w:val="center"/>
          </w:tcPr>
          <w:p w14:paraId="0C70184A">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14:paraId="29581ABE">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14:paraId="5C6F5A1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14:paraId="0E7B92E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14:paraId="518B102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5.文体讲座</w:t>
            </w:r>
          </w:p>
        </w:tc>
        <w:tc>
          <w:tcPr>
            <w:tcW w:w="739" w:type="dxa"/>
            <w:vAlign w:val="center"/>
          </w:tcPr>
          <w:p w14:paraId="01F2FCA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90" w:type="dxa"/>
            <w:vAlign w:val="center"/>
          </w:tcPr>
          <w:p w14:paraId="4C701F36">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65" w:type="dxa"/>
            <w:vAlign w:val="center"/>
          </w:tcPr>
          <w:p w14:paraId="22B8A3ED">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590" w:type="dxa"/>
            <w:vAlign w:val="center"/>
          </w:tcPr>
          <w:p w14:paraId="22DBFDE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21" w:type="dxa"/>
            <w:vMerge w:val="continue"/>
            <w:vAlign w:val="center"/>
          </w:tcPr>
          <w:p w14:paraId="194BAC5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14:paraId="10CFB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6B7E1233">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工作履历 </w:t>
            </w:r>
          </w:p>
        </w:tc>
        <w:tc>
          <w:tcPr>
            <w:tcW w:w="3573" w:type="dxa"/>
            <w:vAlign w:val="center"/>
          </w:tcPr>
          <w:p w14:paraId="29CDBD9E">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14:paraId="08335E04">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14:paraId="5C150FE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14:paraId="7C947DCB">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14:paraId="43AB10CD">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5.退伍军人</w:t>
            </w:r>
          </w:p>
        </w:tc>
        <w:tc>
          <w:tcPr>
            <w:tcW w:w="739" w:type="dxa"/>
            <w:vAlign w:val="center"/>
          </w:tcPr>
          <w:p w14:paraId="3A59695E">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90" w:type="dxa"/>
            <w:vAlign w:val="center"/>
          </w:tcPr>
          <w:p w14:paraId="78D10AA4">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65" w:type="dxa"/>
            <w:vAlign w:val="center"/>
          </w:tcPr>
          <w:p w14:paraId="551F23D5">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590" w:type="dxa"/>
            <w:vAlign w:val="center"/>
          </w:tcPr>
          <w:p w14:paraId="11FFF526">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21" w:type="dxa"/>
            <w:vMerge w:val="continue"/>
            <w:vAlign w:val="center"/>
          </w:tcPr>
          <w:p w14:paraId="0D81A1D4">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14:paraId="004C5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769F85F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14:paraId="43FD88F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14:paraId="657A9754">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14:paraId="2F8A2629">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14:paraId="1DD0D5F0">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14:paraId="773ECAC2">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739" w:type="dxa"/>
            <w:vAlign w:val="center"/>
          </w:tcPr>
          <w:p w14:paraId="7A976043">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90" w:type="dxa"/>
            <w:vAlign w:val="center"/>
          </w:tcPr>
          <w:p w14:paraId="4FAF2572">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65" w:type="dxa"/>
            <w:vAlign w:val="center"/>
          </w:tcPr>
          <w:p w14:paraId="2384BFE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590" w:type="dxa"/>
            <w:vAlign w:val="center"/>
          </w:tcPr>
          <w:p w14:paraId="22C3B23C">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21" w:type="dxa"/>
            <w:vMerge w:val="continue"/>
            <w:vAlign w:val="center"/>
          </w:tcPr>
          <w:p w14:paraId="7851748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14:paraId="34760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14:paraId="0816D2DE">
            <w:pPr>
              <w:keepNext w:val="0"/>
              <w:keepLines w:val="0"/>
              <w:pageBreakBefore w:val="0"/>
              <w:widowControl w:val="0"/>
              <w:kinsoku/>
              <w:wordWrap/>
              <w:overflowPunct w:val="0"/>
              <w:topLinePunct w:val="0"/>
              <w:autoSpaceDE/>
              <w:autoSpaceDN/>
              <w:bidi w:val="0"/>
              <w:adjustRightInd w:val="0"/>
              <w:snapToGrid/>
              <w:spacing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14:paraId="44EB419E">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14:paraId="4C62F4D3">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14:paraId="34F20D6F">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3.升旗仪式工作人员</w:t>
            </w:r>
          </w:p>
        </w:tc>
        <w:tc>
          <w:tcPr>
            <w:tcW w:w="739" w:type="dxa"/>
            <w:vAlign w:val="center"/>
          </w:tcPr>
          <w:p w14:paraId="21CB5C7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990" w:type="dxa"/>
            <w:vAlign w:val="center"/>
          </w:tcPr>
          <w:p w14:paraId="4C3163B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65" w:type="dxa"/>
            <w:vAlign w:val="center"/>
          </w:tcPr>
          <w:p w14:paraId="2E0C0BCF">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590" w:type="dxa"/>
            <w:vAlign w:val="center"/>
          </w:tcPr>
          <w:p w14:paraId="3A9EFB61">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021" w:type="dxa"/>
            <w:vMerge w:val="continue"/>
            <w:vAlign w:val="center"/>
          </w:tcPr>
          <w:p w14:paraId="7A462B09">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bl>
    <w:p w14:paraId="14301C0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olor w:val="auto"/>
          <w:sz w:val="32"/>
          <w:szCs w:val="32"/>
        </w:rPr>
      </w:pPr>
      <w:bookmarkStart w:id="36" w:name="_Toc579"/>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36"/>
    </w:p>
    <w:p w14:paraId="33680345">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7" w:name="_Toc21681"/>
      <w:r>
        <w:rPr>
          <w:rFonts w:hint="eastAsia" w:ascii="楷体" w:hAnsi="楷体" w:eastAsia="楷体" w:cs="楷体"/>
          <w:color w:val="auto"/>
          <w:sz w:val="32"/>
          <w:szCs w:val="32"/>
        </w:rPr>
        <w:t>（一）教学环节分配表</w:t>
      </w:r>
      <w:bookmarkEnd w:id="37"/>
      <w:r>
        <w:rPr>
          <w:rFonts w:hint="eastAsia" w:ascii="楷体" w:hAnsi="楷体" w:eastAsia="楷体" w:cs="楷体"/>
          <w:color w:val="auto"/>
          <w:sz w:val="32"/>
          <w:szCs w:val="32"/>
        </w:rPr>
        <w:t xml:space="preserve"> </w:t>
      </w:r>
    </w:p>
    <w:p w14:paraId="409868DF">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14:paraId="5B49EC09">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 xml:space="preserve">8 </w:t>
      </w:r>
      <w:r>
        <w:rPr>
          <w:rFonts w:hint="eastAsia" w:ascii="仿宋_GB2312" w:hAnsi="仿宋_GB2312" w:eastAsia="仿宋_GB2312" w:cs="仿宋_GB2312"/>
          <w:color w:val="auto"/>
          <w:sz w:val="32"/>
          <w:szCs w:val="32"/>
        </w:rPr>
        <w:t>教育活动时间分配表（单位：周）</w:t>
      </w:r>
    </w:p>
    <w:tbl>
      <w:tblPr>
        <w:tblStyle w:val="12"/>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14:paraId="6EE4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3634F130">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p>
          <w:p w14:paraId="5DDCC009">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14:paraId="76FA2964">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14:paraId="53EA411D">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14:paraId="06A81907">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p>
          <w:p w14:paraId="253291DB">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14:paraId="427D1CA6">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14:paraId="167E3B3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一</w:t>
            </w:r>
          </w:p>
        </w:tc>
        <w:tc>
          <w:tcPr>
            <w:tcW w:w="1165" w:type="pct"/>
            <w:gridSpan w:val="2"/>
            <w:vAlign w:val="center"/>
          </w:tcPr>
          <w:p w14:paraId="356F468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二</w:t>
            </w:r>
          </w:p>
        </w:tc>
        <w:tc>
          <w:tcPr>
            <w:tcW w:w="1167" w:type="pct"/>
            <w:gridSpan w:val="2"/>
            <w:vAlign w:val="center"/>
          </w:tcPr>
          <w:p w14:paraId="7D7614C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三</w:t>
            </w:r>
          </w:p>
        </w:tc>
      </w:tr>
      <w:tr w14:paraId="419CA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14:paraId="7B6034E4">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p>
        </w:tc>
        <w:tc>
          <w:tcPr>
            <w:tcW w:w="646" w:type="pct"/>
            <w:vAlign w:val="center"/>
          </w:tcPr>
          <w:p w14:paraId="4D5C023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w:t>
            </w:r>
          </w:p>
        </w:tc>
        <w:tc>
          <w:tcPr>
            <w:tcW w:w="582" w:type="pct"/>
            <w:vAlign w:val="center"/>
          </w:tcPr>
          <w:p w14:paraId="0F292A5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w:t>
            </w:r>
          </w:p>
        </w:tc>
        <w:tc>
          <w:tcPr>
            <w:tcW w:w="582" w:type="pct"/>
            <w:vAlign w:val="center"/>
          </w:tcPr>
          <w:p w14:paraId="4DF7525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w:t>
            </w:r>
          </w:p>
        </w:tc>
        <w:tc>
          <w:tcPr>
            <w:tcW w:w="582" w:type="pct"/>
            <w:vAlign w:val="center"/>
          </w:tcPr>
          <w:p w14:paraId="249A2C0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w:t>
            </w:r>
          </w:p>
        </w:tc>
        <w:tc>
          <w:tcPr>
            <w:tcW w:w="582" w:type="pct"/>
            <w:vAlign w:val="center"/>
          </w:tcPr>
          <w:p w14:paraId="6959846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p>
        </w:tc>
        <w:tc>
          <w:tcPr>
            <w:tcW w:w="584" w:type="pct"/>
            <w:vAlign w:val="center"/>
          </w:tcPr>
          <w:p w14:paraId="45DE7DA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r>
      <w:tr w14:paraId="67509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14:paraId="2965C12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课堂教学</w:t>
            </w:r>
          </w:p>
        </w:tc>
        <w:tc>
          <w:tcPr>
            <w:tcW w:w="646" w:type="pct"/>
            <w:vAlign w:val="center"/>
          </w:tcPr>
          <w:p w14:paraId="596D76B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2A29DB8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1BC226E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53C3CA1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2" w:type="pct"/>
            <w:vAlign w:val="center"/>
          </w:tcPr>
          <w:p w14:paraId="1450695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14:paraId="15C00CC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r>
      <w:tr w14:paraId="5C8F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2F8457D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考试</w:t>
            </w:r>
          </w:p>
        </w:tc>
        <w:tc>
          <w:tcPr>
            <w:tcW w:w="646" w:type="pct"/>
            <w:vAlign w:val="center"/>
          </w:tcPr>
          <w:p w14:paraId="4294614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0DC2573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3BBEAF6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7C7178C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2" w:type="pct"/>
            <w:vAlign w:val="center"/>
          </w:tcPr>
          <w:p w14:paraId="1CBBF3A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c>
          <w:tcPr>
            <w:tcW w:w="584" w:type="pct"/>
            <w:vAlign w:val="center"/>
          </w:tcPr>
          <w:p w14:paraId="31BADE5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19-20</w:t>
            </w:r>
          </w:p>
        </w:tc>
      </w:tr>
      <w:tr w14:paraId="1E5F8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0F36B23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军训</w:t>
            </w:r>
          </w:p>
        </w:tc>
        <w:tc>
          <w:tcPr>
            <w:tcW w:w="646" w:type="pct"/>
            <w:vAlign w:val="center"/>
          </w:tcPr>
          <w:p w14:paraId="09BD718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w:t>
            </w:r>
          </w:p>
        </w:tc>
        <w:tc>
          <w:tcPr>
            <w:tcW w:w="582" w:type="pct"/>
            <w:vAlign w:val="center"/>
          </w:tcPr>
          <w:p w14:paraId="2DB7412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5D97159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7DEA924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1929EB0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4" w:type="pct"/>
            <w:vAlign w:val="center"/>
          </w:tcPr>
          <w:p w14:paraId="5FF6511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r>
      <w:tr w14:paraId="73E3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51411E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入学教育</w:t>
            </w:r>
          </w:p>
        </w:tc>
        <w:tc>
          <w:tcPr>
            <w:tcW w:w="646" w:type="pct"/>
            <w:vAlign w:val="center"/>
          </w:tcPr>
          <w:p w14:paraId="4A3B0A1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3-8</w:t>
            </w:r>
          </w:p>
        </w:tc>
        <w:tc>
          <w:tcPr>
            <w:tcW w:w="582" w:type="pct"/>
            <w:vAlign w:val="center"/>
          </w:tcPr>
          <w:p w14:paraId="1AA18BD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0E27B55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7FDE645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2B30CD7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4" w:type="pct"/>
            <w:vAlign w:val="center"/>
          </w:tcPr>
          <w:p w14:paraId="77E8007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r>
      <w:tr w14:paraId="6F93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535D2A2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毕业设计</w:t>
            </w:r>
          </w:p>
        </w:tc>
        <w:tc>
          <w:tcPr>
            <w:tcW w:w="646" w:type="pct"/>
            <w:vAlign w:val="center"/>
          </w:tcPr>
          <w:p w14:paraId="2A96FE5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tc>
        <w:tc>
          <w:tcPr>
            <w:tcW w:w="582" w:type="pct"/>
            <w:vAlign w:val="center"/>
          </w:tcPr>
          <w:p w14:paraId="066B5B6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3E85D1C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7D3FC28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446B322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1-18</w:t>
            </w:r>
          </w:p>
        </w:tc>
        <w:tc>
          <w:tcPr>
            <w:tcW w:w="584" w:type="pct"/>
            <w:vAlign w:val="center"/>
          </w:tcPr>
          <w:p w14:paraId="5B8FEA3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r>
      <w:tr w14:paraId="3CDA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2D7CA93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岗位实习</w:t>
            </w:r>
          </w:p>
        </w:tc>
        <w:tc>
          <w:tcPr>
            <w:tcW w:w="646" w:type="pct"/>
            <w:vAlign w:val="center"/>
          </w:tcPr>
          <w:p w14:paraId="2E40C3C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3519647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1256F51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44F5ECB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2B730DD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14:paraId="6B0868B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1-18</w:t>
            </w:r>
          </w:p>
        </w:tc>
      </w:tr>
      <w:tr w14:paraId="433A2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216508D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highlight w:val="green"/>
                <w:lang w:val="en-US" w:eastAsia="zh-CN"/>
              </w:rPr>
            </w:pPr>
            <w:r>
              <w:rPr>
                <w:rFonts w:hint="eastAsia" w:ascii="仿宋_GB2312" w:hAnsi="仿宋_GB2312" w:eastAsia="仿宋_GB2312" w:cs="仿宋_GB2312"/>
                <w:b w:val="0"/>
                <w:bCs w:val="0"/>
                <w:color w:val="auto"/>
                <w:sz w:val="24"/>
                <w:szCs w:val="24"/>
                <w:highlight w:val="none"/>
                <w:lang w:val="en-US" w:eastAsia="zh-CN"/>
              </w:rPr>
              <w:t>社会实践</w:t>
            </w:r>
          </w:p>
        </w:tc>
        <w:tc>
          <w:tcPr>
            <w:tcW w:w="646" w:type="pct"/>
            <w:vAlign w:val="center"/>
          </w:tcPr>
          <w:p w14:paraId="4F0078C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43108DF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53F9B2F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157C9B1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rPr>
            </w:pPr>
            <w:r>
              <w:rPr>
                <w:rFonts w:hint="eastAsia" w:ascii="仿宋_GB2312" w:hAnsi="仿宋_GB2312" w:eastAsia="仿宋_GB2312" w:cs="仿宋_GB2312"/>
                <w:color w:val="auto"/>
                <w:sz w:val="24"/>
                <w:szCs w:val="24"/>
                <w:lang w:val="en-US" w:eastAsia="zh-CN"/>
              </w:rPr>
              <w:t>1-20</w:t>
            </w:r>
          </w:p>
        </w:tc>
        <w:tc>
          <w:tcPr>
            <w:tcW w:w="582" w:type="pct"/>
            <w:vAlign w:val="center"/>
          </w:tcPr>
          <w:p w14:paraId="2D1B67F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c>
          <w:tcPr>
            <w:tcW w:w="584" w:type="pct"/>
            <w:vAlign w:val="center"/>
          </w:tcPr>
          <w:p w14:paraId="20EBE50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green"/>
                <w:lang w:val="en-US" w:eastAsia="zh-CN"/>
              </w:rPr>
            </w:pPr>
            <w:r>
              <w:rPr>
                <w:rFonts w:hint="eastAsia" w:ascii="仿宋_GB2312" w:hAnsi="仿宋_GB2312" w:eastAsia="仿宋_GB2312" w:cs="仿宋_GB2312"/>
                <w:color w:val="auto"/>
                <w:sz w:val="24"/>
                <w:szCs w:val="24"/>
                <w:lang w:val="en-US" w:eastAsia="zh-CN"/>
              </w:rPr>
              <w:t>1-20</w:t>
            </w:r>
          </w:p>
        </w:tc>
      </w:tr>
      <w:tr w14:paraId="0D664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357EBDF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毕业教育</w:t>
            </w:r>
          </w:p>
        </w:tc>
        <w:tc>
          <w:tcPr>
            <w:tcW w:w="646" w:type="pct"/>
            <w:vAlign w:val="center"/>
          </w:tcPr>
          <w:p w14:paraId="3A79639B">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779201A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2F3A7B1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1AF9A80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p>
        </w:tc>
        <w:tc>
          <w:tcPr>
            <w:tcW w:w="582" w:type="pct"/>
            <w:vAlign w:val="center"/>
          </w:tcPr>
          <w:p w14:paraId="5672C4E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p>
        </w:tc>
        <w:tc>
          <w:tcPr>
            <w:tcW w:w="584" w:type="pct"/>
            <w:vAlign w:val="center"/>
          </w:tcPr>
          <w:p w14:paraId="3199761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18-19</w:t>
            </w:r>
          </w:p>
        </w:tc>
      </w:tr>
      <w:tr w14:paraId="678C0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14:paraId="1B1EA382">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学期教学总周数</w:t>
            </w:r>
          </w:p>
        </w:tc>
        <w:tc>
          <w:tcPr>
            <w:tcW w:w="646" w:type="pct"/>
            <w:vAlign w:val="center"/>
          </w:tcPr>
          <w:p w14:paraId="3BF19F3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3A1BAAF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1529A1D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34C345E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2" w:type="pct"/>
            <w:vAlign w:val="center"/>
          </w:tcPr>
          <w:p w14:paraId="760F6AB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c>
          <w:tcPr>
            <w:tcW w:w="584" w:type="pct"/>
            <w:vAlign w:val="center"/>
          </w:tcPr>
          <w:p w14:paraId="361C548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20周</w:t>
            </w:r>
          </w:p>
        </w:tc>
      </w:tr>
    </w:tbl>
    <w:p w14:paraId="078F3876">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bCs/>
          <w:color w:val="auto"/>
          <w:sz w:val="32"/>
          <w:szCs w:val="32"/>
        </w:rPr>
      </w:pPr>
      <w:bookmarkStart w:id="38" w:name="_Toc13512"/>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bookmarkEnd w:id="38"/>
    </w:p>
    <w:p w14:paraId="6407046F">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本专业教学总学时为</w:t>
      </w:r>
      <w:r>
        <w:rPr>
          <w:rFonts w:hint="eastAsia" w:ascii="仿宋_GB2312" w:hAnsi="仿宋_GB2312" w:eastAsia="仿宋_GB2312" w:cs="仿宋_GB2312"/>
          <w:color w:val="auto"/>
          <w:spacing w:val="-2"/>
          <w:sz w:val="32"/>
          <w:szCs w:val="32"/>
          <w:lang w:val="en-US" w:eastAsia="zh-CN"/>
        </w:rPr>
        <w:t>2698</w:t>
      </w:r>
      <w:r>
        <w:rPr>
          <w:rFonts w:hint="eastAsia" w:ascii="仿宋_GB2312" w:hAnsi="仿宋_GB2312" w:eastAsia="仿宋_GB2312" w:cs="仿宋_GB2312"/>
          <w:bCs/>
          <w:color w:val="auto"/>
          <w:sz w:val="32"/>
          <w:szCs w:val="32"/>
        </w:rPr>
        <w:t>学时。其中理论教学</w:t>
      </w:r>
      <w:r>
        <w:rPr>
          <w:rFonts w:hint="eastAsia" w:ascii="仿宋_GB2312" w:hAnsi="仿宋_GB2312" w:eastAsia="仿宋_GB2312" w:cs="仿宋_GB2312"/>
          <w:color w:val="auto"/>
          <w:spacing w:val="-2"/>
          <w:sz w:val="32"/>
          <w:szCs w:val="32"/>
          <w:lang w:val="en-US" w:eastAsia="zh-CN"/>
        </w:rPr>
        <w:t>1058</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39.21</w:t>
      </w:r>
      <w:r>
        <w:rPr>
          <w:rFonts w:hint="eastAsia" w:ascii="仿宋_GB2312" w:hAnsi="仿宋_GB2312" w:eastAsia="仿宋_GB2312" w:cs="仿宋_GB2312"/>
          <w:bCs/>
          <w:color w:val="auto"/>
          <w:sz w:val="32"/>
          <w:szCs w:val="32"/>
        </w:rPr>
        <w:t>%；实践教学</w:t>
      </w:r>
      <w:r>
        <w:rPr>
          <w:rFonts w:hint="eastAsia" w:ascii="仿宋_GB2312" w:hAnsi="仿宋_GB2312" w:eastAsia="仿宋_GB2312" w:cs="仿宋_GB2312"/>
          <w:color w:val="auto"/>
          <w:spacing w:val="-2"/>
          <w:sz w:val="32"/>
          <w:szCs w:val="32"/>
          <w:lang w:val="en-US" w:eastAsia="zh-CN"/>
        </w:rPr>
        <w:t>1640</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60.79</w:t>
      </w:r>
      <w:r>
        <w:rPr>
          <w:rFonts w:hint="eastAsia" w:ascii="仿宋_GB2312" w:hAnsi="仿宋_GB2312" w:eastAsia="仿宋_GB2312" w:cs="仿宋_GB2312"/>
          <w:bCs/>
          <w:color w:val="auto"/>
          <w:sz w:val="32"/>
          <w:szCs w:val="32"/>
        </w:rPr>
        <w:t>%，其中岗位</w:t>
      </w:r>
      <w:r>
        <w:rPr>
          <w:rFonts w:hint="eastAsia" w:ascii="仿宋_GB2312" w:hAnsi="仿宋_GB2312" w:eastAsia="仿宋_GB2312" w:cs="仿宋_GB2312"/>
          <w:color w:val="auto"/>
          <w:spacing w:val="-2"/>
          <w:sz w:val="32"/>
          <w:szCs w:val="32"/>
          <w:lang w:val="en-US" w:eastAsia="zh-CN"/>
        </w:rPr>
        <w:t>实习时间累计一般为6个月。</w:t>
      </w:r>
      <w:r>
        <w:rPr>
          <w:rFonts w:hint="eastAsia" w:ascii="仿宋_GB2312" w:hAnsi="仿宋_GB2312" w:eastAsia="仿宋_GB2312" w:cs="仿宋_GB2312"/>
          <w:bCs/>
          <w:color w:val="auto"/>
          <w:sz w:val="32"/>
          <w:szCs w:val="32"/>
        </w:rPr>
        <w:t>公共基础课</w:t>
      </w:r>
      <w:r>
        <w:rPr>
          <w:rFonts w:hint="eastAsia" w:ascii="仿宋_GB2312" w:hAnsi="仿宋_GB2312" w:eastAsia="仿宋_GB2312" w:cs="仿宋_GB2312"/>
          <w:color w:val="auto"/>
          <w:spacing w:val="-2"/>
          <w:sz w:val="32"/>
          <w:szCs w:val="32"/>
          <w:lang w:val="en-US" w:eastAsia="zh-CN"/>
        </w:rPr>
        <w:t>894</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33.14</w:t>
      </w:r>
      <w:r>
        <w:rPr>
          <w:rFonts w:hint="eastAsia" w:ascii="仿宋_GB2312" w:hAnsi="仿宋_GB2312" w:eastAsia="仿宋_GB2312" w:cs="仿宋_GB2312"/>
          <w:bCs/>
          <w:color w:val="auto"/>
          <w:sz w:val="32"/>
          <w:szCs w:val="32"/>
        </w:rPr>
        <w:t>%；选修课</w:t>
      </w:r>
      <w:r>
        <w:rPr>
          <w:rFonts w:hint="eastAsia" w:ascii="仿宋_GB2312" w:hAnsi="仿宋_GB2312" w:eastAsia="仿宋_GB2312" w:cs="仿宋_GB2312"/>
          <w:color w:val="auto"/>
          <w:spacing w:val="-2"/>
          <w:sz w:val="32"/>
          <w:szCs w:val="32"/>
          <w:lang w:val="en-US" w:eastAsia="zh-CN"/>
        </w:rPr>
        <w:t>272</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10.08</w:t>
      </w:r>
      <w:r>
        <w:rPr>
          <w:rFonts w:hint="eastAsia" w:ascii="仿宋_GB2312" w:hAnsi="仿宋_GB2312" w:eastAsia="仿宋_GB2312" w:cs="仿宋_GB2312"/>
          <w:bCs/>
          <w:color w:val="auto"/>
          <w:sz w:val="32"/>
          <w:szCs w:val="32"/>
        </w:rPr>
        <w:t xml:space="preserve">%。           </w:t>
      </w:r>
    </w:p>
    <w:p w14:paraId="769E3DED">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 xml:space="preserve">9 </w:t>
      </w:r>
      <w:r>
        <w:rPr>
          <w:rFonts w:hint="eastAsia" w:ascii="仿宋_GB2312" w:hAnsi="仿宋_GB2312" w:eastAsia="仿宋_GB2312" w:cs="仿宋_GB2312"/>
          <w:color w:val="auto"/>
          <w:spacing w:val="-2"/>
          <w:sz w:val="32"/>
          <w:szCs w:val="32"/>
        </w:rPr>
        <w:t>课程学时、学分分配表</w:t>
      </w:r>
    </w:p>
    <w:tbl>
      <w:tblPr>
        <w:tblStyle w:val="11"/>
        <w:tblW w:w="10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17"/>
        <w:gridCol w:w="2272"/>
        <w:gridCol w:w="872"/>
        <w:gridCol w:w="718"/>
        <w:gridCol w:w="1118"/>
        <w:gridCol w:w="896"/>
        <w:gridCol w:w="759"/>
        <w:gridCol w:w="1261"/>
        <w:gridCol w:w="750"/>
        <w:gridCol w:w="1264"/>
      </w:tblGrid>
      <w:tr w14:paraId="39492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2989" w:type="dxa"/>
            <w:gridSpan w:val="2"/>
            <w:vMerge w:val="restart"/>
            <w:shd w:val="clear" w:color="auto" w:fill="auto"/>
            <w:noWrap/>
            <w:vAlign w:val="center"/>
          </w:tcPr>
          <w:p w14:paraId="1B21AD1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课程类别</w:t>
            </w:r>
          </w:p>
        </w:tc>
        <w:tc>
          <w:tcPr>
            <w:tcW w:w="872" w:type="dxa"/>
            <w:vMerge w:val="restart"/>
            <w:shd w:val="clear" w:color="auto" w:fill="auto"/>
            <w:vAlign w:val="center"/>
          </w:tcPr>
          <w:p w14:paraId="7C32944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课程性质</w:t>
            </w:r>
          </w:p>
        </w:tc>
        <w:tc>
          <w:tcPr>
            <w:tcW w:w="718" w:type="dxa"/>
            <w:vMerge w:val="restart"/>
            <w:shd w:val="clear" w:color="auto" w:fill="auto"/>
            <w:noWrap/>
            <w:vAlign w:val="center"/>
          </w:tcPr>
          <w:p w14:paraId="28D01915">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学分</w:t>
            </w:r>
          </w:p>
        </w:tc>
        <w:tc>
          <w:tcPr>
            <w:tcW w:w="1118" w:type="dxa"/>
            <w:vMerge w:val="restart"/>
            <w:shd w:val="clear" w:color="auto" w:fill="auto"/>
            <w:vAlign w:val="center"/>
          </w:tcPr>
          <w:p w14:paraId="727E408D">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占专业总学分比例</w:t>
            </w:r>
          </w:p>
        </w:tc>
        <w:tc>
          <w:tcPr>
            <w:tcW w:w="4930" w:type="dxa"/>
            <w:gridSpan w:val="5"/>
            <w:shd w:val="clear" w:color="auto" w:fill="auto"/>
            <w:noWrap/>
            <w:vAlign w:val="center"/>
          </w:tcPr>
          <w:p w14:paraId="66545976">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 xml:space="preserve">                         学时</w:t>
            </w:r>
          </w:p>
        </w:tc>
      </w:tr>
      <w:tr w14:paraId="204B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989" w:type="dxa"/>
            <w:gridSpan w:val="2"/>
            <w:vMerge w:val="continue"/>
            <w:shd w:val="clear" w:color="auto" w:fill="auto"/>
            <w:noWrap/>
            <w:vAlign w:val="center"/>
          </w:tcPr>
          <w:p w14:paraId="728046CE">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872" w:type="dxa"/>
            <w:vMerge w:val="continue"/>
            <w:shd w:val="clear" w:color="auto" w:fill="auto"/>
            <w:vAlign w:val="center"/>
          </w:tcPr>
          <w:p w14:paraId="415997A9">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718" w:type="dxa"/>
            <w:vMerge w:val="continue"/>
            <w:shd w:val="clear" w:color="auto" w:fill="auto"/>
            <w:noWrap/>
            <w:vAlign w:val="center"/>
          </w:tcPr>
          <w:p w14:paraId="0A6EF223">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auto"/>
                <w:sz w:val="24"/>
                <w:szCs w:val="24"/>
                <w:u w:val="none"/>
              </w:rPr>
            </w:pPr>
          </w:p>
        </w:tc>
        <w:tc>
          <w:tcPr>
            <w:tcW w:w="1118" w:type="dxa"/>
            <w:vMerge w:val="continue"/>
            <w:shd w:val="clear" w:color="auto" w:fill="auto"/>
            <w:vAlign w:val="center"/>
          </w:tcPr>
          <w:p w14:paraId="03672479">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auto"/>
                <w:sz w:val="24"/>
                <w:szCs w:val="24"/>
                <w:u w:val="none"/>
              </w:rPr>
            </w:pPr>
          </w:p>
        </w:tc>
        <w:tc>
          <w:tcPr>
            <w:tcW w:w="896" w:type="dxa"/>
            <w:vMerge w:val="restart"/>
            <w:shd w:val="clear" w:color="auto" w:fill="auto"/>
            <w:noWrap/>
            <w:vAlign w:val="center"/>
          </w:tcPr>
          <w:p w14:paraId="275EE68E">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合计</w:t>
            </w:r>
          </w:p>
        </w:tc>
        <w:tc>
          <w:tcPr>
            <w:tcW w:w="2020" w:type="dxa"/>
            <w:gridSpan w:val="2"/>
            <w:shd w:val="clear" w:color="auto" w:fill="auto"/>
            <w:noWrap/>
            <w:vAlign w:val="center"/>
          </w:tcPr>
          <w:p w14:paraId="1E5CAF8E">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理论教学</w:t>
            </w:r>
          </w:p>
        </w:tc>
        <w:tc>
          <w:tcPr>
            <w:tcW w:w="2014" w:type="dxa"/>
            <w:gridSpan w:val="2"/>
            <w:shd w:val="clear" w:color="auto" w:fill="auto"/>
            <w:noWrap/>
            <w:vAlign w:val="center"/>
          </w:tcPr>
          <w:p w14:paraId="042F701C">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实践教学</w:t>
            </w:r>
          </w:p>
        </w:tc>
      </w:tr>
      <w:tr w14:paraId="4415C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0" w:hRule="atLeast"/>
          <w:jc w:val="center"/>
        </w:trPr>
        <w:tc>
          <w:tcPr>
            <w:tcW w:w="2989" w:type="dxa"/>
            <w:gridSpan w:val="2"/>
            <w:vMerge w:val="continue"/>
            <w:shd w:val="clear" w:color="auto" w:fill="auto"/>
            <w:noWrap/>
            <w:vAlign w:val="center"/>
          </w:tcPr>
          <w:p w14:paraId="424F34B8">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872" w:type="dxa"/>
            <w:vMerge w:val="continue"/>
            <w:shd w:val="clear" w:color="auto" w:fill="auto"/>
            <w:vAlign w:val="center"/>
          </w:tcPr>
          <w:p w14:paraId="6FAF50EB">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718" w:type="dxa"/>
            <w:vMerge w:val="continue"/>
            <w:shd w:val="clear" w:color="auto" w:fill="auto"/>
            <w:noWrap/>
            <w:vAlign w:val="center"/>
          </w:tcPr>
          <w:p w14:paraId="1AEA145D">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auto"/>
                <w:sz w:val="24"/>
                <w:szCs w:val="24"/>
                <w:u w:val="none"/>
              </w:rPr>
            </w:pPr>
          </w:p>
        </w:tc>
        <w:tc>
          <w:tcPr>
            <w:tcW w:w="1118" w:type="dxa"/>
            <w:vMerge w:val="continue"/>
            <w:shd w:val="clear" w:color="auto" w:fill="auto"/>
            <w:vAlign w:val="center"/>
          </w:tcPr>
          <w:p w14:paraId="133AF634">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auto"/>
                <w:sz w:val="24"/>
                <w:szCs w:val="24"/>
                <w:u w:val="none"/>
              </w:rPr>
            </w:pPr>
          </w:p>
        </w:tc>
        <w:tc>
          <w:tcPr>
            <w:tcW w:w="896" w:type="dxa"/>
            <w:vMerge w:val="continue"/>
            <w:shd w:val="clear" w:color="auto" w:fill="auto"/>
            <w:noWrap/>
            <w:vAlign w:val="center"/>
          </w:tcPr>
          <w:p w14:paraId="483F637C">
            <w:pPr>
              <w:keepNext w:val="0"/>
              <w:keepLines w:val="0"/>
              <w:pageBreakBefore w:val="0"/>
              <w:widowControl/>
              <w:kinsoku/>
              <w:wordWrap/>
              <w:overflowPunct/>
              <w:topLinePunct w:val="0"/>
              <w:autoSpaceDE/>
              <w:autoSpaceDN/>
              <w:bidi w:val="0"/>
              <w:adjustRightInd/>
              <w:snapToGrid/>
              <w:spacing w:after="0" w:line="240" w:lineRule="atLeast"/>
              <w:rPr>
                <w:rFonts w:hint="eastAsia" w:ascii="仿宋_GB2312" w:hAnsi="仿宋_GB2312" w:eastAsia="仿宋_GB2312" w:cs="仿宋_GB2312"/>
                <w:i w:val="0"/>
                <w:iCs w:val="0"/>
                <w:color w:val="auto"/>
                <w:sz w:val="24"/>
                <w:szCs w:val="24"/>
                <w:u w:val="none"/>
              </w:rPr>
            </w:pPr>
          </w:p>
        </w:tc>
        <w:tc>
          <w:tcPr>
            <w:tcW w:w="759" w:type="dxa"/>
            <w:shd w:val="clear" w:color="auto" w:fill="auto"/>
            <w:noWrap/>
            <w:vAlign w:val="center"/>
          </w:tcPr>
          <w:p w14:paraId="195D578C">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1" w:type="dxa"/>
            <w:shd w:val="clear" w:color="auto" w:fill="auto"/>
            <w:vAlign w:val="center"/>
          </w:tcPr>
          <w:p w14:paraId="35419B00">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c>
          <w:tcPr>
            <w:tcW w:w="750" w:type="dxa"/>
            <w:shd w:val="clear" w:color="auto" w:fill="auto"/>
            <w:noWrap/>
            <w:vAlign w:val="center"/>
          </w:tcPr>
          <w:p w14:paraId="2CA597AD">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4" w:type="dxa"/>
            <w:shd w:val="clear" w:color="auto" w:fill="auto"/>
            <w:vAlign w:val="center"/>
          </w:tcPr>
          <w:p w14:paraId="64DB5110">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r>
      <w:tr w14:paraId="132A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989" w:type="dxa"/>
            <w:gridSpan w:val="2"/>
            <w:vMerge w:val="restart"/>
            <w:shd w:val="clear" w:color="auto" w:fill="auto"/>
            <w:noWrap/>
            <w:vAlign w:val="center"/>
          </w:tcPr>
          <w:p w14:paraId="60562A8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公共基础课</w:t>
            </w:r>
          </w:p>
        </w:tc>
        <w:tc>
          <w:tcPr>
            <w:tcW w:w="872" w:type="dxa"/>
            <w:shd w:val="clear" w:color="auto" w:fill="auto"/>
            <w:noWrap/>
            <w:vAlign w:val="center"/>
          </w:tcPr>
          <w:p w14:paraId="3B371E5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必修</w:t>
            </w:r>
          </w:p>
        </w:tc>
        <w:tc>
          <w:tcPr>
            <w:tcW w:w="718" w:type="dxa"/>
            <w:shd w:val="clear" w:color="auto" w:fill="auto"/>
            <w:noWrap/>
            <w:vAlign w:val="center"/>
          </w:tcPr>
          <w:p w14:paraId="1B05816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40</w:t>
            </w:r>
          </w:p>
        </w:tc>
        <w:tc>
          <w:tcPr>
            <w:tcW w:w="1118" w:type="dxa"/>
            <w:shd w:val="clear" w:color="auto" w:fill="auto"/>
            <w:noWrap/>
            <w:vAlign w:val="center"/>
          </w:tcPr>
          <w:p w14:paraId="31D7C99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27.97%</w:t>
            </w:r>
          </w:p>
        </w:tc>
        <w:tc>
          <w:tcPr>
            <w:tcW w:w="896" w:type="dxa"/>
            <w:shd w:val="clear" w:color="auto" w:fill="auto"/>
            <w:noWrap/>
            <w:vAlign w:val="center"/>
          </w:tcPr>
          <w:p w14:paraId="3E9A058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762</w:t>
            </w:r>
          </w:p>
        </w:tc>
        <w:tc>
          <w:tcPr>
            <w:tcW w:w="759" w:type="dxa"/>
            <w:shd w:val="clear" w:color="auto" w:fill="auto"/>
            <w:noWrap/>
            <w:vAlign w:val="center"/>
          </w:tcPr>
          <w:p w14:paraId="2BD5D91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382</w:t>
            </w:r>
          </w:p>
        </w:tc>
        <w:tc>
          <w:tcPr>
            <w:tcW w:w="1261" w:type="dxa"/>
            <w:shd w:val="clear" w:color="auto" w:fill="auto"/>
            <w:vAlign w:val="center"/>
          </w:tcPr>
          <w:p w14:paraId="4450EF7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14.16%</w:t>
            </w:r>
          </w:p>
        </w:tc>
        <w:tc>
          <w:tcPr>
            <w:tcW w:w="750" w:type="dxa"/>
            <w:shd w:val="clear" w:color="auto" w:fill="auto"/>
            <w:noWrap/>
            <w:vAlign w:val="center"/>
          </w:tcPr>
          <w:p w14:paraId="6B498A4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380</w:t>
            </w:r>
          </w:p>
        </w:tc>
        <w:tc>
          <w:tcPr>
            <w:tcW w:w="1264" w:type="dxa"/>
            <w:shd w:val="clear" w:color="auto" w:fill="auto"/>
            <w:noWrap/>
            <w:vAlign w:val="center"/>
          </w:tcPr>
          <w:p w14:paraId="102AC4B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14.08%</w:t>
            </w:r>
          </w:p>
        </w:tc>
      </w:tr>
      <w:tr w14:paraId="46F7A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989" w:type="dxa"/>
            <w:gridSpan w:val="2"/>
            <w:vMerge w:val="continue"/>
            <w:shd w:val="clear" w:color="auto" w:fill="auto"/>
            <w:noWrap/>
            <w:vAlign w:val="center"/>
          </w:tcPr>
          <w:p w14:paraId="7614436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p>
        </w:tc>
        <w:tc>
          <w:tcPr>
            <w:tcW w:w="872" w:type="dxa"/>
            <w:shd w:val="clear" w:color="auto" w:fill="auto"/>
            <w:noWrap/>
            <w:vAlign w:val="center"/>
          </w:tcPr>
          <w:p w14:paraId="06DADE2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选修</w:t>
            </w:r>
          </w:p>
        </w:tc>
        <w:tc>
          <w:tcPr>
            <w:tcW w:w="718" w:type="dxa"/>
            <w:shd w:val="clear" w:color="auto" w:fill="auto"/>
            <w:noWrap/>
            <w:vAlign w:val="center"/>
          </w:tcPr>
          <w:p w14:paraId="405CEB2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8</w:t>
            </w:r>
          </w:p>
        </w:tc>
        <w:tc>
          <w:tcPr>
            <w:tcW w:w="1118" w:type="dxa"/>
            <w:shd w:val="clear" w:color="auto" w:fill="auto"/>
            <w:noWrap/>
            <w:vAlign w:val="center"/>
          </w:tcPr>
          <w:p w14:paraId="5902C99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5.59%</w:t>
            </w:r>
          </w:p>
        </w:tc>
        <w:tc>
          <w:tcPr>
            <w:tcW w:w="896" w:type="dxa"/>
            <w:shd w:val="clear" w:color="auto" w:fill="auto"/>
            <w:noWrap/>
            <w:vAlign w:val="center"/>
          </w:tcPr>
          <w:p w14:paraId="2CAA788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128</w:t>
            </w:r>
          </w:p>
        </w:tc>
        <w:tc>
          <w:tcPr>
            <w:tcW w:w="759" w:type="dxa"/>
            <w:shd w:val="clear" w:color="auto" w:fill="auto"/>
            <w:noWrap/>
            <w:vAlign w:val="center"/>
          </w:tcPr>
          <w:p w14:paraId="058ED2B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80</w:t>
            </w:r>
          </w:p>
        </w:tc>
        <w:tc>
          <w:tcPr>
            <w:tcW w:w="1261" w:type="dxa"/>
            <w:shd w:val="clear" w:color="auto" w:fill="auto"/>
            <w:vAlign w:val="center"/>
          </w:tcPr>
          <w:p w14:paraId="1896E57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2.97%</w:t>
            </w:r>
          </w:p>
        </w:tc>
        <w:tc>
          <w:tcPr>
            <w:tcW w:w="750" w:type="dxa"/>
            <w:shd w:val="clear" w:color="auto" w:fill="auto"/>
            <w:noWrap/>
            <w:vAlign w:val="center"/>
          </w:tcPr>
          <w:p w14:paraId="7FBBA7D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48</w:t>
            </w:r>
          </w:p>
        </w:tc>
        <w:tc>
          <w:tcPr>
            <w:tcW w:w="1264" w:type="dxa"/>
            <w:shd w:val="clear" w:color="auto" w:fill="auto"/>
            <w:noWrap/>
            <w:vAlign w:val="center"/>
          </w:tcPr>
          <w:p w14:paraId="50F4A17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1.78%</w:t>
            </w:r>
          </w:p>
        </w:tc>
      </w:tr>
      <w:tr w14:paraId="4DD8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2989" w:type="dxa"/>
            <w:gridSpan w:val="2"/>
            <w:vMerge w:val="continue"/>
            <w:shd w:val="clear" w:color="auto" w:fill="auto"/>
            <w:noWrap/>
            <w:vAlign w:val="center"/>
          </w:tcPr>
          <w:p w14:paraId="54F8EE8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p>
        </w:tc>
        <w:tc>
          <w:tcPr>
            <w:tcW w:w="872" w:type="dxa"/>
            <w:shd w:val="clear" w:color="auto" w:fill="auto"/>
            <w:noWrap/>
            <w:vAlign w:val="center"/>
          </w:tcPr>
          <w:p w14:paraId="58C5070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小计</w:t>
            </w:r>
          </w:p>
        </w:tc>
        <w:tc>
          <w:tcPr>
            <w:tcW w:w="718" w:type="dxa"/>
            <w:shd w:val="clear" w:color="auto" w:fill="auto"/>
            <w:noWrap/>
            <w:vAlign w:val="center"/>
          </w:tcPr>
          <w:p w14:paraId="5565ECA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48</w:t>
            </w:r>
          </w:p>
        </w:tc>
        <w:tc>
          <w:tcPr>
            <w:tcW w:w="1118" w:type="dxa"/>
            <w:shd w:val="clear" w:color="auto" w:fill="auto"/>
            <w:noWrap/>
            <w:vAlign w:val="center"/>
          </w:tcPr>
          <w:p w14:paraId="6569264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33.57%</w:t>
            </w:r>
          </w:p>
        </w:tc>
        <w:tc>
          <w:tcPr>
            <w:tcW w:w="896" w:type="dxa"/>
            <w:shd w:val="clear" w:color="auto" w:fill="auto"/>
            <w:noWrap/>
            <w:vAlign w:val="center"/>
          </w:tcPr>
          <w:p w14:paraId="64332EB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890</w:t>
            </w:r>
          </w:p>
        </w:tc>
        <w:tc>
          <w:tcPr>
            <w:tcW w:w="759" w:type="dxa"/>
            <w:shd w:val="clear" w:color="auto" w:fill="auto"/>
            <w:noWrap/>
            <w:vAlign w:val="center"/>
          </w:tcPr>
          <w:p w14:paraId="0227BC6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462</w:t>
            </w:r>
          </w:p>
        </w:tc>
        <w:tc>
          <w:tcPr>
            <w:tcW w:w="1261" w:type="dxa"/>
            <w:shd w:val="clear" w:color="auto" w:fill="auto"/>
            <w:vAlign w:val="center"/>
          </w:tcPr>
          <w:p w14:paraId="6F35989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17.12%</w:t>
            </w:r>
          </w:p>
        </w:tc>
        <w:tc>
          <w:tcPr>
            <w:tcW w:w="750" w:type="dxa"/>
            <w:shd w:val="clear" w:color="auto" w:fill="auto"/>
            <w:noWrap/>
            <w:vAlign w:val="center"/>
          </w:tcPr>
          <w:p w14:paraId="114C69C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428</w:t>
            </w:r>
          </w:p>
        </w:tc>
        <w:tc>
          <w:tcPr>
            <w:tcW w:w="1264" w:type="dxa"/>
            <w:shd w:val="clear" w:color="auto" w:fill="auto"/>
            <w:noWrap/>
            <w:vAlign w:val="center"/>
          </w:tcPr>
          <w:p w14:paraId="725636A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15.86%</w:t>
            </w:r>
          </w:p>
        </w:tc>
      </w:tr>
      <w:tr w14:paraId="1DC17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17" w:type="dxa"/>
            <w:vMerge w:val="restart"/>
            <w:shd w:val="clear" w:color="auto" w:fill="auto"/>
            <w:vAlign w:val="center"/>
          </w:tcPr>
          <w:p w14:paraId="1E8E382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专业课</w:t>
            </w:r>
          </w:p>
        </w:tc>
        <w:tc>
          <w:tcPr>
            <w:tcW w:w="2272" w:type="dxa"/>
            <w:shd w:val="clear" w:color="auto" w:fill="auto"/>
            <w:vAlign w:val="center"/>
          </w:tcPr>
          <w:p w14:paraId="0309032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专业基础课</w:t>
            </w:r>
          </w:p>
        </w:tc>
        <w:tc>
          <w:tcPr>
            <w:tcW w:w="872" w:type="dxa"/>
            <w:shd w:val="clear" w:color="auto" w:fill="auto"/>
            <w:noWrap/>
            <w:vAlign w:val="center"/>
          </w:tcPr>
          <w:p w14:paraId="0E45342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必修</w:t>
            </w:r>
          </w:p>
        </w:tc>
        <w:tc>
          <w:tcPr>
            <w:tcW w:w="718" w:type="dxa"/>
            <w:shd w:val="clear" w:color="auto" w:fill="auto"/>
            <w:noWrap/>
            <w:vAlign w:val="center"/>
          </w:tcPr>
          <w:p w14:paraId="4216392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38</w:t>
            </w:r>
          </w:p>
        </w:tc>
        <w:tc>
          <w:tcPr>
            <w:tcW w:w="1118" w:type="dxa"/>
            <w:shd w:val="clear" w:color="auto" w:fill="auto"/>
            <w:noWrap/>
            <w:vAlign w:val="center"/>
          </w:tcPr>
          <w:p w14:paraId="1E05145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26.57%</w:t>
            </w:r>
          </w:p>
        </w:tc>
        <w:tc>
          <w:tcPr>
            <w:tcW w:w="896" w:type="dxa"/>
            <w:shd w:val="clear" w:color="auto" w:fill="auto"/>
            <w:noWrap/>
            <w:vAlign w:val="center"/>
          </w:tcPr>
          <w:p w14:paraId="6AE99C37">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684</w:t>
            </w:r>
          </w:p>
        </w:tc>
        <w:tc>
          <w:tcPr>
            <w:tcW w:w="759" w:type="dxa"/>
            <w:shd w:val="clear" w:color="auto" w:fill="auto"/>
            <w:noWrap/>
            <w:vAlign w:val="center"/>
          </w:tcPr>
          <w:p w14:paraId="001AAE25">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348</w:t>
            </w:r>
          </w:p>
        </w:tc>
        <w:tc>
          <w:tcPr>
            <w:tcW w:w="1261" w:type="dxa"/>
            <w:shd w:val="clear" w:color="auto" w:fill="auto"/>
            <w:vAlign w:val="center"/>
          </w:tcPr>
          <w:p w14:paraId="0476E8F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12.90%</w:t>
            </w:r>
          </w:p>
        </w:tc>
        <w:tc>
          <w:tcPr>
            <w:tcW w:w="750" w:type="dxa"/>
            <w:shd w:val="clear" w:color="auto" w:fill="auto"/>
            <w:noWrap/>
            <w:vAlign w:val="center"/>
          </w:tcPr>
          <w:p w14:paraId="33B0AF4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336</w:t>
            </w:r>
          </w:p>
        </w:tc>
        <w:tc>
          <w:tcPr>
            <w:tcW w:w="1264" w:type="dxa"/>
            <w:shd w:val="clear" w:color="auto" w:fill="auto"/>
            <w:noWrap/>
            <w:vAlign w:val="center"/>
          </w:tcPr>
          <w:p w14:paraId="4D325E4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12.45%</w:t>
            </w:r>
          </w:p>
        </w:tc>
      </w:tr>
      <w:tr w14:paraId="1B815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717" w:type="dxa"/>
            <w:vMerge w:val="continue"/>
            <w:shd w:val="clear" w:color="auto" w:fill="auto"/>
            <w:vAlign w:val="center"/>
          </w:tcPr>
          <w:p w14:paraId="331C442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p>
        </w:tc>
        <w:tc>
          <w:tcPr>
            <w:tcW w:w="2272" w:type="dxa"/>
            <w:shd w:val="clear" w:color="auto" w:fill="auto"/>
            <w:vAlign w:val="center"/>
          </w:tcPr>
          <w:p w14:paraId="4EB75F5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专业核心课</w:t>
            </w:r>
          </w:p>
        </w:tc>
        <w:tc>
          <w:tcPr>
            <w:tcW w:w="872" w:type="dxa"/>
            <w:shd w:val="clear" w:color="auto" w:fill="auto"/>
            <w:noWrap/>
            <w:vAlign w:val="center"/>
          </w:tcPr>
          <w:p w14:paraId="66B5851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必修</w:t>
            </w:r>
          </w:p>
        </w:tc>
        <w:tc>
          <w:tcPr>
            <w:tcW w:w="718" w:type="dxa"/>
            <w:shd w:val="clear" w:color="auto" w:fill="auto"/>
            <w:noWrap/>
            <w:vAlign w:val="center"/>
          </w:tcPr>
          <w:p w14:paraId="6FED38E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26</w:t>
            </w:r>
          </w:p>
        </w:tc>
        <w:tc>
          <w:tcPr>
            <w:tcW w:w="1118" w:type="dxa"/>
            <w:shd w:val="clear" w:color="auto" w:fill="auto"/>
            <w:noWrap/>
            <w:vAlign w:val="center"/>
          </w:tcPr>
          <w:p w14:paraId="7D42FA7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18.18%</w:t>
            </w:r>
          </w:p>
        </w:tc>
        <w:tc>
          <w:tcPr>
            <w:tcW w:w="896" w:type="dxa"/>
            <w:shd w:val="clear" w:color="auto" w:fill="auto"/>
            <w:noWrap/>
            <w:vAlign w:val="center"/>
          </w:tcPr>
          <w:p w14:paraId="3D3750D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468</w:t>
            </w:r>
          </w:p>
        </w:tc>
        <w:tc>
          <w:tcPr>
            <w:tcW w:w="759" w:type="dxa"/>
            <w:shd w:val="clear" w:color="auto" w:fill="auto"/>
            <w:noWrap/>
            <w:vAlign w:val="center"/>
          </w:tcPr>
          <w:p w14:paraId="303A527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148</w:t>
            </w:r>
          </w:p>
        </w:tc>
        <w:tc>
          <w:tcPr>
            <w:tcW w:w="1261" w:type="dxa"/>
            <w:shd w:val="clear" w:color="auto" w:fill="auto"/>
            <w:vAlign w:val="center"/>
          </w:tcPr>
          <w:p w14:paraId="5C903FF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5.49%</w:t>
            </w:r>
          </w:p>
        </w:tc>
        <w:tc>
          <w:tcPr>
            <w:tcW w:w="750" w:type="dxa"/>
            <w:shd w:val="clear" w:color="auto" w:fill="auto"/>
            <w:noWrap/>
            <w:vAlign w:val="center"/>
          </w:tcPr>
          <w:p w14:paraId="3AF898F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320</w:t>
            </w:r>
          </w:p>
        </w:tc>
        <w:tc>
          <w:tcPr>
            <w:tcW w:w="1264" w:type="dxa"/>
            <w:shd w:val="clear" w:color="auto" w:fill="auto"/>
            <w:noWrap/>
            <w:vAlign w:val="center"/>
          </w:tcPr>
          <w:p w14:paraId="27C1423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11.86%</w:t>
            </w:r>
          </w:p>
        </w:tc>
      </w:tr>
      <w:tr w14:paraId="2B335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717" w:type="dxa"/>
            <w:vMerge w:val="continue"/>
            <w:shd w:val="clear" w:color="auto" w:fill="auto"/>
            <w:vAlign w:val="center"/>
          </w:tcPr>
          <w:p w14:paraId="54493F5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p>
        </w:tc>
        <w:tc>
          <w:tcPr>
            <w:tcW w:w="2272" w:type="dxa"/>
            <w:shd w:val="clear" w:color="auto" w:fill="auto"/>
            <w:vAlign w:val="center"/>
          </w:tcPr>
          <w:p w14:paraId="44699C2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专业拓展课</w:t>
            </w:r>
          </w:p>
        </w:tc>
        <w:tc>
          <w:tcPr>
            <w:tcW w:w="872" w:type="dxa"/>
            <w:shd w:val="clear" w:color="auto" w:fill="auto"/>
            <w:noWrap/>
            <w:vAlign w:val="center"/>
          </w:tcPr>
          <w:p w14:paraId="5178526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选修</w:t>
            </w:r>
          </w:p>
        </w:tc>
        <w:tc>
          <w:tcPr>
            <w:tcW w:w="718" w:type="dxa"/>
            <w:shd w:val="clear" w:color="auto" w:fill="auto"/>
            <w:noWrap/>
            <w:vAlign w:val="center"/>
          </w:tcPr>
          <w:p w14:paraId="260D7FF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8</w:t>
            </w:r>
          </w:p>
        </w:tc>
        <w:tc>
          <w:tcPr>
            <w:tcW w:w="1118" w:type="dxa"/>
            <w:shd w:val="clear" w:color="auto" w:fill="auto"/>
            <w:noWrap/>
            <w:vAlign w:val="center"/>
          </w:tcPr>
          <w:p w14:paraId="14A3CCF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5.59%</w:t>
            </w:r>
          </w:p>
        </w:tc>
        <w:tc>
          <w:tcPr>
            <w:tcW w:w="896" w:type="dxa"/>
            <w:shd w:val="clear" w:color="auto" w:fill="auto"/>
            <w:noWrap/>
            <w:vAlign w:val="center"/>
          </w:tcPr>
          <w:p w14:paraId="6DD1410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144</w:t>
            </w:r>
          </w:p>
        </w:tc>
        <w:tc>
          <w:tcPr>
            <w:tcW w:w="759" w:type="dxa"/>
            <w:shd w:val="clear" w:color="auto" w:fill="auto"/>
            <w:noWrap/>
            <w:vAlign w:val="center"/>
          </w:tcPr>
          <w:p w14:paraId="4A07D93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80</w:t>
            </w:r>
          </w:p>
        </w:tc>
        <w:tc>
          <w:tcPr>
            <w:tcW w:w="1261" w:type="dxa"/>
            <w:shd w:val="clear" w:color="auto" w:fill="auto"/>
            <w:vAlign w:val="center"/>
          </w:tcPr>
          <w:p w14:paraId="762929E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2.97%</w:t>
            </w:r>
          </w:p>
        </w:tc>
        <w:tc>
          <w:tcPr>
            <w:tcW w:w="750" w:type="dxa"/>
            <w:shd w:val="clear" w:color="auto" w:fill="auto"/>
            <w:noWrap/>
            <w:vAlign w:val="center"/>
          </w:tcPr>
          <w:p w14:paraId="52E3E32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64</w:t>
            </w:r>
          </w:p>
        </w:tc>
        <w:tc>
          <w:tcPr>
            <w:tcW w:w="1264" w:type="dxa"/>
            <w:shd w:val="clear" w:color="auto" w:fill="auto"/>
            <w:noWrap/>
            <w:vAlign w:val="center"/>
          </w:tcPr>
          <w:p w14:paraId="1870355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2.37%</w:t>
            </w:r>
          </w:p>
        </w:tc>
      </w:tr>
      <w:tr w14:paraId="4A3A0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17" w:type="dxa"/>
            <w:vMerge w:val="continue"/>
            <w:shd w:val="clear" w:color="auto" w:fill="auto"/>
            <w:vAlign w:val="center"/>
          </w:tcPr>
          <w:p w14:paraId="2270AF5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p>
        </w:tc>
        <w:tc>
          <w:tcPr>
            <w:tcW w:w="2272" w:type="dxa"/>
            <w:shd w:val="clear" w:color="auto" w:fill="auto"/>
            <w:vAlign w:val="center"/>
          </w:tcPr>
          <w:p w14:paraId="180BA8C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实践教学环节</w:t>
            </w:r>
          </w:p>
        </w:tc>
        <w:tc>
          <w:tcPr>
            <w:tcW w:w="872" w:type="dxa"/>
            <w:shd w:val="clear" w:color="auto" w:fill="auto"/>
            <w:vAlign w:val="center"/>
          </w:tcPr>
          <w:p w14:paraId="01EF910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必修</w:t>
            </w:r>
          </w:p>
        </w:tc>
        <w:tc>
          <w:tcPr>
            <w:tcW w:w="718" w:type="dxa"/>
            <w:shd w:val="clear" w:color="auto" w:fill="auto"/>
            <w:noWrap/>
            <w:vAlign w:val="center"/>
          </w:tcPr>
          <w:p w14:paraId="7A18792B">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23</w:t>
            </w:r>
          </w:p>
        </w:tc>
        <w:tc>
          <w:tcPr>
            <w:tcW w:w="1118" w:type="dxa"/>
            <w:shd w:val="clear" w:color="auto" w:fill="auto"/>
            <w:noWrap/>
            <w:vAlign w:val="center"/>
          </w:tcPr>
          <w:p w14:paraId="7215D11F">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16.08%</w:t>
            </w:r>
          </w:p>
        </w:tc>
        <w:tc>
          <w:tcPr>
            <w:tcW w:w="896" w:type="dxa"/>
            <w:shd w:val="clear" w:color="auto" w:fill="auto"/>
            <w:noWrap/>
            <w:vAlign w:val="center"/>
          </w:tcPr>
          <w:p w14:paraId="67DBC29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512</w:t>
            </w:r>
          </w:p>
        </w:tc>
        <w:tc>
          <w:tcPr>
            <w:tcW w:w="759" w:type="dxa"/>
            <w:shd w:val="clear" w:color="auto" w:fill="auto"/>
            <w:noWrap/>
            <w:vAlign w:val="center"/>
          </w:tcPr>
          <w:p w14:paraId="2FE83D0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20</w:t>
            </w:r>
          </w:p>
        </w:tc>
        <w:tc>
          <w:tcPr>
            <w:tcW w:w="1261" w:type="dxa"/>
            <w:shd w:val="clear" w:color="auto" w:fill="auto"/>
            <w:vAlign w:val="center"/>
          </w:tcPr>
          <w:p w14:paraId="1CFE152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0.74%</w:t>
            </w:r>
          </w:p>
        </w:tc>
        <w:tc>
          <w:tcPr>
            <w:tcW w:w="750" w:type="dxa"/>
            <w:shd w:val="clear" w:color="auto" w:fill="auto"/>
            <w:noWrap/>
            <w:vAlign w:val="center"/>
          </w:tcPr>
          <w:p w14:paraId="4DE6720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492</w:t>
            </w:r>
          </w:p>
        </w:tc>
        <w:tc>
          <w:tcPr>
            <w:tcW w:w="1264" w:type="dxa"/>
            <w:shd w:val="clear" w:color="auto" w:fill="auto"/>
            <w:noWrap/>
            <w:vAlign w:val="center"/>
          </w:tcPr>
          <w:p w14:paraId="3B05846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18.24%</w:t>
            </w:r>
          </w:p>
        </w:tc>
      </w:tr>
      <w:tr w14:paraId="1F65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717" w:type="dxa"/>
            <w:vMerge w:val="continue"/>
            <w:shd w:val="clear" w:color="auto" w:fill="auto"/>
            <w:vAlign w:val="center"/>
          </w:tcPr>
          <w:p w14:paraId="5693845F">
            <w:pPr>
              <w:jc w:val="center"/>
              <w:rPr>
                <w:rFonts w:hint="eastAsia" w:ascii="仿宋_GB2312" w:hAnsi="仿宋_GB2312" w:eastAsia="仿宋_GB2312" w:cs="仿宋_GB2312"/>
                <w:i w:val="0"/>
                <w:color w:val="auto"/>
                <w:kern w:val="0"/>
                <w:sz w:val="24"/>
                <w:szCs w:val="24"/>
                <w:u w:val="none"/>
                <w:lang w:val="en-US" w:eastAsia="zh-CN" w:bidi="ar"/>
              </w:rPr>
            </w:pPr>
          </w:p>
        </w:tc>
        <w:tc>
          <w:tcPr>
            <w:tcW w:w="3144" w:type="dxa"/>
            <w:gridSpan w:val="2"/>
            <w:shd w:val="clear" w:color="auto" w:fill="auto"/>
            <w:vAlign w:val="center"/>
          </w:tcPr>
          <w:p w14:paraId="7A657D8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小计</w:t>
            </w:r>
          </w:p>
        </w:tc>
        <w:tc>
          <w:tcPr>
            <w:tcW w:w="718" w:type="dxa"/>
            <w:shd w:val="clear" w:color="auto" w:fill="auto"/>
            <w:noWrap/>
            <w:vAlign w:val="center"/>
          </w:tcPr>
          <w:p w14:paraId="2FAEA743">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95</w:t>
            </w:r>
          </w:p>
        </w:tc>
        <w:tc>
          <w:tcPr>
            <w:tcW w:w="1118" w:type="dxa"/>
            <w:shd w:val="clear" w:color="auto" w:fill="auto"/>
            <w:noWrap/>
            <w:vAlign w:val="center"/>
          </w:tcPr>
          <w:p w14:paraId="519B84B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66.43%</w:t>
            </w:r>
          </w:p>
        </w:tc>
        <w:tc>
          <w:tcPr>
            <w:tcW w:w="896" w:type="dxa"/>
            <w:shd w:val="clear" w:color="auto" w:fill="auto"/>
            <w:noWrap/>
            <w:vAlign w:val="center"/>
          </w:tcPr>
          <w:p w14:paraId="2045D72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1808</w:t>
            </w:r>
          </w:p>
        </w:tc>
        <w:tc>
          <w:tcPr>
            <w:tcW w:w="759" w:type="dxa"/>
            <w:shd w:val="clear" w:color="auto" w:fill="auto"/>
            <w:noWrap/>
            <w:vAlign w:val="center"/>
          </w:tcPr>
          <w:p w14:paraId="3CDDC604">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596</w:t>
            </w:r>
          </w:p>
        </w:tc>
        <w:tc>
          <w:tcPr>
            <w:tcW w:w="1261" w:type="dxa"/>
            <w:shd w:val="clear" w:color="auto" w:fill="auto"/>
            <w:vAlign w:val="center"/>
          </w:tcPr>
          <w:p w14:paraId="29C9543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22.09%</w:t>
            </w:r>
          </w:p>
        </w:tc>
        <w:tc>
          <w:tcPr>
            <w:tcW w:w="750" w:type="dxa"/>
            <w:shd w:val="clear" w:color="auto" w:fill="auto"/>
            <w:noWrap/>
            <w:vAlign w:val="center"/>
          </w:tcPr>
          <w:p w14:paraId="1BE0ADDC">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1212</w:t>
            </w:r>
          </w:p>
        </w:tc>
        <w:tc>
          <w:tcPr>
            <w:tcW w:w="1264" w:type="dxa"/>
            <w:shd w:val="clear" w:color="auto" w:fill="auto"/>
            <w:noWrap/>
            <w:vAlign w:val="center"/>
          </w:tcPr>
          <w:p w14:paraId="3BB8C95D">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44.92%</w:t>
            </w:r>
          </w:p>
        </w:tc>
      </w:tr>
      <w:tr w14:paraId="51E49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3861" w:type="dxa"/>
            <w:gridSpan w:val="3"/>
            <w:shd w:val="clear" w:color="auto" w:fill="auto"/>
            <w:noWrap/>
            <w:vAlign w:val="center"/>
          </w:tcPr>
          <w:p w14:paraId="60BEBBD2">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合计</w:t>
            </w:r>
          </w:p>
        </w:tc>
        <w:tc>
          <w:tcPr>
            <w:tcW w:w="718" w:type="dxa"/>
            <w:shd w:val="clear" w:color="auto" w:fill="auto"/>
            <w:noWrap/>
            <w:vAlign w:val="center"/>
          </w:tcPr>
          <w:p w14:paraId="4EA05786">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143</w:t>
            </w:r>
          </w:p>
        </w:tc>
        <w:tc>
          <w:tcPr>
            <w:tcW w:w="1118" w:type="dxa"/>
            <w:shd w:val="clear" w:color="auto" w:fill="auto"/>
            <w:noWrap/>
            <w:vAlign w:val="center"/>
          </w:tcPr>
          <w:p w14:paraId="5E2ADE78">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100.00%</w:t>
            </w:r>
          </w:p>
        </w:tc>
        <w:tc>
          <w:tcPr>
            <w:tcW w:w="896" w:type="dxa"/>
            <w:shd w:val="clear" w:color="auto" w:fill="auto"/>
            <w:noWrap/>
            <w:vAlign w:val="center"/>
          </w:tcPr>
          <w:p w14:paraId="126CAB3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2698</w:t>
            </w:r>
          </w:p>
        </w:tc>
        <w:tc>
          <w:tcPr>
            <w:tcW w:w="759" w:type="dxa"/>
            <w:shd w:val="clear" w:color="auto" w:fill="auto"/>
            <w:noWrap/>
            <w:vAlign w:val="center"/>
          </w:tcPr>
          <w:p w14:paraId="3ACA1339">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1058</w:t>
            </w:r>
          </w:p>
        </w:tc>
        <w:tc>
          <w:tcPr>
            <w:tcW w:w="1261" w:type="dxa"/>
            <w:shd w:val="clear" w:color="auto" w:fill="auto"/>
            <w:vAlign w:val="center"/>
          </w:tcPr>
          <w:p w14:paraId="1547EBC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39.21%</w:t>
            </w:r>
          </w:p>
        </w:tc>
        <w:tc>
          <w:tcPr>
            <w:tcW w:w="750" w:type="dxa"/>
            <w:shd w:val="clear" w:color="auto" w:fill="auto"/>
            <w:noWrap/>
            <w:vAlign w:val="center"/>
          </w:tcPr>
          <w:p w14:paraId="490F70EE">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1640</w:t>
            </w:r>
          </w:p>
        </w:tc>
        <w:tc>
          <w:tcPr>
            <w:tcW w:w="1264" w:type="dxa"/>
            <w:shd w:val="clear" w:color="auto" w:fill="auto"/>
            <w:noWrap/>
            <w:vAlign w:val="center"/>
          </w:tcPr>
          <w:p w14:paraId="6A97B9F1">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kern w:val="0"/>
                <w:sz w:val="24"/>
                <w:szCs w:val="24"/>
                <w:u w:val="none"/>
                <w:lang w:val="en-US" w:eastAsia="zh-CN" w:bidi="ar"/>
              </w:rPr>
            </w:pPr>
            <w:r>
              <w:rPr>
                <w:rFonts w:hint="eastAsia" w:ascii="仿宋_GB2312" w:hAnsi="仿宋_GB2312" w:eastAsia="仿宋_GB2312" w:cs="仿宋_GB2312"/>
                <w:i w:val="0"/>
                <w:iCs w:val="0"/>
                <w:color w:val="auto"/>
                <w:kern w:val="0"/>
                <w:sz w:val="24"/>
                <w:szCs w:val="24"/>
                <w:u w:val="none"/>
                <w:lang w:val="en-US" w:eastAsia="zh-CN" w:bidi="ar"/>
              </w:rPr>
              <w:t>60.79%</w:t>
            </w:r>
          </w:p>
        </w:tc>
      </w:tr>
    </w:tbl>
    <w:p w14:paraId="5CBDAC76">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仿宋_GB2312" w:hAnsi="仿宋_GB2312" w:eastAsia="仿宋_GB2312" w:cs="仿宋_GB2312"/>
          <w:color w:val="auto"/>
          <w:sz w:val="32"/>
          <w:szCs w:val="32"/>
        </w:rPr>
      </w:pPr>
      <w:bookmarkStart w:id="39" w:name="_Toc2445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教学计划进程</w:t>
      </w:r>
      <w:bookmarkEnd w:id="39"/>
    </w:p>
    <w:p w14:paraId="22B1F02C">
      <w:pPr>
        <w:pStyle w:val="10"/>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楷体" w:hAnsi="楷体" w:eastAsia="楷体" w:cs="楷体"/>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 xml:space="preserve">10 </w:t>
      </w:r>
      <w:r>
        <w:rPr>
          <w:rFonts w:hint="eastAsia" w:ascii="仿宋_GB2312" w:hAnsi="仿宋_GB2312" w:eastAsia="仿宋_GB2312" w:cs="仿宋_GB2312"/>
          <w:color w:val="auto"/>
          <w:sz w:val="32"/>
          <w:szCs w:val="32"/>
          <w:shd w:val="clear" w:color="auto" w:fill="FFFFFF"/>
          <w:lang w:bidi="ar"/>
        </w:rPr>
        <w:t>教学计划进程安排表</w:t>
      </w:r>
    </w:p>
    <w:tbl>
      <w:tblPr>
        <w:tblStyle w:val="11"/>
        <w:tblW w:w="57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23"/>
        <w:gridCol w:w="382"/>
        <w:gridCol w:w="480"/>
        <w:gridCol w:w="438"/>
        <w:gridCol w:w="1322"/>
        <w:gridCol w:w="1969"/>
        <w:gridCol w:w="829"/>
        <w:gridCol w:w="802"/>
        <w:gridCol w:w="688"/>
        <w:gridCol w:w="688"/>
        <w:gridCol w:w="354"/>
        <w:gridCol w:w="335"/>
        <w:gridCol w:w="300"/>
        <w:gridCol w:w="285"/>
        <w:gridCol w:w="360"/>
        <w:gridCol w:w="585"/>
        <w:gridCol w:w="630"/>
      </w:tblGrid>
      <w:tr w14:paraId="7D9C1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185" w:type="dxa"/>
            <w:gridSpan w:val="3"/>
            <w:vMerge w:val="restart"/>
            <w:shd w:val="clear" w:color="auto" w:fill="auto"/>
            <w:vAlign w:val="center"/>
          </w:tcPr>
          <w:p w14:paraId="4EE610F6">
            <w:pPr>
              <w:keepNext w:val="0"/>
              <w:keepLines w:val="0"/>
              <w:pageBreakBefore w:val="0"/>
              <w:widowControl/>
              <w:suppressLineNumbers w:val="0"/>
              <w:kinsoku/>
              <w:wordWrap/>
              <w:overflowPunct/>
              <w:topLinePunct w:val="0"/>
              <w:autoSpaceDE/>
              <w:autoSpaceDN/>
              <w:bidi w:val="0"/>
              <w:adjustRightInd/>
              <w:snapToGrid/>
              <w:spacing w:after="0" w:line="300" w:lineRule="exact"/>
              <w:jc w:val="left"/>
              <w:textAlignment w:val="center"/>
              <w:rPr>
                <w:rFonts w:hint="eastAsia" w:ascii="仿宋_GB2312" w:hAnsi="仿宋_GB2312" w:eastAsia="仿宋_GB2312" w:cs="仿宋_GB2312"/>
                <w:i w:val="0"/>
                <w:iCs w:val="0"/>
                <w:color w:val="auto"/>
                <w:sz w:val="20"/>
                <w:szCs w:val="20"/>
                <w:u w:val="none"/>
              </w:rPr>
            </w:pPr>
            <w:bookmarkStart w:id="40" w:name="OLE_LINK3"/>
            <w:r>
              <w:rPr>
                <w:rFonts w:hint="eastAsia" w:ascii="仿宋_GB2312" w:hAnsi="仿宋_GB2312" w:eastAsia="仿宋_GB2312" w:cs="仿宋_GB2312"/>
                <w:i w:val="0"/>
                <w:color w:val="auto"/>
                <w:kern w:val="0"/>
                <w:sz w:val="20"/>
                <w:szCs w:val="20"/>
                <w:u w:val="none"/>
                <w:lang w:val="en-US" w:eastAsia="zh-CN" w:bidi="ar"/>
              </w:rPr>
              <w:t>课程类型</w:t>
            </w:r>
          </w:p>
        </w:tc>
        <w:tc>
          <w:tcPr>
            <w:tcW w:w="438" w:type="dxa"/>
            <w:vMerge w:val="restart"/>
            <w:shd w:val="clear" w:color="auto" w:fill="auto"/>
            <w:vAlign w:val="center"/>
          </w:tcPr>
          <w:p w14:paraId="7EF50DA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序号</w:t>
            </w:r>
          </w:p>
        </w:tc>
        <w:tc>
          <w:tcPr>
            <w:tcW w:w="1322" w:type="dxa"/>
            <w:vMerge w:val="restart"/>
            <w:shd w:val="clear" w:color="auto" w:fill="auto"/>
            <w:vAlign w:val="center"/>
          </w:tcPr>
          <w:p w14:paraId="7FC6412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课程代码</w:t>
            </w:r>
          </w:p>
        </w:tc>
        <w:tc>
          <w:tcPr>
            <w:tcW w:w="1969" w:type="dxa"/>
            <w:vMerge w:val="restart"/>
            <w:shd w:val="clear" w:color="auto" w:fill="auto"/>
            <w:vAlign w:val="center"/>
          </w:tcPr>
          <w:p w14:paraId="7A26D31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课程名称</w:t>
            </w:r>
          </w:p>
        </w:tc>
        <w:tc>
          <w:tcPr>
            <w:tcW w:w="829" w:type="dxa"/>
            <w:vMerge w:val="restart"/>
            <w:shd w:val="clear" w:color="auto" w:fill="auto"/>
            <w:vAlign w:val="center"/>
          </w:tcPr>
          <w:p w14:paraId="5EC5A78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学分</w:t>
            </w:r>
          </w:p>
        </w:tc>
        <w:tc>
          <w:tcPr>
            <w:tcW w:w="2178" w:type="dxa"/>
            <w:gridSpan w:val="3"/>
            <w:vMerge w:val="restart"/>
            <w:shd w:val="clear" w:color="auto" w:fill="auto"/>
            <w:vAlign w:val="center"/>
          </w:tcPr>
          <w:p w14:paraId="496D41B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教学学时数</w:t>
            </w:r>
          </w:p>
        </w:tc>
        <w:tc>
          <w:tcPr>
            <w:tcW w:w="2219" w:type="dxa"/>
            <w:gridSpan w:val="6"/>
            <w:vMerge w:val="restart"/>
            <w:shd w:val="clear" w:color="auto" w:fill="auto"/>
            <w:vAlign w:val="center"/>
          </w:tcPr>
          <w:p w14:paraId="5CB968A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开课学期和周学时</w:t>
            </w:r>
          </w:p>
        </w:tc>
        <w:tc>
          <w:tcPr>
            <w:tcW w:w="630" w:type="dxa"/>
            <w:vMerge w:val="restart"/>
            <w:shd w:val="clear" w:color="auto" w:fill="auto"/>
            <w:vAlign w:val="center"/>
          </w:tcPr>
          <w:p w14:paraId="499BF01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考核类型</w:t>
            </w:r>
          </w:p>
        </w:tc>
      </w:tr>
      <w:tr w14:paraId="32AC2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1" w:hRule="atLeast"/>
          <w:jc w:val="center"/>
        </w:trPr>
        <w:tc>
          <w:tcPr>
            <w:tcW w:w="1185" w:type="dxa"/>
            <w:gridSpan w:val="3"/>
            <w:vMerge w:val="continue"/>
            <w:shd w:val="clear" w:color="auto" w:fill="auto"/>
            <w:vAlign w:val="center"/>
          </w:tcPr>
          <w:p w14:paraId="15F4B237">
            <w:pPr>
              <w:keepNext w:val="0"/>
              <w:keepLines w:val="0"/>
              <w:pageBreakBefore w:val="0"/>
              <w:widowControl/>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i w:val="0"/>
                <w:iCs w:val="0"/>
                <w:color w:val="auto"/>
                <w:sz w:val="20"/>
                <w:szCs w:val="20"/>
                <w:u w:val="none"/>
              </w:rPr>
            </w:pPr>
          </w:p>
        </w:tc>
        <w:tc>
          <w:tcPr>
            <w:tcW w:w="438" w:type="dxa"/>
            <w:vMerge w:val="continue"/>
            <w:shd w:val="clear" w:color="auto" w:fill="auto"/>
            <w:vAlign w:val="center"/>
          </w:tcPr>
          <w:p w14:paraId="45AE665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322" w:type="dxa"/>
            <w:vMerge w:val="continue"/>
            <w:shd w:val="clear" w:color="auto" w:fill="auto"/>
            <w:vAlign w:val="center"/>
          </w:tcPr>
          <w:p w14:paraId="44AEF19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969" w:type="dxa"/>
            <w:vMerge w:val="continue"/>
            <w:shd w:val="clear" w:color="auto" w:fill="auto"/>
            <w:vAlign w:val="center"/>
          </w:tcPr>
          <w:p w14:paraId="4A11C30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829" w:type="dxa"/>
            <w:vMerge w:val="continue"/>
            <w:shd w:val="clear" w:color="auto" w:fill="auto"/>
            <w:vAlign w:val="center"/>
          </w:tcPr>
          <w:p w14:paraId="3DFDB6E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178" w:type="dxa"/>
            <w:gridSpan w:val="3"/>
            <w:vMerge w:val="continue"/>
            <w:shd w:val="clear" w:color="auto" w:fill="auto"/>
            <w:vAlign w:val="center"/>
          </w:tcPr>
          <w:p w14:paraId="0BFFF6A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219" w:type="dxa"/>
            <w:gridSpan w:val="6"/>
            <w:vMerge w:val="continue"/>
            <w:shd w:val="clear" w:color="auto" w:fill="auto"/>
            <w:vAlign w:val="center"/>
          </w:tcPr>
          <w:p w14:paraId="2F8A582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0" w:type="dxa"/>
            <w:vMerge w:val="continue"/>
            <w:shd w:val="clear" w:color="auto" w:fill="auto"/>
            <w:vAlign w:val="center"/>
          </w:tcPr>
          <w:p w14:paraId="790C4EB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35E7B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85" w:type="dxa"/>
            <w:gridSpan w:val="3"/>
            <w:vMerge w:val="continue"/>
            <w:shd w:val="clear" w:color="auto" w:fill="auto"/>
            <w:vAlign w:val="center"/>
          </w:tcPr>
          <w:p w14:paraId="25BF0FD2">
            <w:pPr>
              <w:keepNext w:val="0"/>
              <w:keepLines w:val="0"/>
              <w:pageBreakBefore w:val="0"/>
              <w:widowControl/>
              <w:kinsoku/>
              <w:wordWrap/>
              <w:overflowPunct/>
              <w:topLinePunct w:val="0"/>
              <w:autoSpaceDE/>
              <w:autoSpaceDN/>
              <w:bidi w:val="0"/>
              <w:adjustRightInd/>
              <w:snapToGrid/>
              <w:spacing w:after="0" w:line="300" w:lineRule="exact"/>
              <w:jc w:val="left"/>
              <w:rPr>
                <w:rFonts w:hint="eastAsia" w:ascii="仿宋_GB2312" w:hAnsi="仿宋_GB2312" w:eastAsia="仿宋_GB2312" w:cs="仿宋_GB2312"/>
                <w:i w:val="0"/>
                <w:iCs w:val="0"/>
                <w:color w:val="auto"/>
                <w:sz w:val="20"/>
                <w:szCs w:val="20"/>
                <w:u w:val="none"/>
              </w:rPr>
            </w:pPr>
          </w:p>
        </w:tc>
        <w:tc>
          <w:tcPr>
            <w:tcW w:w="438" w:type="dxa"/>
            <w:vMerge w:val="continue"/>
            <w:shd w:val="clear" w:color="auto" w:fill="auto"/>
            <w:vAlign w:val="center"/>
          </w:tcPr>
          <w:p w14:paraId="2350EEB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322" w:type="dxa"/>
            <w:vMerge w:val="continue"/>
            <w:shd w:val="clear" w:color="auto" w:fill="auto"/>
            <w:vAlign w:val="center"/>
          </w:tcPr>
          <w:p w14:paraId="6352F51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1969" w:type="dxa"/>
            <w:vMerge w:val="continue"/>
            <w:shd w:val="clear" w:color="auto" w:fill="auto"/>
            <w:vAlign w:val="center"/>
          </w:tcPr>
          <w:p w14:paraId="22A74F2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829" w:type="dxa"/>
            <w:vMerge w:val="continue"/>
            <w:shd w:val="clear" w:color="auto" w:fill="auto"/>
            <w:vAlign w:val="center"/>
          </w:tcPr>
          <w:p w14:paraId="6BE0C6A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802" w:type="dxa"/>
            <w:shd w:val="clear" w:color="auto" w:fill="auto"/>
            <w:vAlign w:val="center"/>
          </w:tcPr>
          <w:p w14:paraId="3E6AC2D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合计</w:t>
            </w:r>
          </w:p>
        </w:tc>
        <w:tc>
          <w:tcPr>
            <w:tcW w:w="688" w:type="dxa"/>
            <w:shd w:val="clear" w:color="auto" w:fill="auto"/>
            <w:vAlign w:val="center"/>
          </w:tcPr>
          <w:p w14:paraId="18CDBC7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理论学时</w:t>
            </w:r>
          </w:p>
        </w:tc>
        <w:tc>
          <w:tcPr>
            <w:tcW w:w="688" w:type="dxa"/>
            <w:shd w:val="clear" w:color="auto" w:fill="auto"/>
            <w:vAlign w:val="center"/>
          </w:tcPr>
          <w:p w14:paraId="4A6364C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实践学时</w:t>
            </w:r>
          </w:p>
        </w:tc>
        <w:tc>
          <w:tcPr>
            <w:tcW w:w="354" w:type="dxa"/>
            <w:shd w:val="clear" w:color="auto" w:fill="auto"/>
            <w:vAlign w:val="center"/>
          </w:tcPr>
          <w:p w14:paraId="5110F23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一</w:t>
            </w:r>
          </w:p>
        </w:tc>
        <w:tc>
          <w:tcPr>
            <w:tcW w:w="335" w:type="dxa"/>
            <w:shd w:val="clear" w:color="auto" w:fill="auto"/>
            <w:vAlign w:val="center"/>
          </w:tcPr>
          <w:p w14:paraId="038107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二</w:t>
            </w:r>
          </w:p>
        </w:tc>
        <w:tc>
          <w:tcPr>
            <w:tcW w:w="300" w:type="dxa"/>
            <w:shd w:val="clear" w:color="auto" w:fill="auto"/>
            <w:vAlign w:val="center"/>
          </w:tcPr>
          <w:p w14:paraId="13C83D7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三</w:t>
            </w:r>
          </w:p>
        </w:tc>
        <w:tc>
          <w:tcPr>
            <w:tcW w:w="285" w:type="dxa"/>
            <w:shd w:val="clear" w:color="auto" w:fill="auto"/>
            <w:vAlign w:val="center"/>
          </w:tcPr>
          <w:p w14:paraId="66F9D7E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四</w:t>
            </w:r>
          </w:p>
        </w:tc>
        <w:tc>
          <w:tcPr>
            <w:tcW w:w="360" w:type="dxa"/>
            <w:shd w:val="clear" w:color="auto" w:fill="auto"/>
            <w:vAlign w:val="center"/>
          </w:tcPr>
          <w:p w14:paraId="268DDB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五</w:t>
            </w:r>
          </w:p>
        </w:tc>
        <w:tc>
          <w:tcPr>
            <w:tcW w:w="585" w:type="dxa"/>
            <w:shd w:val="clear" w:color="auto" w:fill="auto"/>
            <w:vAlign w:val="center"/>
          </w:tcPr>
          <w:p w14:paraId="1C05694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六</w:t>
            </w:r>
          </w:p>
        </w:tc>
        <w:tc>
          <w:tcPr>
            <w:tcW w:w="630" w:type="dxa"/>
            <w:shd w:val="clear" w:color="auto" w:fill="auto"/>
            <w:vAlign w:val="center"/>
          </w:tcPr>
          <w:p w14:paraId="56E4327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681BD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restart"/>
            <w:shd w:val="clear" w:color="auto" w:fill="auto"/>
            <w:vAlign w:val="center"/>
          </w:tcPr>
          <w:p w14:paraId="4E190AE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公共基础课</w:t>
            </w:r>
          </w:p>
        </w:tc>
        <w:tc>
          <w:tcPr>
            <w:tcW w:w="480" w:type="dxa"/>
            <w:vMerge w:val="restart"/>
            <w:shd w:val="clear" w:color="auto" w:fill="auto"/>
            <w:vAlign w:val="center"/>
          </w:tcPr>
          <w:p w14:paraId="0DEBCFC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438" w:type="dxa"/>
            <w:shd w:val="clear" w:color="auto" w:fill="auto"/>
            <w:vAlign w:val="center"/>
          </w:tcPr>
          <w:p w14:paraId="2012142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1322" w:type="dxa"/>
            <w:shd w:val="clear" w:color="auto" w:fill="auto"/>
            <w:vAlign w:val="center"/>
          </w:tcPr>
          <w:p w14:paraId="5C30E1C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1B410101101</w:t>
            </w:r>
          </w:p>
        </w:tc>
        <w:tc>
          <w:tcPr>
            <w:tcW w:w="1969" w:type="dxa"/>
            <w:shd w:val="clear" w:color="auto" w:fill="auto"/>
            <w:vAlign w:val="center"/>
          </w:tcPr>
          <w:p w14:paraId="1B56E76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思想道德与法治</w:t>
            </w:r>
          </w:p>
        </w:tc>
        <w:tc>
          <w:tcPr>
            <w:tcW w:w="829" w:type="dxa"/>
            <w:shd w:val="clear" w:color="auto" w:fill="auto"/>
            <w:vAlign w:val="center"/>
          </w:tcPr>
          <w:p w14:paraId="557DAE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802" w:type="dxa"/>
            <w:shd w:val="clear" w:color="auto" w:fill="auto"/>
            <w:vAlign w:val="center"/>
          </w:tcPr>
          <w:p w14:paraId="61358D6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688" w:type="dxa"/>
            <w:shd w:val="clear" w:color="auto" w:fill="auto"/>
            <w:vAlign w:val="center"/>
          </w:tcPr>
          <w:p w14:paraId="20EAB43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vAlign w:val="center"/>
          </w:tcPr>
          <w:p w14:paraId="69E6B20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shd w:val="clear" w:color="auto" w:fill="auto"/>
            <w:vAlign w:val="center"/>
          </w:tcPr>
          <w:p w14:paraId="54FD997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35" w:type="dxa"/>
            <w:shd w:val="clear" w:color="auto" w:fill="auto"/>
            <w:vAlign w:val="center"/>
          </w:tcPr>
          <w:p w14:paraId="0283BFF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vAlign w:val="center"/>
          </w:tcPr>
          <w:p w14:paraId="28C0C98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vAlign w:val="center"/>
          </w:tcPr>
          <w:p w14:paraId="0123928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vAlign w:val="center"/>
          </w:tcPr>
          <w:p w14:paraId="3173C8C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vAlign w:val="center"/>
          </w:tcPr>
          <w:p w14:paraId="24EDA5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534276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0BA3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318E422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4613D6C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3EED497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1322" w:type="dxa"/>
            <w:shd w:val="clear" w:color="auto" w:fill="auto"/>
            <w:vAlign w:val="center"/>
          </w:tcPr>
          <w:p w14:paraId="3FB6E19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1A410101102</w:t>
            </w:r>
          </w:p>
        </w:tc>
        <w:tc>
          <w:tcPr>
            <w:tcW w:w="1969" w:type="dxa"/>
            <w:shd w:val="clear" w:color="auto" w:fill="auto"/>
            <w:vAlign w:val="center"/>
          </w:tcPr>
          <w:p w14:paraId="36DA48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形势与政策</w:t>
            </w:r>
          </w:p>
        </w:tc>
        <w:tc>
          <w:tcPr>
            <w:tcW w:w="829" w:type="dxa"/>
            <w:shd w:val="clear" w:color="auto" w:fill="auto"/>
            <w:vAlign w:val="center"/>
          </w:tcPr>
          <w:p w14:paraId="074B383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802" w:type="dxa"/>
            <w:shd w:val="clear" w:color="auto" w:fill="auto"/>
            <w:vAlign w:val="center"/>
          </w:tcPr>
          <w:p w14:paraId="140BA3A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2DBCED2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1DA7BB8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19" w:type="dxa"/>
            <w:gridSpan w:val="6"/>
            <w:shd w:val="clear" w:color="auto" w:fill="auto"/>
            <w:vAlign w:val="center"/>
          </w:tcPr>
          <w:p w14:paraId="7AA5F26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1到4学期开课，每学期8学时。</w:t>
            </w:r>
          </w:p>
        </w:tc>
        <w:tc>
          <w:tcPr>
            <w:tcW w:w="630" w:type="dxa"/>
            <w:shd w:val="clear" w:color="auto" w:fill="auto"/>
            <w:vAlign w:val="center"/>
          </w:tcPr>
          <w:p w14:paraId="2F95768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72BCC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9CEBE1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39A0979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554129E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1322" w:type="dxa"/>
            <w:shd w:val="clear" w:color="auto" w:fill="auto"/>
            <w:vAlign w:val="center"/>
          </w:tcPr>
          <w:p w14:paraId="530B3F8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1A410101103</w:t>
            </w:r>
          </w:p>
        </w:tc>
        <w:tc>
          <w:tcPr>
            <w:tcW w:w="1969" w:type="dxa"/>
            <w:shd w:val="clear" w:color="auto" w:fill="auto"/>
            <w:vAlign w:val="center"/>
          </w:tcPr>
          <w:p w14:paraId="56A4FBE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国家安全教育</w:t>
            </w:r>
          </w:p>
        </w:tc>
        <w:tc>
          <w:tcPr>
            <w:tcW w:w="829" w:type="dxa"/>
            <w:shd w:val="clear" w:color="auto" w:fill="auto"/>
            <w:vAlign w:val="center"/>
          </w:tcPr>
          <w:p w14:paraId="541022E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802" w:type="dxa"/>
            <w:shd w:val="clear" w:color="auto" w:fill="auto"/>
            <w:vAlign w:val="center"/>
          </w:tcPr>
          <w:p w14:paraId="40657E7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shd w:val="clear" w:color="auto" w:fill="auto"/>
            <w:vAlign w:val="center"/>
          </w:tcPr>
          <w:p w14:paraId="38075D1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shd w:val="clear" w:color="auto" w:fill="auto"/>
            <w:vAlign w:val="center"/>
          </w:tcPr>
          <w:p w14:paraId="710BEA6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shd w:val="clear" w:color="auto" w:fill="auto"/>
            <w:vAlign w:val="center"/>
          </w:tcPr>
          <w:p w14:paraId="14C6EFE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vAlign w:val="center"/>
          </w:tcPr>
          <w:p w14:paraId="4078ABF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vAlign w:val="center"/>
          </w:tcPr>
          <w:p w14:paraId="029D991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285" w:type="dxa"/>
            <w:shd w:val="clear" w:color="auto" w:fill="auto"/>
            <w:vAlign w:val="center"/>
          </w:tcPr>
          <w:p w14:paraId="4F44678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vAlign w:val="center"/>
          </w:tcPr>
          <w:p w14:paraId="2B7ABEF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vAlign w:val="center"/>
          </w:tcPr>
          <w:p w14:paraId="3B232FA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1C46D31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02AAC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0FE647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4EA6ADD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6C21825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1322" w:type="dxa"/>
            <w:shd w:val="clear" w:color="auto" w:fill="auto"/>
            <w:vAlign w:val="center"/>
          </w:tcPr>
          <w:p w14:paraId="59A931E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1A410101104</w:t>
            </w:r>
          </w:p>
        </w:tc>
        <w:tc>
          <w:tcPr>
            <w:tcW w:w="1969" w:type="dxa"/>
            <w:shd w:val="clear" w:color="auto" w:fill="auto"/>
            <w:vAlign w:val="center"/>
          </w:tcPr>
          <w:p w14:paraId="3C762FD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军事理论</w:t>
            </w:r>
          </w:p>
        </w:tc>
        <w:tc>
          <w:tcPr>
            <w:tcW w:w="829" w:type="dxa"/>
            <w:shd w:val="clear" w:color="auto" w:fill="auto"/>
            <w:vAlign w:val="center"/>
          </w:tcPr>
          <w:p w14:paraId="0D7B6BB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509BE16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vAlign w:val="center"/>
          </w:tcPr>
          <w:p w14:paraId="48D5C39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vAlign w:val="center"/>
          </w:tcPr>
          <w:p w14:paraId="1FAA8CF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54" w:type="dxa"/>
            <w:shd w:val="clear" w:color="auto" w:fill="auto"/>
            <w:vAlign w:val="center"/>
          </w:tcPr>
          <w:p w14:paraId="39744CC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35" w:type="dxa"/>
            <w:shd w:val="clear" w:color="auto" w:fill="auto"/>
            <w:vAlign w:val="center"/>
          </w:tcPr>
          <w:p w14:paraId="40114C3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vAlign w:val="center"/>
          </w:tcPr>
          <w:p w14:paraId="40E3E95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vAlign w:val="center"/>
          </w:tcPr>
          <w:p w14:paraId="0E0C813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vAlign w:val="center"/>
          </w:tcPr>
          <w:p w14:paraId="4E253C9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vAlign w:val="center"/>
          </w:tcPr>
          <w:p w14:paraId="2AE48B4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38F054F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44E4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150CB82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321C5AB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2305560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1322" w:type="dxa"/>
            <w:shd w:val="clear" w:color="auto" w:fill="auto"/>
            <w:vAlign w:val="center"/>
          </w:tcPr>
          <w:p w14:paraId="728AF6F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1C410101105</w:t>
            </w:r>
          </w:p>
        </w:tc>
        <w:tc>
          <w:tcPr>
            <w:tcW w:w="1969" w:type="dxa"/>
            <w:shd w:val="clear" w:color="auto" w:fill="auto"/>
            <w:vAlign w:val="center"/>
          </w:tcPr>
          <w:p w14:paraId="65AFCE6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军训</w:t>
            </w:r>
          </w:p>
        </w:tc>
        <w:tc>
          <w:tcPr>
            <w:tcW w:w="829" w:type="dxa"/>
            <w:shd w:val="clear" w:color="auto" w:fill="auto"/>
            <w:vAlign w:val="center"/>
          </w:tcPr>
          <w:p w14:paraId="5A60D24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71346D7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112</w:t>
            </w:r>
          </w:p>
        </w:tc>
        <w:tc>
          <w:tcPr>
            <w:tcW w:w="688" w:type="dxa"/>
            <w:shd w:val="clear" w:color="auto" w:fill="auto"/>
            <w:vAlign w:val="center"/>
          </w:tcPr>
          <w:p w14:paraId="67265BE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shd w:val="clear" w:color="auto" w:fill="auto"/>
            <w:vAlign w:val="center"/>
          </w:tcPr>
          <w:p w14:paraId="62955D7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112</w:t>
            </w:r>
          </w:p>
        </w:tc>
        <w:tc>
          <w:tcPr>
            <w:tcW w:w="2219" w:type="dxa"/>
            <w:gridSpan w:val="6"/>
            <w:shd w:val="clear" w:color="auto" w:fill="auto"/>
            <w:vAlign w:val="center"/>
          </w:tcPr>
          <w:p w14:paraId="25401AF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第1学期，实际训练时间不少于14天</w:t>
            </w:r>
          </w:p>
        </w:tc>
        <w:tc>
          <w:tcPr>
            <w:tcW w:w="630" w:type="dxa"/>
            <w:shd w:val="clear" w:color="auto" w:fill="auto"/>
            <w:vAlign w:val="center"/>
          </w:tcPr>
          <w:p w14:paraId="0AEA20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66BF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27DE393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68C54B6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70F0497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w:t>
            </w:r>
          </w:p>
        </w:tc>
        <w:tc>
          <w:tcPr>
            <w:tcW w:w="1322" w:type="dxa"/>
            <w:shd w:val="clear" w:color="auto" w:fill="auto"/>
            <w:vAlign w:val="center"/>
          </w:tcPr>
          <w:p w14:paraId="5DDAD74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1B410101106</w:t>
            </w:r>
          </w:p>
        </w:tc>
        <w:tc>
          <w:tcPr>
            <w:tcW w:w="1969" w:type="dxa"/>
            <w:shd w:val="clear" w:color="auto" w:fill="auto"/>
            <w:vAlign w:val="center"/>
          </w:tcPr>
          <w:p w14:paraId="2197214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计算机基础</w:t>
            </w:r>
          </w:p>
        </w:tc>
        <w:tc>
          <w:tcPr>
            <w:tcW w:w="829" w:type="dxa"/>
            <w:shd w:val="clear" w:color="auto" w:fill="auto"/>
            <w:vAlign w:val="center"/>
          </w:tcPr>
          <w:p w14:paraId="289BD1F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802" w:type="dxa"/>
            <w:shd w:val="clear" w:color="auto" w:fill="auto"/>
            <w:vAlign w:val="center"/>
          </w:tcPr>
          <w:p w14:paraId="50AEE24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688" w:type="dxa"/>
            <w:shd w:val="clear" w:color="auto" w:fill="auto"/>
            <w:vAlign w:val="center"/>
          </w:tcPr>
          <w:p w14:paraId="2618B76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00948C4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354" w:type="dxa"/>
            <w:shd w:val="clear" w:color="auto" w:fill="auto"/>
            <w:vAlign w:val="center"/>
          </w:tcPr>
          <w:p w14:paraId="28771C9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35" w:type="dxa"/>
            <w:shd w:val="clear" w:color="auto" w:fill="auto"/>
            <w:vAlign w:val="center"/>
          </w:tcPr>
          <w:p w14:paraId="4AAC854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vAlign w:val="center"/>
          </w:tcPr>
          <w:p w14:paraId="54FB7B6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vAlign w:val="center"/>
          </w:tcPr>
          <w:p w14:paraId="061CF5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vAlign w:val="center"/>
          </w:tcPr>
          <w:p w14:paraId="7B0E420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vAlign w:val="center"/>
          </w:tcPr>
          <w:p w14:paraId="0D363E1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561C67C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7BCB5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4C48CAA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0F87F2C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257876C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w:t>
            </w:r>
          </w:p>
        </w:tc>
        <w:tc>
          <w:tcPr>
            <w:tcW w:w="1322" w:type="dxa"/>
            <w:shd w:val="clear" w:color="auto" w:fill="auto"/>
            <w:vAlign w:val="center"/>
          </w:tcPr>
          <w:p w14:paraId="4CC6DA6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1B410101108</w:t>
            </w:r>
          </w:p>
        </w:tc>
        <w:tc>
          <w:tcPr>
            <w:tcW w:w="1969" w:type="dxa"/>
            <w:shd w:val="clear" w:color="auto" w:fill="auto"/>
            <w:vAlign w:val="center"/>
          </w:tcPr>
          <w:p w14:paraId="53699F4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大学英语</w:t>
            </w:r>
          </w:p>
        </w:tc>
        <w:tc>
          <w:tcPr>
            <w:tcW w:w="829" w:type="dxa"/>
            <w:shd w:val="clear" w:color="auto" w:fill="auto"/>
            <w:vAlign w:val="center"/>
          </w:tcPr>
          <w:p w14:paraId="2652E83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802" w:type="dxa"/>
            <w:shd w:val="clear" w:color="auto" w:fill="auto"/>
            <w:vAlign w:val="center"/>
          </w:tcPr>
          <w:p w14:paraId="71A0B9F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128</w:t>
            </w:r>
          </w:p>
        </w:tc>
        <w:tc>
          <w:tcPr>
            <w:tcW w:w="688" w:type="dxa"/>
            <w:shd w:val="clear" w:color="auto" w:fill="auto"/>
            <w:vAlign w:val="center"/>
          </w:tcPr>
          <w:p w14:paraId="6195A09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104</w:t>
            </w:r>
          </w:p>
        </w:tc>
        <w:tc>
          <w:tcPr>
            <w:tcW w:w="688" w:type="dxa"/>
            <w:shd w:val="clear" w:color="auto" w:fill="auto"/>
            <w:vAlign w:val="center"/>
          </w:tcPr>
          <w:p w14:paraId="144180F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354" w:type="dxa"/>
            <w:shd w:val="clear" w:color="auto" w:fill="auto"/>
            <w:noWrap/>
            <w:vAlign w:val="center"/>
          </w:tcPr>
          <w:p w14:paraId="6E46529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35" w:type="dxa"/>
            <w:shd w:val="clear" w:color="auto" w:fill="auto"/>
            <w:noWrap/>
            <w:vAlign w:val="center"/>
          </w:tcPr>
          <w:p w14:paraId="02E0761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00" w:type="dxa"/>
            <w:shd w:val="clear" w:color="auto" w:fill="auto"/>
            <w:noWrap/>
            <w:vAlign w:val="center"/>
          </w:tcPr>
          <w:p w14:paraId="33BE2CD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5FD5CBE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5A18AE7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45B3167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1739CE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2F36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F374AD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35AE487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4D59490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1322" w:type="dxa"/>
            <w:shd w:val="clear" w:color="auto" w:fill="auto"/>
            <w:vAlign w:val="center"/>
          </w:tcPr>
          <w:p w14:paraId="2A6A779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1C410101109</w:t>
            </w:r>
          </w:p>
        </w:tc>
        <w:tc>
          <w:tcPr>
            <w:tcW w:w="1969" w:type="dxa"/>
            <w:shd w:val="clear" w:color="auto" w:fill="auto"/>
            <w:vAlign w:val="center"/>
          </w:tcPr>
          <w:p w14:paraId="437165E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大学体育</w:t>
            </w:r>
          </w:p>
        </w:tc>
        <w:tc>
          <w:tcPr>
            <w:tcW w:w="829" w:type="dxa"/>
            <w:shd w:val="clear" w:color="auto" w:fill="auto"/>
            <w:vAlign w:val="center"/>
          </w:tcPr>
          <w:p w14:paraId="26F673B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802" w:type="dxa"/>
            <w:shd w:val="clear" w:color="auto" w:fill="auto"/>
            <w:vAlign w:val="center"/>
          </w:tcPr>
          <w:p w14:paraId="28E3CF0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144</w:t>
            </w:r>
          </w:p>
        </w:tc>
        <w:tc>
          <w:tcPr>
            <w:tcW w:w="688" w:type="dxa"/>
            <w:shd w:val="clear" w:color="auto" w:fill="auto"/>
            <w:vAlign w:val="center"/>
          </w:tcPr>
          <w:p w14:paraId="0549590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shd w:val="clear" w:color="auto" w:fill="auto"/>
            <w:vAlign w:val="center"/>
          </w:tcPr>
          <w:p w14:paraId="6E45BAA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144</w:t>
            </w:r>
          </w:p>
        </w:tc>
        <w:tc>
          <w:tcPr>
            <w:tcW w:w="354" w:type="dxa"/>
            <w:shd w:val="clear" w:color="auto" w:fill="auto"/>
            <w:vAlign w:val="center"/>
          </w:tcPr>
          <w:p w14:paraId="044EB74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35" w:type="dxa"/>
            <w:shd w:val="clear" w:color="auto" w:fill="auto"/>
            <w:vAlign w:val="center"/>
          </w:tcPr>
          <w:p w14:paraId="5377772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00" w:type="dxa"/>
            <w:shd w:val="clear" w:color="auto" w:fill="auto"/>
            <w:vAlign w:val="center"/>
          </w:tcPr>
          <w:p w14:paraId="0D3BE42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285" w:type="dxa"/>
            <w:shd w:val="clear" w:color="auto" w:fill="auto"/>
            <w:vAlign w:val="center"/>
          </w:tcPr>
          <w:p w14:paraId="2F3F8B0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60" w:type="dxa"/>
            <w:shd w:val="clear" w:color="auto" w:fill="auto"/>
            <w:vAlign w:val="center"/>
          </w:tcPr>
          <w:p w14:paraId="0E35CE2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vAlign w:val="center"/>
          </w:tcPr>
          <w:p w14:paraId="4A87F4F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07D991D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5FBD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495B96E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03E69C6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4812EC3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9</w:t>
            </w:r>
          </w:p>
        </w:tc>
        <w:tc>
          <w:tcPr>
            <w:tcW w:w="1322" w:type="dxa"/>
            <w:shd w:val="clear" w:color="auto" w:fill="auto"/>
            <w:vAlign w:val="center"/>
          </w:tcPr>
          <w:p w14:paraId="040DE7E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1B410101110</w:t>
            </w:r>
          </w:p>
        </w:tc>
        <w:tc>
          <w:tcPr>
            <w:tcW w:w="1969" w:type="dxa"/>
            <w:shd w:val="clear" w:color="auto" w:fill="auto"/>
            <w:vAlign w:val="center"/>
          </w:tcPr>
          <w:p w14:paraId="7D90967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大学生职业发展与就业指导</w:t>
            </w:r>
          </w:p>
        </w:tc>
        <w:tc>
          <w:tcPr>
            <w:tcW w:w="829" w:type="dxa"/>
            <w:shd w:val="clear" w:color="auto" w:fill="auto"/>
            <w:vAlign w:val="center"/>
          </w:tcPr>
          <w:p w14:paraId="7417360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0C3E258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38</w:t>
            </w:r>
          </w:p>
        </w:tc>
        <w:tc>
          <w:tcPr>
            <w:tcW w:w="688" w:type="dxa"/>
            <w:shd w:val="clear" w:color="auto" w:fill="auto"/>
            <w:vAlign w:val="center"/>
          </w:tcPr>
          <w:p w14:paraId="21A3E74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26</w:t>
            </w:r>
          </w:p>
        </w:tc>
        <w:tc>
          <w:tcPr>
            <w:tcW w:w="688" w:type="dxa"/>
            <w:shd w:val="clear" w:color="auto" w:fill="auto"/>
            <w:vAlign w:val="center"/>
          </w:tcPr>
          <w:p w14:paraId="58DE64D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shd w:val="clear" w:color="auto" w:fill="auto"/>
            <w:vAlign w:val="center"/>
          </w:tcPr>
          <w:p w14:paraId="1A277F9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35" w:type="dxa"/>
            <w:shd w:val="clear" w:color="auto" w:fill="auto"/>
            <w:vAlign w:val="center"/>
          </w:tcPr>
          <w:p w14:paraId="283050D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vAlign w:val="center"/>
          </w:tcPr>
          <w:p w14:paraId="4A9F041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285" w:type="dxa"/>
            <w:shd w:val="clear" w:color="auto" w:fill="auto"/>
            <w:noWrap/>
            <w:vAlign w:val="center"/>
          </w:tcPr>
          <w:p w14:paraId="3F35EF9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vAlign w:val="center"/>
          </w:tcPr>
          <w:p w14:paraId="2E5F411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vAlign w:val="center"/>
          </w:tcPr>
          <w:p w14:paraId="7FFFE46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5FD7928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4996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0A80AF8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00519B8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5717198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w:t>
            </w:r>
          </w:p>
        </w:tc>
        <w:tc>
          <w:tcPr>
            <w:tcW w:w="1322" w:type="dxa"/>
            <w:shd w:val="clear" w:color="auto" w:fill="auto"/>
            <w:vAlign w:val="center"/>
          </w:tcPr>
          <w:p w14:paraId="5CF7CC8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1B410101111</w:t>
            </w:r>
          </w:p>
        </w:tc>
        <w:tc>
          <w:tcPr>
            <w:tcW w:w="1969" w:type="dxa"/>
            <w:shd w:val="clear" w:color="auto" w:fill="auto"/>
            <w:vAlign w:val="center"/>
          </w:tcPr>
          <w:p w14:paraId="30E7A98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大学生心理健康教育</w:t>
            </w:r>
          </w:p>
        </w:tc>
        <w:tc>
          <w:tcPr>
            <w:tcW w:w="829" w:type="dxa"/>
            <w:shd w:val="clear" w:color="auto" w:fill="auto"/>
            <w:vAlign w:val="center"/>
          </w:tcPr>
          <w:p w14:paraId="3C5849C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101BA33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6A51457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vAlign w:val="center"/>
          </w:tcPr>
          <w:p w14:paraId="19F4E45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54" w:type="dxa"/>
            <w:shd w:val="clear" w:color="auto" w:fill="auto"/>
            <w:vAlign w:val="center"/>
          </w:tcPr>
          <w:p w14:paraId="3C49B17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vAlign w:val="center"/>
          </w:tcPr>
          <w:p w14:paraId="6B0A5E2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00" w:type="dxa"/>
            <w:shd w:val="clear" w:color="auto" w:fill="auto"/>
            <w:vAlign w:val="center"/>
          </w:tcPr>
          <w:p w14:paraId="073ABB6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vAlign w:val="center"/>
          </w:tcPr>
          <w:p w14:paraId="6307930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vAlign w:val="center"/>
          </w:tcPr>
          <w:p w14:paraId="1F6DB78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vAlign w:val="center"/>
          </w:tcPr>
          <w:p w14:paraId="030B40C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359602C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123ED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0936D3D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10B1057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7555461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w:t>
            </w:r>
          </w:p>
        </w:tc>
        <w:tc>
          <w:tcPr>
            <w:tcW w:w="1322" w:type="dxa"/>
            <w:shd w:val="clear" w:color="auto" w:fill="auto"/>
            <w:vAlign w:val="center"/>
          </w:tcPr>
          <w:p w14:paraId="2A3184A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1C410101112</w:t>
            </w:r>
          </w:p>
        </w:tc>
        <w:tc>
          <w:tcPr>
            <w:tcW w:w="1969" w:type="dxa"/>
            <w:shd w:val="clear" w:color="auto" w:fill="auto"/>
            <w:vAlign w:val="center"/>
          </w:tcPr>
          <w:p w14:paraId="5193300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劳动教育</w:t>
            </w:r>
          </w:p>
        </w:tc>
        <w:tc>
          <w:tcPr>
            <w:tcW w:w="829" w:type="dxa"/>
            <w:shd w:val="clear" w:color="auto" w:fill="auto"/>
            <w:vAlign w:val="center"/>
          </w:tcPr>
          <w:p w14:paraId="7E952A8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802" w:type="dxa"/>
            <w:shd w:val="clear" w:color="auto" w:fill="auto"/>
            <w:vAlign w:val="center"/>
          </w:tcPr>
          <w:p w14:paraId="68759E9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shd w:val="clear" w:color="auto" w:fill="auto"/>
            <w:vAlign w:val="center"/>
          </w:tcPr>
          <w:p w14:paraId="13C88D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shd w:val="clear" w:color="auto" w:fill="auto"/>
            <w:vAlign w:val="center"/>
          </w:tcPr>
          <w:p w14:paraId="1002F4C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vAlign w:val="center"/>
          </w:tcPr>
          <w:p w14:paraId="126BD2F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vAlign w:val="center"/>
          </w:tcPr>
          <w:p w14:paraId="0B3D62C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00" w:type="dxa"/>
            <w:shd w:val="clear" w:color="auto" w:fill="auto"/>
            <w:vAlign w:val="center"/>
          </w:tcPr>
          <w:p w14:paraId="395FB2E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vAlign w:val="center"/>
          </w:tcPr>
          <w:p w14:paraId="23A49C4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vAlign w:val="center"/>
          </w:tcPr>
          <w:p w14:paraId="2A340D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vAlign w:val="center"/>
          </w:tcPr>
          <w:p w14:paraId="2BEE363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15A8A45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323C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3AA489C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1C60F1D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5305A27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1322" w:type="dxa"/>
            <w:shd w:val="clear" w:color="auto" w:fill="auto"/>
            <w:vAlign w:val="center"/>
          </w:tcPr>
          <w:p w14:paraId="76D5C3C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1B410101113</w:t>
            </w:r>
          </w:p>
        </w:tc>
        <w:tc>
          <w:tcPr>
            <w:tcW w:w="1969" w:type="dxa"/>
            <w:shd w:val="clear" w:color="auto" w:fill="auto"/>
            <w:vAlign w:val="center"/>
          </w:tcPr>
          <w:p w14:paraId="7959BAB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毛泽东思想和中国特色社会主义理论体系概论</w:t>
            </w:r>
          </w:p>
        </w:tc>
        <w:tc>
          <w:tcPr>
            <w:tcW w:w="829" w:type="dxa"/>
            <w:shd w:val="clear" w:color="auto" w:fill="auto"/>
            <w:vAlign w:val="center"/>
          </w:tcPr>
          <w:p w14:paraId="16DBC63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2ABC009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4084F4B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28</w:t>
            </w:r>
          </w:p>
        </w:tc>
        <w:tc>
          <w:tcPr>
            <w:tcW w:w="688" w:type="dxa"/>
            <w:shd w:val="clear" w:color="auto" w:fill="auto"/>
            <w:vAlign w:val="center"/>
          </w:tcPr>
          <w:p w14:paraId="23CC30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14:paraId="4FE65CD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vAlign w:val="center"/>
          </w:tcPr>
          <w:p w14:paraId="34A2A1F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3F31691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285" w:type="dxa"/>
            <w:shd w:val="clear" w:color="auto" w:fill="auto"/>
            <w:vAlign w:val="center"/>
          </w:tcPr>
          <w:p w14:paraId="3523938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vAlign w:val="center"/>
          </w:tcPr>
          <w:p w14:paraId="6C022DB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vAlign w:val="center"/>
          </w:tcPr>
          <w:p w14:paraId="5F250C5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37BF314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15FBD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705" w:type="dxa"/>
            <w:gridSpan w:val="2"/>
            <w:vMerge w:val="continue"/>
            <w:shd w:val="clear" w:color="auto" w:fill="auto"/>
            <w:vAlign w:val="center"/>
          </w:tcPr>
          <w:p w14:paraId="0742AE2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6140AF7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3A1F000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13</w:t>
            </w:r>
          </w:p>
        </w:tc>
        <w:tc>
          <w:tcPr>
            <w:tcW w:w="1322" w:type="dxa"/>
            <w:shd w:val="clear" w:color="auto" w:fill="auto"/>
            <w:vAlign w:val="center"/>
          </w:tcPr>
          <w:p w14:paraId="7F403BB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1B410101114</w:t>
            </w:r>
          </w:p>
        </w:tc>
        <w:tc>
          <w:tcPr>
            <w:tcW w:w="1969" w:type="dxa"/>
            <w:shd w:val="clear" w:color="auto" w:fill="auto"/>
            <w:vAlign w:val="center"/>
          </w:tcPr>
          <w:p w14:paraId="1BFC60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创新创业教育</w:t>
            </w:r>
          </w:p>
        </w:tc>
        <w:tc>
          <w:tcPr>
            <w:tcW w:w="829" w:type="dxa"/>
            <w:shd w:val="clear" w:color="auto" w:fill="auto"/>
            <w:vAlign w:val="center"/>
          </w:tcPr>
          <w:p w14:paraId="4FFB99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802" w:type="dxa"/>
            <w:shd w:val="clear" w:color="auto" w:fill="auto"/>
            <w:vAlign w:val="center"/>
          </w:tcPr>
          <w:p w14:paraId="4A0F285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shd w:val="clear" w:color="auto" w:fill="auto"/>
            <w:vAlign w:val="center"/>
          </w:tcPr>
          <w:p w14:paraId="29F9A9B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688" w:type="dxa"/>
            <w:shd w:val="clear" w:color="auto" w:fill="auto"/>
            <w:vAlign w:val="center"/>
          </w:tcPr>
          <w:p w14:paraId="3A784B8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54" w:type="dxa"/>
            <w:shd w:val="clear" w:color="auto" w:fill="auto"/>
            <w:vAlign w:val="center"/>
          </w:tcPr>
          <w:p w14:paraId="526DD0E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35" w:type="dxa"/>
            <w:shd w:val="clear" w:color="auto" w:fill="auto"/>
            <w:vAlign w:val="center"/>
          </w:tcPr>
          <w:p w14:paraId="4ABF51B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vAlign w:val="center"/>
          </w:tcPr>
          <w:p w14:paraId="3E39A2D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vAlign w:val="center"/>
          </w:tcPr>
          <w:p w14:paraId="61AACA1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vAlign w:val="center"/>
          </w:tcPr>
          <w:p w14:paraId="55A57B8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vAlign w:val="center"/>
          </w:tcPr>
          <w:p w14:paraId="1668156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72A5071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1D36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0BE92F4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040E748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2F63561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w:t>
            </w:r>
          </w:p>
        </w:tc>
        <w:tc>
          <w:tcPr>
            <w:tcW w:w="1322" w:type="dxa"/>
            <w:shd w:val="clear" w:color="auto" w:fill="auto"/>
            <w:vAlign w:val="center"/>
          </w:tcPr>
          <w:p w14:paraId="32121DA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1B410101115</w:t>
            </w:r>
          </w:p>
        </w:tc>
        <w:tc>
          <w:tcPr>
            <w:tcW w:w="1969" w:type="dxa"/>
            <w:shd w:val="clear" w:color="auto" w:fill="auto"/>
            <w:vAlign w:val="center"/>
          </w:tcPr>
          <w:p w14:paraId="18E0484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习近平新时代中国特色社会主义思想概论</w:t>
            </w:r>
          </w:p>
        </w:tc>
        <w:tc>
          <w:tcPr>
            <w:tcW w:w="829" w:type="dxa"/>
            <w:shd w:val="clear" w:color="auto" w:fill="auto"/>
            <w:vAlign w:val="center"/>
          </w:tcPr>
          <w:p w14:paraId="50EE83F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802" w:type="dxa"/>
            <w:shd w:val="clear" w:color="auto" w:fill="auto"/>
            <w:vAlign w:val="center"/>
          </w:tcPr>
          <w:p w14:paraId="4E824C2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688" w:type="dxa"/>
            <w:shd w:val="clear" w:color="auto" w:fill="auto"/>
            <w:vAlign w:val="center"/>
          </w:tcPr>
          <w:p w14:paraId="7E8D57A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40</w:t>
            </w:r>
          </w:p>
        </w:tc>
        <w:tc>
          <w:tcPr>
            <w:tcW w:w="688" w:type="dxa"/>
            <w:shd w:val="clear" w:color="auto" w:fill="auto"/>
            <w:vAlign w:val="center"/>
          </w:tcPr>
          <w:p w14:paraId="7144FAE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354" w:type="dxa"/>
            <w:shd w:val="clear" w:color="auto" w:fill="auto"/>
            <w:vAlign w:val="center"/>
          </w:tcPr>
          <w:p w14:paraId="651A205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vAlign w:val="center"/>
          </w:tcPr>
          <w:p w14:paraId="6FFC3B0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74845C1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vAlign w:val="center"/>
          </w:tcPr>
          <w:p w14:paraId="7DF8A8B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60" w:type="dxa"/>
            <w:shd w:val="clear" w:color="auto" w:fill="auto"/>
            <w:vAlign w:val="center"/>
          </w:tcPr>
          <w:p w14:paraId="0061EBE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vAlign w:val="center"/>
          </w:tcPr>
          <w:p w14:paraId="3E373E1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7D81584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69003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657E684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restart"/>
            <w:shd w:val="clear" w:color="auto" w:fill="auto"/>
            <w:vAlign w:val="center"/>
          </w:tcPr>
          <w:p w14:paraId="6B77E4F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选修</w:t>
            </w:r>
          </w:p>
        </w:tc>
        <w:tc>
          <w:tcPr>
            <w:tcW w:w="438" w:type="dxa"/>
            <w:shd w:val="clear" w:color="auto" w:fill="auto"/>
            <w:vAlign w:val="center"/>
          </w:tcPr>
          <w:p w14:paraId="5CFDF23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1322" w:type="dxa"/>
            <w:shd w:val="clear" w:color="auto" w:fill="auto"/>
            <w:vAlign w:val="center"/>
          </w:tcPr>
          <w:p w14:paraId="4245E4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1B410101201</w:t>
            </w:r>
          </w:p>
        </w:tc>
        <w:tc>
          <w:tcPr>
            <w:tcW w:w="1969" w:type="dxa"/>
            <w:shd w:val="clear" w:color="auto" w:fill="auto"/>
            <w:vAlign w:val="center"/>
          </w:tcPr>
          <w:p w14:paraId="5E9D2DC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中国民俗剪纸技法</w:t>
            </w:r>
          </w:p>
        </w:tc>
        <w:tc>
          <w:tcPr>
            <w:tcW w:w="829" w:type="dxa"/>
            <w:shd w:val="clear" w:color="auto" w:fill="auto"/>
            <w:vAlign w:val="center"/>
          </w:tcPr>
          <w:p w14:paraId="0FBD4CC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1B1EA4E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06F0265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shd w:val="clear" w:color="auto" w:fill="auto"/>
            <w:vAlign w:val="center"/>
          </w:tcPr>
          <w:p w14:paraId="0BFCB11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2219" w:type="dxa"/>
            <w:gridSpan w:val="6"/>
            <w:vMerge w:val="restart"/>
            <w:shd w:val="clear" w:color="auto" w:fill="auto"/>
            <w:vAlign w:val="center"/>
          </w:tcPr>
          <w:p w14:paraId="677BF4E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公共选修课最低学分要求为8学分，其中要求2个学分为思政选修课学分。</w:t>
            </w:r>
          </w:p>
        </w:tc>
        <w:tc>
          <w:tcPr>
            <w:tcW w:w="630" w:type="dxa"/>
            <w:shd w:val="clear" w:color="auto" w:fill="auto"/>
            <w:vAlign w:val="center"/>
          </w:tcPr>
          <w:p w14:paraId="7E9EE11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2FE9A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0154635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11C01CA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49CEDED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1322" w:type="dxa"/>
            <w:shd w:val="clear" w:color="auto" w:fill="auto"/>
            <w:vAlign w:val="center"/>
          </w:tcPr>
          <w:p w14:paraId="2B84B55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1B410101202</w:t>
            </w:r>
          </w:p>
        </w:tc>
        <w:tc>
          <w:tcPr>
            <w:tcW w:w="1969" w:type="dxa"/>
            <w:shd w:val="clear" w:color="auto" w:fill="auto"/>
            <w:vAlign w:val="center"/>
          </w:tcPr>
          <w:p w14:paraId="34AF960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影视与鉴赏</w:t>
            </w:r>
          </w:p>
        </w:tc>
        <w:tc>
          <w:tcPr>
            <w:tcW w:w="829" w:type="dxa"/>
            <w:shd w:val="clear" w:color="auto" w:fill="auto"/>
            <w:vAlign w:val="center"/>
          </w:tcPr>
          <w:p w14:paraId="2AEC9B0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056F330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4343A92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688" w:type="dxa"/>
            <w:shd w:val="clear" w:color="auto" w:fill="auto"/>
            <w:vAlign w:val="center"/>
          </w:tcPr>
          <w:p w14:paraId="3B116F6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2219" w:type="dxa"/>
            <w:gridSpan w:val="6"/>
            <w:vMerge w:val="continue"/>
            <w:shd w:val="clear" w:color="auto" w:fill="auto"/>
            <w:vAlign w:val="center"/>
          </w:tcPr>
          <w:p w14:paraId="06D1440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5C200F1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5BCF5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54C5A48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12E5DF3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6E6C9DF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1322" w:type="dxa"/>
            <w:shd w:val="clear" w:color="auto" w:fill="auto"/>
            <w:vAlign w:val="center"/>
          </w:tcPr>
          <w:p w14:paraId="2178DB1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1A410101203</w:t>
            </w:r>
          </w:p>
        </w:tc>
        <w:tc>
          <w:tcPr>
            <w:tcW w:w="1969" w:type="dxa"/>
            <w:shd w:val="clear" w:color="auto" w:fill="auto"/>
            <w:vAlign w:val="center"/>
          </w:tcPr>
          <w:p w14:paraId="55843DD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中华优秀传统文化</w:t>
            </w:r>
          </w:p>
        </w:tc>
        <w:tc>
          <w:tcPr>
            <w:tcW w:w="829" w:type="dxa"/>
            <w:shd w:val="clear" w:color="auto" w:fill="auto"/>
            <w:vAlign w:val="center"/>
          </w:tcPr>
          <w:p w14:paraId="088AEED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327AC95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625BAAF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0F5B05D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19" w:type="dxa"/>
            <w:gridSpan w:val="6"/>
            <w:vMerge w:val="continue"/>
            <w:shd w:val="clear" w:color="auto" w:fill="auto"/>
            <w:vAlign w:val="center"/>
          </w:tcPr>
          <w:p w14:paraId="126CDF7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1FFA06E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73C8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142FB8F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C3DE04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50075D8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1322" w:type="dxa"/>
            <w:shd w:val="clear" w:color="auto" w:fill="auto"/>
            <w:vAlign w:val="center"/>
          </w:tcPr>
          <w:p w14:paraId="1D2792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1A410101204</w:t>
            </w:r>
          </w:p>
        </w:tc>
        <w:tc>
          <w:tcPr>
            <w:tcW w:w="1969" w:type="dxa"/>
            <w:shd w:val="clear" w:color="auto" w:fill="auto"/>
            <w:vAlign w:val="center"/>
          </w:tcPr>
          <w:p w14:paraId="45A215E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中国共产党简史</w:t>
            </w:r>
          </w:p>
        </w:tc>
        <w:tc>
          <w:tcPr>
            <w:tcW w:w="829" w:type="dxa"/>
            <w:shd w:val="clear" w:color="auto" w:fill="auto"/>
            <w:vAlign w:val="center"/>
          </w:tcPr>
          <w:p w14:paraId="08EE404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32D1C6A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185C5DD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5135B67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19" w:type="dxa"/>
            <w:gridSpan w:val="6"/>
            <w:vMerge w:val="continue"/>
            <w:shd w:val="clear" w:color="auto" w:fill="auto"/>
            <w:vAlign w:val="center"/>
          </w:tcPr>
          <w:p w14:paraId="15D4C0B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06DEAB6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6021B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9FF6FF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068435A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4C267CF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1322" w:type="dxa"/>
            <w:shd w:val="clear" w:color="auto" w:fill="auto"/>
            <w:vAlign w:val="center"/>
          </w:tcPr>
          <w:p w14:paraId="2A3E9B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1A410101205</w:t>
            </w:r>
          </w:p>
        </w:tc>
        <w:tc>
          <w:tcPr>
            <w:tcW w:w="1969" w:type="dxa"/>
            <w:shd w:val="clear" w:color="auto" w:fill="auto"/>
            <w:vAlign w:val="center"/>
          </w:tcPr>
          <w:p w14:paraId="7CC7B31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改革开放简史</w:t>
            </w:r>
          </w:p>
        </w:tc>
        <w:tc>
          <w:tcPr>
            <w:tcW w:w="829" w:type="dxa"/>
            <w:shd w:val="clear" w:color="auto" w:fill="auto"/>
            <w:vAlign w:val="center"/>
          </w:tcPr>
          <w:p w14:paraId="187E905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4623578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1BFC520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412FB7D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19" w:type="dxa"/>
            <w:gridSpan w:val="6"/>
            <w:vMerge w:val="continue"/>
            <w:shd w:val="clear" w:color="auto" w:fill="auto"/>
            <w:vAlign w:val="center"/>
          </w:tcPr>
          <w:p w14:paraId="42DE6B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13D31A1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0BAE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3A00DF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0BECB1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1A763BF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w:t>
            </w:r>
          </w:p>
        </w:tc>
        <w:tc>
          <w:tcPr>
            <w:tcW w:w="1322" w:type="dxa"/>
            <w:shd w:val="clear" w:color="auto" w:fill="auto"/>
            <w:vAlign w:val="center"/>
          </w:tcPr>
          <w:p w14:paraId="61212F3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1A410101206</w:t>
            </w:r>
          </w:p>
        </w:tc>
        <w:tc>
          <w:tcPr>
            <w:tcW w:w="1969" w:type="dxa"/>
            <w:shd w:val="clear" w:color="auto" w:fill="auto"/>
            <w:vAlign w:val="center"/>
          </w:tcPr>
          <w:p w14:paraId="033B390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中华人民共和国简史</w:t>
            </w:r>
          </w:p>
        </w:tc>
        <w:tc>
          <w:tcPr>
            <w:tcW w:w="829" w:type="dxa"/>
            <w:shd w:val="clear" w:color="auto" w:fill="auto"/>
            <w:vAlign w:val="center"/>
          </w:tcPr>
          <w:p w14:paraId="1147B60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611F348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4A2933E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263799F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19" w:type="dxa"/>
            <w:gridSpan w:val="6"/>
            <w:vMerge w:val="continue"/>
            <w:shd w:val="clear" w:color="auto" w:fill="auto"/>
            <w:vAlign w:val="center"/>
          </w:tcPr>
          <w:p w14:paraId="0384470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0A802A8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54913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9B6099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74ED9D7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287476B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w:t>
            </w:r>
          </w:p>
        </w:tc>
        <w:tc>
          <w:tcPr>
            <w:tcW w:w="1322" w:type="dxa"/>
            <w:shd w:val="clear" w:color="auto" w:fill="auto"/>
            <w:vAlign w:val="center"/>
          </w:tcPr>
          <w:p w14:paraId="6F9BACD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1A410101207</w:t>
            </w:r>
          </w:p>
        </w:tc>
        <w:tc>
          <w:tcPr>
            <w:tcW w:w="1969" w:type="dxa"/>
            <w:shd w:val="clear" w:color="auto" w:fill="auto"/>
            <w:vAlign w:val="center"/>
          </w:tcPr>
          <w:p w14:paraId="06E32AF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社会主义发展简史</w:t>
            </w:r>
          </w:p>
        </w:tc>
        <w:tc>
          <w:tcPr>
            <w:tcW w:w="829" w:type="dxa"/>
            <w:shd w:val="clear" w:color="auto" w:fill="auto"/>
            <w:vAlign w:val="center"/>
          </w:tcPr>
          <w:p w14:paraId="1FB0496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2BF4C12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34F3DE8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03B0B55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19" w:type="dxa"/>
            <w:gridSpan w:val="6"/>
            <w:vMerge w:val="continue"/>
            <w:shd w:val="clear" w:color="auto" w:fill="auto"/>
            <w:vAlign w:val="center"/>
          </w:tcPr>
          <w:p w14:paraId="2046CDA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2C1FAB5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25A1A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427FE31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870004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2DAFDFB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1322" w:type="dxa"/>
            <w:shd w:val="clear" w:color="auto" w:fill="auto"/>
            <w:vAlign w:val="center"/>
          </w:tcPr>
          <w:p w14:paraId="73D324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1A410101208</w:t>
            </w:r>
          </w:p>
        </w:tc>
        <w:tc>
          <w:tcPr>
            <w:tcW w:w="1969" w:type="dxa"/>
            <w:shd w:val="clear" w:color="auto" w:fill="auto"/>
            <w:vAlign w:val="center"/>
          </w:tcPr>
          <w:p w14:paraId="1C6C702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中华民族共同体概论</w:t>
            </w:r>
          </w:p>
        </w:tc>
        <w:tc>
          <w:tcPr>
            <w:tcW w:w="829" w:type="dxa"/>
            <w:shd w:val="clear" w:color="auto" w:fill="auto"/>
            <w:vAlign w:val="center"/>
          </w:tcPr>
          <w:p w14:paraId="0DC4A0B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7408D49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5482942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67D83D3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19" w:type="dxa"/>
            <w:gridSpan w:val="6"/>
            <w:vMerge w:val="continue"/>
            <w:shd w:val="clear" w:color="auto" w:fill="auto"/>
            <w:vAlign w:val="center"/>
          </w:tcPr>
          <w:p w14:paraId="7F5F734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3DE065D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11F6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61D4F9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0EA8310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1EFE157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9</w:t>
            </w:r>
          </w:p>
        </w:tc>
        <w:tc>
          <w:tcPr>
            <w:tcW w:w="1322" w:type="dxa"/>
            <w:shd w:val="clear" w:color="auto" w:fill="auto"/>
            <w:vAlign w:val="center"/>
          </w:tcPr>
          <w:p w14:paraId="51615E2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1A410101209</w:t>
            </w:r>
          </w:p>
        </w:tc>
        <w:tc>
          <w:tcPr>
            <w:tcW w:w="1969" w:type="dxa"/>
            <w:shd w:val="clear" w:color="auto" w:fill="auto"/>
            <w:vAlign w:val="center"/>
          </w:tcPr>
          <w:p w14:paraId="6F4941A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高等数学</w:t>
            </w:r>
          </w:p>
        </w:tc>
        <w:tc>
          <w:tcPr>
            <w:tcW w:w="829" w:type="dxa"/>
            <w:shd w:val="clear" w:color="auto" w:fill="auto"/>
            <w:vAlign w:val="center"/>
          </w:tcPr>
          <w:p w14:paraId="798BEF3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20C2580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6B7FC1A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0CEF352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19" w:type="dxa"/>
            <w:gridSpan w:val="6"/>
            <w:vMerge w:val="continue"/>
            <w:shd w:val="clear" w:color="auto" w:fill="auto"/>
            <w:vAlign w:val="center"/>
          </w:tcPr>
          <w:p w14:paraId="5B6C435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730463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49A9A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7425B00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0BF5A5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57E71B9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w:t>
            </w:r>
          </w:p>
        </w:tc>
        <w:tc>
          <w:tcPr>
            <w:tcW w:w="1322" w:type="dxa"/>
            <w:shd w:val="clear" w:color="auto" w:fill="auto"/>
            <w:vAlign w:val="center"/>
          </w:tcPr>
          <w:p w14:paraId="7E85063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1A410101210</w:t>
            </w:r>
          </w:p>
        </w:tc>
        <w:tc>
          <w:tcPr>
            <w:tcW w:w="1969" w:type="dxa"/>
            <w:shd w:val="clear" w:color="auto" w:fill="auto"/>
            <w:vAlign w:val="center"/>
          </w:tcPr>
          <w:p w14:paraId="453A56E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语文</w:t>
            </w:r>
          </w:p>
        </w:tc>
        <w:tc>
          <w:tcPr>
            <w:tcW w:w="829" w:type="dxa"/>
            <w:shd w:val="clear" w:color="auto" w:fill="auto"/>
            <w:vAlign w:val="center"/>
          </w:tcPr>
          <w:p w14:paraId="0DD4A84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39E7458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0A4D5E8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3C32FFB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19" w:type="dxa"/>
            <w:gridSpan w:val="6"/>
            <w:vMerge w:val="continue"/>
            <w:shd w:val="clear" w:color="auto" w:fill="auto"/>
            <w:vAlign w:val="center"/>
          </w:tcPr>
          <w:p w14:paraId="0A1C498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64C7D1B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6721C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2F3D86E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1D1AE54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4B7CA5A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w:t>
            </w:r>
          </w:p>
        </w:tc>
        <w:tc>
          <w:tcPr>
            <w:tcW w:w="1322" w:type="dxa"/>
            <w:shd w:val="clear" w:color="auto" w:fill="auto"/>
            <w:vAlign w:val="center"/>
          </w:tcPr>
          <w:p w14:paraId="0B6D2B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1A410101211</w:t>
            </w:r>
          </w:p>
        </w:tc>
        <w:tc>
          <w:tcPr>
            <w:tcW w:w="1969" w:type="dxa"/>
            <w:shd w:val="clear" w:color="auto" w:fill="auto"/>
            <w:vAlign w:val="center"/>
          </w:tcPr>
          <w:p w14:paraId="0D68E7C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物理</w:t>
            </w:r>
          </w:p>
        </w:tc>
        <w:tc>
          <w:tcPr>
            <w:tcW w:w="829" w:type="dxa"/>
            <w:shd w:val="clear" w:color="auto" w:fill="auto"/>
            <w:vAlign w:val="center"/>
          </w:tcPr>
          <w:p w14:paraId="17E2AE6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1ED50C8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09E6960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3639E28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19" w:type="dxa"/>
            <w:gridSpan w:val="6"/>
            <w:vMerge w:val="continue"/>
            <w:shd w:val="clear" w:color="auto" w:fill="auto"/>
            <w:vAlign w:val="center"/>
          </w:tcPr>
          <w:p w14:paraId="57A3C19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3833C26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514E7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05" w:type="dxa"/>
            <w:gridSpan w:val="2"/>
            <w:vMerge w:val="continue"/>
            <w:shd w:val="clear" w:color="auto" w:fill="auto"/>
            <w:vAlign w:val="center"/>
          </w:tcPr>
          <w:p w14:paraId="0B30291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065385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vAlign w:val="center"/>
          </w:tcPr>
          <w:p w14:paraId="3555B53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1322" w:type="dxa"/>
            <w:shd w:val="clear" w:color="auto" w:fill="auto"/>
            <w:vAlign w:val="center"/>
          </w:tcPr>
          <w:p w14:paraId="783F471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1A410101212</w:t>
            </w:r>
          </w:p>
        </w:tc>
        <w:tc>
          <w:tcPr>
            <w:tcW w:w="1969" w:type="dxa"/>
            <w:shd w:val="clear" w:color="auto" w:fill="auto"/>
            <w:vAlign w:val="center"/>
          </w:tcPr>
          <w:p w14:paraId="7E82D53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化学</w:t>
            </w:r>
          </w:p>
        </w:tc>
        <w:tc>
          <w:tcPr>
            <w:tcW w:w="829" w:type="dxa"/>
            <w:shd w:val="clear" w:color="auto" w:fill="auto"/>
            <w:vAlign w:val="center"/>
          </w:tcPr>
          <w:p w14:paraId="1786ADC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2C4EE5B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2749BD4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vAlign w:val="center"/>
          </w:tcPr>
          <w:p w14:paraId="22F06EA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19" w:type="dxa"/>
            <w:gridSpan w:val="6"/>
            <w:vMerge w:val="continue"/>
            <w:shd w:val="clear" w:color="auto" w:fill="auto"/>
            <w:vAlign w:val="center"/>
          </w:tcPr>
          <w:p w14:paraId="1E073DB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6038266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4BC81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2" w:hRule="atLeast"/>
          <w:jc w:val="center"/>
        </w:trPr>
        <w:tc>
          <w:tcPr>
            <w:tcW w:w="705" w:type="dxa"/>
            <w:gridSpan w:val="2"/>
            <w:vMerge w:val="continue"/>
            <w:shd w:val="clear" w:color="auto" w:fill="auto"/>
            <w:vAlign w:val="center"/>
          </w:tcPr>
          <w:p w14:paraId="0B16F1C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209" w:type="dxa"/>
            <w:gridSpan w:val="4"/>
            <w:shd w:val="clear" w:color="auto" w:fill="auto"/>
            <w:vAlign w:val="center"/>
          </w:tcPr>
          <w:p w14:paraId="137F9D2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公共必修课程学分、学时小计</w:t>
            </w:r>
          </w:p>
        </w:tc>
        <w:tc>
          <w:tcPr>
            <w:tcW w:w="829" w:type="dxa"/>
            <w:shd w:val="clear" w:color="auto" w:fill="auto"/>
            <w:vAlign w:val="center"/>
          </w:tcPr>
          <w:p w14:paraId="6CD486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40</w:t>
            </w:r>
          </w:p>
        </w:tc>
        <w:tc>
          <w:tcPr>
            <w:tcW w:w="802" w:type="dxa"/>
            <w:shd w:val="clear" w:color="auto" w:fill="auto"/>
            <w:vAlign w:val="center"/>
          </w:tcPr>
          <w:p w14:paraId="0D246DE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762</w:t>
            </w:r>
          </w:p>
        </w:tc>
        <w:tc>
          <w:tcPr>
            <w:tcW w:w="688" w:type="dxa"/>
            <w:shd w:val="clear" w:color="auto" w:fill="auto"/>
            <w:vAlign w:val="center"/>
          </w:tcPr>
          <w:p w14:paraId="1827842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382</w:t>
            </w:r>
          </w:p>
        </w:tc>
        <w:tc>
          <w:tcPr>
            <w:tcW w:w="688" w:type="dxa"/>
            <w:shd w:val="clear" w:color="auto" w:fill="auto"/>
            <w:vAlign w:val="center"/>
          </w:tcPr>
          <w:p w14:paraId="3DD4378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380</w:t>
            </w:r>
          </w:p>
        </w:tc>
        <w:tc>
          <w:tcPr>
            <w:tcW w:w="354" w:type="dxa"/>
            <w:shd w:val="clear" w:color="auto" w:fill="auto"/>
            <w:vAlign w:val="center"/>
          </w:tcPr>
          <w:p w14:paraId="7C9B542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00BDA7E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00" w:type="dxa"/>
            <w:shd w:val="clear" w:color="auto" w:fill="auto"/>
            <w:vAlign w:val="center"/>
          </w:tcPr>
          <w:p w14:paraId="68DB81B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85" w:type="dxa"/>
            <w:shd w:val="clear" w:color="auto" w:fill="auto"/>
            <w:vAlign w:val="center"/>
          </w:tcPr>
          <w:p w14:paraId="3573B50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60" w:type="dxa"/>
            <w:shd w:val="clear" w:color="auto" w:fill="auto"/>
            <w:vAlign w:val="center"/>
          </w:tcPr>
          <w:p w14:paraId="0D2167F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585" w:type="dxa"/>
            <w:shd w:val="clear" w:color="auto" w:fill="auto"/>
            <w:noWrap/>
            <w:vAlign w:val="center"/>
          </w:tcPr>
          <w:p w14:paraId="5D17B498">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u w:val="none"/>
              </w:rPr>
            </w:pPr>
          </w:p>
        </w:tc>
        <w:tc>
          <w:tcPr>
            <w:tcW w:w="630" w:type="dxa"/>
            <w:shd w:val="clear" w:color="auto" w:fill="auto"/>
            <w:noWrap/>
            <w:vAlign w:val="center"/>
          </w:tcPr>
          <w:p w14:paraId="4E7F56A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6EF3C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05" w:type="dxa"/>
            <w:gridSpan w:val="2"/>
            <w:vMerge w:val="continue"/>
            <w:shd w:val="clear" w:color="auto" w:fill="auto"/>
            <w:vAlign w:val="center"/>
          </w:tcPr>
          <w:p w14:paraId="77FB875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209" w:type="dxa"/>
            <w:gridSpan w:val="4"/>
            <w:shd w:val="clear" w:color="auto" w:fill="auto"/>
            <w:vAlign w:val="center"/>
          </w:tcPr>
          <w:p w14:paraId="77FBD5F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公共必修课程学分、学时占比</w:t>
            </w:r>
          </w:p>
        </w:tc>
        <w:tc>
          <w:tcPr>
            <w:tcW w:w="829" w:type="dxa"/>
            <w:shd w:val="clear" w:color="auto" w:fill="auto"/>
            <w:vAlign w:val="center"/>
          </w:tcPr>
          <w:p w14:paraId="4154BC4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27.97%</w:t>
            </w:r>
          </w:p>
        </w:tc>
        <w:tc>
          <w:tcPr>
            <w:tcW w:w="802" w:type="dxa"/>
            <w:shd w:val="clear" w:color="auto" w:fill="auto"/>
            <w:vAlign w:val="center"/>
          </w:tcPr>
          <w:p w14:paraId="0B8F56EF">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28.24%</w:t>
            </w:r>
          </w:p>
        </w:tc>
        <w:tc>
          <w:tcPr>
            <w:tcW w:w="688" w:type="dxa"/>
            <w:shd w:val="clear" w:color="auto" w:fill="auto"/>
            <w:vAlign w:val="center"/>
          </w:tcPr>
          <w:p w14:paraId="6B9D6CED">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14.16%</w:t>
            </w:r>
          </w:p>
        </w:tc>
        <w:tc>
          <w:tcPr>
            <w:tcW w:w="688" w:type="dxa"/>
            <w:shd w:val="clear" w:color="auto" w:fill="auto"/>
            <w:vAlign w:val="center"/>
          </w:tcPr>
          <w:p w14:paraId="2651FD3E">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14.08%</w:t>
            </w:r>
          </w:p>
        </w:tc>
        <w:tc>
          <w:tcPr>
            <w:tcW w:w="354" w:type="dxa"/>
            <w:shd w:val="clear" w:color="auto" w:fill="auto"/>
            <w:vAlign w:val="center"/>
          </w:tcPr>
          <w:p w14:paraId="4D13F7B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07B6433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00" w:type="dxa"/>
            <w:shd w:val="clear" w:color="auto" w:fill="auto"/>
            <w:vAlign w:val="center"/>
          </w:tcPr>
          <w:p w14:paraId="5A58DEE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85" w:type="dxa"/>
            <w:shd w:val="clear" w:color="auto" w:fill="auto"/>
            <w:vAlign w:val="center"/>
          </w:tcPr>
          <w:p w14:paraId="7131BC0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60" w:type="dxa"/>
            <w:shd w:val="clear" w:color="auto" w:fill="auto"/>
            <w:noWrap/>
            <w:vAlign w:val="center"/>
          </w:tcPr>
          <w:p w14:paraId="287F68A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585" w:type="dxa"/>
            <w:shd w:val="clear" w:color="auto" w:fill="auto"/>
            <w:noWrap/>
            <w:vAlign w:val="center"/>
          </w:tcPr>
          <w:p w14:paraId="7B03911F">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u w:val="none"/>
              </w:rPr>
            </w:pPr>
          </w:p>
        </w:tc>
        <w:tc>
          <w:tcPr>
            <w:tcW w:w="630" w:type="dxa"/>
            <w:shd w:val="clear" w:color="auto" w:fill="auto"/>
            <w:noWrap/>
            <w:vAlign w:val="center"/>
          </w:tcPr>
          <w:p w14:paraId="5826BED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6CB66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05" w:type="dxa"/>
            <w:gridSpan w:val="2"/>
            <w:vMerge w:val="continue"/>
            <w:shd w:val="clear" w:color="auto" w:fill="auto"/>
            <w:vAlign w:val="center"/>
          </w:tcPr>
          <w:p w14:paraId="570B072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209" w:type="dxa"/>
            <w:gridSpan w:val="4"/>
            <w:shd w:val="clear" w:color="auto" w:fill="auto"/>
            <w:noWrap/>
            <w:vAlign w:val="center"/>
          </w:tcPr>
          <w:p w14:paraId="4FF3A3A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公共选修课程学分、学时小计</w:t>
            </w:r>
          </w:p>
        </w:tc>
        <w:tc>
          <w:tcPr>
            <w:tcW w:w="829" w:type="dxa"/>
            <w:shd w:val="clear" w:color="auto" w:fill="auto"/>
            <w:vAlign w:val="center"/>
          </w:tcPr>
          <w:p w14:paraId="5286137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802" w:type="dxa"/>
            <w:shd w:val="clear" w:color="auto" w:fill="auto"/>
            <w:vAlign w:val="center"/>
          </w:tcPr>
          <w:p w14:paraId="0B961E2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128</w:t>
            </w:r>
          </w:p>
        </w:tc>
        <w:tc>
          <w:tcPr>
            <w:tcW w:w="688" w:type="dxa"/>
            <w:shd w:val="clear" w:color="auto" w:fill="auto"/>
            <w:vAlign w:val="center"/>
          </w:tcPr>
          <w:p w14:paraId="7629755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80</w:t>
            </w:r>
          </w:p>
        </w:tc>
        <w:tc>
          <w:tcPr>
            <w:tcW w:w="688" w:type="dxa"/>
            <w:shd w:val="clear" w:color="auto" w:fill="auto"/>
            <w:vAlign w:val="center"/>
          </w:tcPr>
          <w:p w14:paraId="005F5A5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354" w:type="dxa"/>
            <w:shd w:val="clear" w:color="auto" w:fill="auto"/>
            <w:noWrap/>
            <w:vAlign w:val="center"/>
          </w:tcPr>
          <w:p w14:paraId="50E1C1A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23F5621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00" w:type="dxa"/>
            <w:shd w:val="clear" w:color="auto" w:fill="auto"/>
            <w:noWrap/>
            <w:vAlign w:val="center"/>
          </w:tcPr>
          <w:p w14:paraId="389DD76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85" w:type="dxa"/>
            <w:shd w:val="clear" w:color="auto" w:fill="auto"/>
            <w:noWrap/>
            <w:vAlign w:val="center"/>
          </w:tcPr>
          <w:p w14:paraId="73E0A9C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60" w:type="dxa"/>
            <w:shd w:val="clear" w:color="auto" w:fill="auto"/>
            <w:noWrap/>
            <w:vAlign w:val="center"/>
          </w:tcPr>
          <w:p w14:paraId="799AD08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585" w:type="dxa"/>
            <w:shd w:val="clear" w:color="auto" w:fill="auto"/>
            <w:noWrap/>
            <w:vAlign w:val="center"/>
          </w:tcPr>
          <w:p w14:paraId="36FD9EAC">
            <w:pPr>
              <w:keepNext w:val="0"/>
              <w:keepLines w:val="0"/>
              <w:pageBreakBefore w:val="0"/>
              <w:widowControl/>
              <w:kinsoku/>
              <w:wordWrap/>
              <w:overflowPunct/>
              <w:topLinePunct w:val="0"/>
              <w:autoSpaceDE/>
              <w:autoSpaceDN/>
              <w:bidi w:val="0"/>
              <w:adjustRightInd/>
              <w:snapToGrid/>
              <w:spacing w:after="0" w:line="300" w:lineRule="exact"/>
              <w:jc w:val="both"/>
              <w:rPr>
                <w:rFonts w:hint="eastAsia" w:ascii="仿宋_GB2312" w:hAnsi="仿宋_GB2312" w:eastAsia="仿宋_GB2312" w:cs="仿宋_GB2312"/>
                <w:i w:val="0"/>
                <w:iCs w:val="0"/>
                <w:color w:val="auto"/>
                <w:sz w:val="20"/>
                <w:szCs w:val="20"/>
                <w:u w:val="none"/>
              </w:rPr>
            </w:pPr>
          </w:p>
        </w:tc>
        <w:tc>
          <w:tcPr>
            <w:tcW w:w="630" w:type="dxa"/>
            <w:shd w:val="clear" w:color="auto" w:fill="auto"/>
            <w:vAlign w:val="center"/>
          </w:tcPr>
          <w:p w14:paraId="7EE19DE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2622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05" w:type="dxa"/>
            <w:gridSpan w:val="2"/>
            <w:vMerge w:val="continue"/>
            <w:shd w:val="clear" w:color="auto" w:fill="auto"/>
            <w:vAlign w:val="center"/>
          </w:tcPr>
          <w:p w14:paraId="1D0CFF2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209" w:type="dxa"/>
            <w:gridSpan w:val="4"/>
            <w:shd w:val="clear" w:color="auto" w:fill="auto"/>
            <w:noWrap/>
            <w:vAlign w:val="center"/>
          </w:tcPr>
          <w:p w14:paraId="1E2F411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公共选修课程学分、学时占比</w:t>
            </w:r>
          </w:p>
        </w:tc>
        <w:tc>
          <w:tcPr>
            <w:tcW w:w="829" w:type="dxa"/>
            <w:shd w:val="clear" w:color="auto" w:fill="auto"/>
            <w:vAlign w:val="center"/>
          </w:tcPr>
          <w:p w14:paraId="020F78B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5.59%</w:t>
            </w:r>
          </w:p>
        </w:tc>
        <w:tc>
          <w:tcPr>
            <w:tcW w:w="802" w:type="dxa"/>
            <w:shd w:val="clear" w:color="auto" w:fill="auto"/>
            <w:vAlign w:val="center"/>
          </w:tcPr>
          <w:p w14:paraId="742581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4.74%</w:t>
            </w:r>
          </w:p>
        </w:tc>
        <w:tc>
          <w:tcPr>
            <w:tcW w:w="688" w:type="dxa"/>
            <w:shd w:val="clear" w:color="auto" w:fill="auto"/>
            <w:vAlign w:val="center"/>
          </w:tcPr>
          <w:p w14:paraId="3594A6CF">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2.97%</w:t>
            </w:r>
          </w:p>
        </w:tc>
        <w:tc>
          <w:tcPr>
            <w:tcW w:w="688" w:type="dxa"/>
            <w:shd w:val="clear" w:color="auto" w:fill="auto"/>
            <w:vAlign w:val="center"/>
          </w:tcPr>
          <w:p w14:paraId="1908EBF3">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1.78%</w:t>
            </w:r>
          </w:p>
        </w:tc>
        <w:tc>
          <w:tcPr>
            <w:tcW w:w="354" w:type="dxa"/>
            <w:shd w:val="clear" w:color="auto" w:fill="auto"/>
            <w:noWrap/>
            <w:vAlign w:val="center"/>
          </w:tcPr>
          <w:p w14:paraId="3107A57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0E751CD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00" w:type="dxa"/>
            <w:shd w:val="clear" w:color="auto" w:fill="auto"/>
            <w:noWrap/>
            <w:vAlign w:val="center"/>
          </w:tcPr>
          <w:p w14:paraId="6648D52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85" w:type="dxa"/>
            <w:shd w:val="clear" w:color="auto" w:fill="auto"/>
            <w:noWrap/>
            <w:vAlign w:val="center"/>
          </w:tcPr>
          <w:p w14:paraId="3A92ECE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60" w:type="dxa"/>
            <w:shd w:val="clear" w:color="auto" w:fill="auto"/>
            <w:noWrap/>
            <w:vAlign w:val="center"/>
          </w:tcPr>
          <w:p w14:paraId="36DC6B4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585" w:type="dxa"/>
            <w:shd w:val="clear" w:color="auto" w:fill="auto"/>
            <w:noWrap/>
            <w:vAlign w:val="center"/>
          </w:tcPr>
          <w:p w14:paraId="6350670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0" w:type="dxa"/>
            <w:shd w:val="clear" w:color="auto" w:fill="auto"/>
            <w:vAlign w:val="center"/>
          </w:tcPr>
          <w:p w14:paraId="4755866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582FC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23" w:type="dxa"/>
            <w:vMerge w:val="restart"/>
            <w:shd w:val="clear" w:color="auto" w:fill="auto"/>
            <w:vAlign w:val="center"/>
          </w:tcPr>
          <w:p w14:paraId="735ACAB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专业课</w:t>
            </w:r>
          </w:p>
        </w:tc>
        <w:tc>
          <w:tcPr>
            <w:tcW w:w="382" w:type="dxa"/>
            <w:vMerge w:val="restart"/>
            <w:shd w:val="clear" w:color="auto" w:fill="auto"/>
            <w:vAlign w:val="center"/>
          </w:tcPr>
          <w:p w14:paraId="6B93C14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专业基础课</w:t>
            </w:r>
          </w:p>
        </w:tc>
        <w:tc>
          <w:tcPr>
            <w:tcW w:w="480" w:type="dxa"/>
            <w:vMerge w:val="restart"/>
            <w:shd w:val="clear" w:color="auto" w:fill="auto"/>
            <w:noWrap/>
            <w:vAlign w:val="center"/>
          </w:tcPr>
          <w:p w14:paraId="4428361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438" w:type="dxa"/>
            <w:shd w:val="clear" w:color="auto" w:fill="auto"/>
            <w:noWrap/>
            <w:vAlign w:val="center"/>
          </w:tcPr>
          <w:p w14:paraId="6B615C3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1322" w:type="dxa"/>
            <w:shd w:val="clear" w:color="auto" w:fill="auto"/>
            <w:noWrap/>
            <w:vAlign w:val="center"/>
          </w:tcPr>
          <w:p w14:paraId="04D57DC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7B520802301</w:t>
            </w:r>
          </w:p>
        </w:tc>
        <w:tc>
          <w:tcPr>
            <w:tcW w:w="1969" w:type="dxa"/>
            <w:shd w:val="clear" w:color="auto" w:fill="auto"/>
            <w:vAlign w:val="center"/>
          </w:tcPr>
          <w:p w14:paraId="627D348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婴幼儿生理基础</w:t>
            </w:r>
          </w:p>
        </w:tc>
        <w:tc>
          <w:tcPr>
            <w:tcW w:w="829" w:type="dxa"/>
            <w:shd w:val="clear" w:color="auto" w:fill="auto"/>
            <w:vAlign w:val="center"/>
          </w:tcPr>
          <w:p w14:paraId="0AA4FB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6257A07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0946133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678046A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55EF144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35" w:type="dxa"/>
            <w:shd w:val="clear" w:color="auto" w:fill="auto"/>
            <w:noWrap/>
            <w:vAlign w:val="center"/>
          </w:tcPr>
          <w:p w14:paraId="153FC0E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6E3810E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070578A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565A489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2458F5A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6651E03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5439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3ED01FD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7270CCB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148A282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7B77FEB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1322" w:type="dxa"/>
            <w:shd w:val="clear" w:color="auto" w:fill="auto"/>
            <w:noWrap/>
            <w:vAlign w:val="center"/>
          </w:tcPr>
          <w:p w14:paraId="1E45080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7B520802302</w:t>
            </w:r>
          </w:p>
        </w:tc>
        <w:tc>
          <w:tcPr>
            <w:tcW w:w="1969" w:type="dxa"/>
            <w:shd w:val="clear" w:color="auto" w:fill="auto"/>
            <w:vAlign w:val="center"/>
          </w:tcPr>
          <w:p w14:paraId="6823471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婴幼儿心理发展</w:t>
            </w:r>
          </w:p>
        </w:tc>
        <w:tc>
          <w:tcPr>
            <w:tcW w:w="829" w:type="dxa"/>
            <w:shd w:val="clear" w:color="auto" w:fill="auto"/>
            <w:vAlign w:val="center"/>
          </w:tcPr>
          <w:p w14:paraId="4E17B36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0A9E666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1BB6930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70C381E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576B65B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35" w:type="dxa"/>
            <w:shd w:val="clear" w:color="auto" w:fill="auto"/>
            <w:noWrap/>
            <w:vAlign w:val="center"/>
          </w:tcPr>
          <w:p w14:paraId="1FCC88C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697169B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69678ED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54C791A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10E21DD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0F8AFDE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270FA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59190FD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5F03F69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6F03BD7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6430693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1322" w:type="dxa"/>
            <w:shd w:val="clear" w:color="auto" w:fill="auto"/>
            <w:noWrap/>
            <w:vAlign w:val="center"/>
          </w:tcPr>
          <w:p w14:paraId="14511D3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7B520802303</w:t>
            </w:r>
          </w:p>
        </w:tc>
        <w:tc>
          <w:tcPr>
            <w:tcW w:w="1969" w:type="dxa"/>
            <w:shd w:val="clear" w:color="auto" w:fill="auto"/>
            <w:vAlign w:val="center"/>
          </w:tcPr>
          <w:p w14:paraId="0A42C6A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婴幼儿玩教具制作</w:t>
            </w:r>
          </w:p>
        </w:tc>
        <w:tc>
          <w:tcPr>
            <w:tcW w:w="829" w:type="dxa"/>
            <w:shd w:val="clear" w:color="auto" w:fill="auto"/>
            <w:vAlign w:val="center"/>
          </w:tcPr>
          <w:p w14:paraId="556B114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6BAAC33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2A3628D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65FD560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529F9E5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35" w:type="dxa"/>
            <w:shd w:val="clear" w:color="auto" w:fill="auto"/>
            <w:noWrap/>
            <w:vAlign w:val="center"/>
          </w:tcPr>
          <w:p w14:paraId="6F0457C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556A27B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58277CA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28B6371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23F4B23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72C68AF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70C3B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5F5F131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688CA7A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4A93390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12ACD16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1322" w:type="dxa"/>
            <w:shd w:val="clear" w:color="auto" w:fill="auto"/>
            <w:noWrap/>
            <w:vAlign w:val="center"/>
          </w:tcPr>
          <w:p w14:paraId="046667E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7B520802304</w:t>
            </w:r>
          </w:p>
        </w:tc>
        <w:tc>
          <w:tcPr>
            <w:tcW w:w="1969" w:type="dxa"/>
            <w:shd w:val="clear" w:color="auto" w:fill="auto"/>
            <w:vAlign w:val="center"/>
          </w:tcPr>
          <w:p w14:paraId="64B924E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婴幼儿教育活动设计与指导</w:t>
            </w:r>
          </w:p>
        </w:tc>
        <w:tc>
          <w:tcPr>
            <w:tcW w:w="829" w:type="dxa"/>
            <w:shd w:val="clear" w:color="auto" w:fill="auto"/>
            <w:vAlign w:val="center"/>
          </w:tcPr>
          <w:p w14:paraId="3CBD41A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4F2BB1B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59E4D83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23C6EC3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6C872B2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35" w:type="dxa"/>
            <w:shd w:val="clear" w:color="auto" w:fill="auto"/>
            <w:noWrap/>
            <w:vAlign w:val="center"/>
          </w:tcPr>
          <w:p w14:paraId="3E3A132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5E6847A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751D442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4AC7B1F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101629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40C02E2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1A42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440768E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34C92DC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16A916C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6786615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1322" w:type="dxa"/>
            <w:shd w:val="clear" w:color="auto" w:fill="auto"/>
            <w:noWrap/>
            <w:vAlign w:val="center"/>
          </w:tcPr>
          <w:p w14:paraId="412B1D4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7B520802305</w:t>
            </w:r>
          </w:p>
        </w:tc>
        <w:tc>
          <w:tcPr>
            <w:tcW w:w="1969" w:type="dxa"/>
            <w:shd w:val="clear" w:color="auto" w:fill="auto"/>
            <w:vAlign w:val="center"/>
          </w:tcPr>
          <w:p w14:paraId="2053EBB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婴幼儿教育学</w:t>
            </w:r>
          </w:p>
        </w:tc>
        <w:tc>
          <w:tcPr>
            <w:tcW w:w="829" w:type="dxa"/>
            <w:shd w:val="clear" w:color="auto" w:fill="auto"/>
            <w:vAlign w:val="center"/>
          </w:tcPr>
          <w:p w14:paraId="6CD75AE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802" w:type="dxa"/>
            <w:shd w:val="clear" w:color="auto" w:fill="auto"/>
            <w:noWrap/>
            <w:vAlign w:val="center"/>
          </w:tcPr>
          <w:p w14:paraId="7B8275E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1A6015F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03E3EBD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14:paraId="48C26E7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73682A8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00" w:type="dxa"/>
            <w:shd w:val="clear" w:color="auto" w:fill="auto"/>
            <w:noWrap/>
            <w:vAlign w:val="center"/>
          </w:tcPr>
          <w:p w14:paraId="6464E30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6B2D6F4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3E71519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779A5EF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6FAAF5C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3A631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23" w:type="dxa"/>
            <w:vMerge w:val="continue"/>
            <w:shd w:val="clear" w:color="auto" w:fill="auto"/>
            <w:vAlign w:val="center"/>
          </w:tcPr>
          <w:p w14:paraId="0D7A49A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2A21A9B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0F42610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6F073BF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w:t>
            </w:r>
          </w:p>
        </w:tc>
        <w:tc>
          <w:tcPr>
            <w:tcW w:w="1322" w:type="dxa"/>
            <w:shd w:val="clear" w:color="auto" w:fill="auto"/>
            <w:noWrap/>
            <w:vAlign w:val="center"/>
          </w:tcPr>
          <w:p w14:paraId="5A325ED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7B520802306</w:t>
            </w:r>
          </w:p>
        </w:tc>
        <w:tc>
          <w:tcPr>
            <w:tcW w:w="1969" w:type="dxa"/>
            <w:shd w:val="clear" w:color="auto" w:fill="auto"/>
            <w:vAlign w:val="center"/>
          </w:tcPr>
          <w:p w14:paraId="625489C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婴幼儿卫生与保健</w:t>
            </w:r>
          </w:p>
        </w:tc>
        <w:tc>
          <w:tcPr>
            <w:tcW w:w="829" w:type="dxa"/>
            <w:shd w:val="clear" w:color="auto" w:fill="auto"/>
            <w:vAlign w:val="center"/>
          </w:tcPr>
          <w:p w14:paraId="0402F83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34A3E45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656437B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05E272A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2CF5711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554064E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00" w:type="dxa"/>
            <w:shd w:val="clear" w:color="auto" w:fill="auto"/>
            <w:noWrap/>
            <w:vAlign w:val="center"/>
          </w:tcPr>
          <w:p w14:paraId="15258C0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3AD3BD9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6425E19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5573C79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72EDDB2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0CE78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54964CB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5855E3E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0995740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332C155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w:t>
            </w:r>
          </w:p>
        </w:tc>
        <w:tc>
          <w:tcPr>
            <w:tcW w:w="1322" w:type="dxa"/>
            <w:shd w:val="clear" w:color="auto" w:fill="auto"/>
            <w:noWrap/>
            <w:vAlign w:val="center"/>
          </w:tcPr>
          <w:p w14:paraId="74B78C3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7B520802307</w:t>
            </w:r>
          </w:p>
        </w:tc>
        <w:tc>
          <w:tcPr>
            <w:tcW w:w="1969" w:type="dxa"/>
            <w:shd w:val="clear" w:color="auto" w:fill="auto"/>
            <w:vAlign w:val="center"/>
          </w:tcPr>
          <w:p w14:paraId="7A05A67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婴幼儿营养与喂养</w:t>
            </w:r>
          </w:p>
        </w:tc>
        <w:tc>
          <w:tcPr>
            <w:tcW w:w="829" w:type="dxa"/>
            <w:shd w:val="clear" w:color="auto" w:fill="auto"/>
            <w:vAlign w:val="center"/>
          </w:tcPr>
          <w:p w14:paraId="43254FF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34E21E2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2FBE6D5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2E06ED6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0C3935E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09B9155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00" w:type="dxa"/>
            <w:shd w:val="clear" w:color="auto" w:fill="auto"/>
            <w:noWrap/>
            <w:vAlign w:val="center"/>
          </w:tcPr>
          <w:p w14:paraId="05C9649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046250F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1B09F28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10F2109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28468CA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5159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323" w:type="dxa"/>
            <w:vMerge w:val="continue"/>
            <w:shd w:val="clear" w:color="auto" w:fill="auto"/>
            <w:vAlign w:val="center"/>
          </w:tcPr>
          <w:p w14:paraId="3E2C8E4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1AA8E40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67DDBEC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335E34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1322" w:type="dxa"/>
            <w:shd w:val="clear" w:color="auto" w:fill="auto"/>
            <w:noWrap/>
            <w:vAlign w:val="center"/>
          </w:tcPr>
          <w:p w14:paraId="52635C3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7B520802308</w:t>
            </w:r>
          </w:p>
        </w:tc>
        <w:tc>
          <w:tcPr>
            <w:tcW w:w="1969" w:type="dxa"/>
            <w:shd w:val="clear" w:color="auto" w:fill="auto"/>
            <w:vAlign w:val="center"/>
          </w:tcPr>
          <w:p w14:paraId="40E2BAB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婴幼儿照护机构环境创设</w:t>
            </w:r>
          </w:p>
        </w:tc>
        <w:tc>
          <w:tcPr>
            <w:tcW w:w="829" w:type="dxa"/>
            <w:shd w:val="clear" w:color="auto" w:fill="auto"/>
            <w:vAlign w:val="center"/>
          </w:tcPr>
          <w:p w14:paraId="224B57D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802" w:type="dxa"/>
            <w:shd w:val="clear" w:color="auto" w:fill="auto"/>
            <w:noWrap/>
            <w:vAlign w:val="center"/>
          </w:tcPr>
          <w:p w14:paraId="020F391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7A493FD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noWrap/>
            <w:vAlign w:val="center"/>
          </w:tcPr>
          <w:p w14:paraId="716E94E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40</w:t>
            </w:r>
          </w:p>
        </w:tc>
        <w:tc>
          <w:tcPr>
            <w:tcW w:w="354" w:type="dxa"/>
            <w:shd w:val="clear" w:color="auto" w:fill="auto"/>
            <w:noWrap/>
            <w:vAlign w:val="center"/>
          </w:tcPr>
          <w:p w14:paraId="78E7A73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0AC8F3D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00" w:type="dxa"/>
            <w:shd w:val="clear" w:color="auto" w:fill="auto"/>
            <w:noWrap/>
            <w:vAlign w:val="center"/>
          </w:tcPr>
          <w:p w14:paraId="373E482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2E64A49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0890204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12D81CE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548005D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60E0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8" w:hRule="atLeast"/>
          <w:jc w:val="center"/>
        </w:trPr>
        <w:tc>
          <w:tcPr>
            <w:tcW w:w="323" w:type="dxa"/>
            <w:vMerge w:val="continue"/>
            <w:shd w:val="clear" w:color="auto" w:fill="auto"/>
            <w:vAlign w:val="center"/>
          </w:tcPr>
          <w:p w14:paraId="31E9301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2162638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674FBE4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452F0EC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9</w:t>
            </w:r>
          </w:p>
        </w:tc>
        <w:tc>
          <w:tcPr>
            <w:tcW w:w="1322" w:type="dxa"/>
            <w:shd w:val="clear" w:color="auto" w:fill="auto"/>
            <w:noWrap/>
            <w:vAlign w:val="center"/>
          </w:tcPr>
          <w:p w14:paraId="169C067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7B520802309</w:t>
            </w:r>
          </w:p>
        </w:tc>
        <w:tc>
          <w:tcPr>
            <w:tcW w:w="1969" w:type="dxa"/>
            <w:shd w:val="clear" w:color="auto" w:fill="auto"/>
            <w:vAlign w:val="center"/>
          </w:tcPr>
          <w:p w14:paraId="00C2344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感觉统合训练</w:t>
            </w:r>
          </w:p>
        </w:tc>
        <w:tc>
          <w:tcPr>
            <w:tcW w:w="829" w:type="dxa"/>
            <w:shd w:val="clear" w:color="auto" w:fill="auto"/>
            <w:vAlign w:val="center"/>
          </w:tcPr>
          <w:p w14:paraId="6634D6B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802" w:type="dxa"/>
            <w:shd w:val="clear" w:color="auto" w:fill="auto"/>
            <w:noWrap/>
            <w:vAlign w:val="center"/>
          </w:tcPr>
          <w:p w14:paraId="5B361EC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4492666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noWrap/>
            <w:vAlign w:val="center"/>
          </w:tcPr>
          <w:p w14:paraId="6750E23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40</w:t>
            </w:r>
          </w:p>
        </w:tc>
        <w:tc>
          <w:tcPr>
            <w:tcW w:w="354" w:type="dxa"/>
            <w:shd w:val="clear" w:color="auto" w:fill="auto"/>
            <w:noWrap/>
            <w:vAlign w:val="center"/>
          </w:tcPr>
          <w:p w14:paraId="650DE94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2A75C55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14BDFB1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285" w:type="dxa"/>
            <w:shd w:val="clear" w:color="auto" w:fill="auto"/>
            <w:noWrap/>
            <w:vAlign w:val="center"/>
          </w:tcPr>
          <w:p w14:paraId="1D563A8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4DE3597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645D0DD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4AB4747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3FE4C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323" w:type="dxa"/>
            <w:vMerge w:val="continue"/>
            <w:shd w:val="clear" w:color="auto" w:fill="auto"/>
            <w:vAlign w:val="center"/>
          </w:tcPr>
          <w:p w14:paraId="095F671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7562A47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23D049B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456FAC6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w:t>
            </w:r>
          </w:p>
        </w:tc>
        <w:tc>
          <w:tcPr>
            <w:tcW w:w="1322" w:type="dxa"/>
            <w:shd w:val="clear" w:color="auto" w:fill="auto"/>
            <w:noWrap/>
            <w:vAlign w:val="center"/>
          </w:tcPr>
          <w:p w14:paraId="57F3453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7B520802310</w:t>
            </w:r>
          </w:p>
        </w:tc>
        <w:tc>
          <w:tcPr>
            <w:tcW w:w="1969" w:type="dxa"/>
            <w:shd w:val="clear" w:color="auto" w:fill="auto"/>
            <w:vAlign w:val="center"/>
          </w:tcPr>
          <w:p w14:paraId="25733D1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婴幼儿学习与发展</w:t>
            </w:r>
          </w:p>
        </w:tc>
        <w:tc>
          <w:tcPr>
            <w:tcW w:w="829" w:type="dxa"/>
            <w:shd w:val="clear" w:color="auto" w:fill="auto"/>
            <w:vAlign w:val="center"/>
          </w:tcPr>
          <w:p w14:paraId="7763C94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12577A1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2733C4B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6E0993C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508BC2E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11E1524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5029153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285" w:type="dxa"/>
            <w:shd w:val="clear" w:color="auto" w:fill="auto"/>
            <w:noWrap/>
            <w:vAlign w:val="center"/>
          </w:tcPr>
          <w:p w14:paraId="7F2C1F3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402B5F0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4462C28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78EC7CA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1699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323" w:type="dxa"/>
            <w:vMerge w:val="continue"/>
            <w:shd w:val="clear" w:color="auto" w:fill="auto"/>
            <w:vAlign w:val="center"/>
          </w:tcPr>
          <w:p w14:paraId="355FCD1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19C1435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44C79DD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6878110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w:t>
            </w:r>
          </w:p>
        </w:tc>
        <w:tc>
          <w:tcPr>
            <w:tcW w:w="1322" w:type="dxa"/>
            <w:shd w:val="clear" w:color="auto" w:fill="auto"/>
            <w:noWrap/>
            <w:vAlign w:val="center"/>
          </w:tcPr>
          <w:p w14:paraId="5C38041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7B520802311</w:t>
            </w:r>
          </w:p>
        </w:tc>
        <w:tc>
          <w:tcPr>
            <w:tcW w:w="1969" w:type="dxa"/>
            <w:shd w:val="clear" w:color="auto" w:fill="auto"/>
            <w:vAlign w:val="center"/>
          </w:tcPr>
          <w:p w14:paraId="0CF97E5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0-3岁婴幼儿奥尔夫音乐教育</w:t>
            </w:r>
          </w:p>
        </w:tc>
        <w:tc>
          <w:tcPr>
            <w:tcW w:w="829" w:type="dxa"/>
            <w:shd w:val="clear" w:color="auto" w:fill="auto"/>
            <w:vAlign w:val="center"/>
          </w:tcPr>
          <w:p w14:paraId="08520C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802" w:type="dxa"/>
            <w:shd w:val="clear" w:color="auto" w:fill="auto"/>
            <w:noWrap/>
            <w:vAlign w:val="center"/>
          </w:tcPr>
          <w:p w14:paraId="5427845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69E25A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688" w:type="dxa"/>
            <w:shd w:val="clear" w:color="auto" w:fill="auto"/>
            <w:noWrap/>
            <w:vAlign w:val="center"/>
          </w:tcPr>
          <w:p w14:paraId="076ADFC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40</w:t>
            </w:r>
          </w:p>
        </w:tc>
        <w:tc>
          <w:tcPr>
            <w:tcW w:w="354" w:type="dxa"/>
            <w:shd w:val="clear" w:color="auto" w:fill="auto"/>
            <w:noWrap/>
            <w:vAlign w:val="center"/>
          </w:tcPr>
          <w:p w14:paraId="39AD9DF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3C8E894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1801B99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285" w:type="dxa"/>
            <w:shd w:val="clear" w:color="auto" w:fill="auto"/>
            <w:noWrap/>
            <w:vAlign w:val="center"/>
          </w:tcPr>
          <w:p w14:paraId="356C393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42F16FD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013B8B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6835AE7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332C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323" w:type="dxa"/>
            <w:vMerge w:val="continue"/>
            <w:shd w:val="clear" w:color="auto" w:fill="auto"/>
            <w:vAlign w:val="center"/>
          </w:tcPr>
          <w:p w14:paraId="79B3C9A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67BBF6B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2320841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351E3D5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1322" w:type="dxa"/>
            <w:shd w:val="clear" w:color="auto" w:fill="auto"/>
            <w:noWrap/>
            <w:vAlign w:val="center"/>
          </w:tcPr>
          <w:p w14:paraId="2C4E726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7B520802312</w:t>
            </w:r>
          </w:p>
        </w:tc>
        <w:tc>
          <w:tcPr>
            <w:tcW w:w="1969" w:type="dxa"/>
            <w:shd w:val="clear" w:color="auto" w:fill="auto"/>
            <w:vAlign w:val="center"/>
          </w:tcPr>
          <w:p w14:paraId="4435513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托育服务政策法规与职业理论</w:t>
            </w:r>
          </w:p>
        </w:tc>
        <w:tc>
          <w:tcPr>
            <w:tcW w:w="829" w:type="dxa"/>
            <w:shd w:val="clear" w:color="auto" w:fill="auto"/>
            <w:vAlign w:val="center"/>
          </w:tcPr>
          <w:p w14:paraId="477BECB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199D7A7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7E9A9BA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02F6A35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792D89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486FF8E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2B5826F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5B1EA76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60" w:type="dxa"/>
            <w:shd w:val="clear" w:color="auto" w:fill="auto"/>
            <w:noWrap/>
            <w:vAlign w:val="center"/>
          </w:tcPr>
          <w:p w14:paraId="44633E8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31680A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1DD4AE3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0443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8" w:hRule="atLeast"/>
          <w:jc w:val="center"/>
        </w:trPr>
        <w:tc>
          <w:tcPr>
            <w:tcW w:w="323" w:type="dxa"/>
            <w:vMerge w:val="continue"/>
            <w:shd w:val="clear" w:color="auto" w:fill="auto"/>
            <w:vAlign w:val="center"/>
          </w:tcPr>
          <w:p w14:paraId="1D1EADF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6F73DFC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39E15E5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0AAF039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13</w:t>
            </w:r>
          </w:p>
        </w:tc>
        <w:tc>
          <w:tcPr>
            <w:tcW w:w="1322" w:type="dxa"/>
            <w:shd w:val="clear" w:color="auto" w:fill="auto"/>
            <w:noWrap/>
            <w:vAlign w:val="center"/>
          </w:tcPr>
          <w:p w14:paraId="3257C4B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7B520802313</w:t>
            </w:r>
          </w:p>
        </w:tc>
        <w:tc>
          <w:tcPr>
            <w:tcW w:w="1969" w:type="dxa"/>
            <w:shd w:val="clear" w:color="auto" w:fill="auto"/>
            <w:vAlign w:val="center"/>
          </w:tcPr>
          <w:p w14:paraId="0F5683D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托育机构组织管理导论</w:t>
            </w:r>
          </w:p>
        </w:tc>
        <w:tc>
          <w:tcPr>
            <w:tcW w:w="829" w:type="dxa"/>
            <w:shd w:val="clear" w:color="auto" w:fill="auto"/>
            <w:vAlign w:val="center"/>
          </w:tcPr>
          <w:p w14:paraId="50E8E0A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71EDD3F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70742D9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61FFB80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12D6DFA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7B094D7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415D97F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04CD3AC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60" w:type="dxa"/>
            <w:shd w:val="clear" w:color="auto" w:fill="auto"/>
            <w:noWrap/>
            <w:vAlign w:val="center"/>
          </w:tcPr>
          <w:p w14:paraId="7229DF5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6A7689B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3BC9DF0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1864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8" w:hRule="atLeast"/>
          <w:jc w:val="center"/>
        </w:trPr>
        <w:tc>
          <w:tcPr>
            <w:tcW w:w="323" w:type="dxa"/>
            <w:vMerge w:val="continue"/>
            <w:shd w:val="clear" w:color="auto" w:fill="auto"/>
            <w:vAlign w:val="center"/>
          </w:tcPr>
          <w:p w14:paraId="5985BC4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0249CA2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1562C9C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08F05B8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w:t>
            </w:r>
          </w:p>
        </w:tc>
        <w:tc>
          <w:tcPr>
            <w:tcW w:w="1322" w:type="dxa"/>
            <w:shd w:val="clear" w:color="auto" w:fill="auto"/>
            <w:noWrap/>
            <w:vAlign w:val="center"/>
          </w:tcPr>
          <w:p w14:paraId="5CEA183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7B520802314</w:t>
            </w:r>
          </w:p>
        </w:tc>
        <w:tc>
          <w:tcPr>
            <w:tcW w:w="1969" w:type="dxa"/>
            <w:shd w:val="clear" w:color="auto" w:fill="auto"/>
            <w:vAlign w:val="center"/>
          </w:tcPr>
          <w:p w14:paraId="361EE51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婴幼儿动作发展与训练</w:t>
            </w:r>
          </w:p>
        </w:tc>
        <w:tc>
          <w:tcPr>
            <w:tcW w:w="829" w:type="dxa"/>
            <w:shd w:val="clear" w:color="auto" w:fill="auto"/>
            <w:vAlign w:val="center"/>
          </w:tcPr>
          <w:p w14:paraId="29A2F94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802" w:type="dxa"/>
            <w:shd w:val="clear" w:color="auto" w:fill="auto"/>
            <w:noWrap/>
            <w:vAlign w:val="center"/>
          </w:tcPr>
          <w:p w14:paraId="0F70382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250EFF0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4C4EDB9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354" w:type="dxa"/>
            <w:shd w:val="clear" w:color="auto" w:fill="auto"/>
            <w:noWrap/>
            <w:vAlign w:val="center"/>
          </w:tcPr>
          <w:p w14:paraId="3685FBD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081CE0A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01D1F92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2E3C6B1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60" w:type="dxa"/>
            <w:shd w:val="clear" w:color="auto" w:fill="auto"/>
            <w:noWrap/>
            <w:vAlign w:val="center"/>
          </w:tcPr>
          <w:p w14:paraId="28755CD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1EC7D54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7CB8009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19BC7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53F277F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restart"/>
            <w:shd w:val="clear" w:color="auto" w:fill="auto"/>
            <w:vAlign w:val="center"/>
          </w:tcPr>
          <w:p w14:paraId="7BBC0D6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专业核心课</w:t>
            </w:r>
          </w:p>
        </w:tc>
        <w:tc>
          <w:tcPr>
            <w:tcW w:w="480" w:type="dxa"/>
            <w:vMerge w:val="restart"/>
            <w:shd w:val="clear" w:color="auto" w:fill="auto"/>
            <w:noWrap/>
            <w:vAlign w:val="center"/>
          </w:tcPr>
          <w:p w14:paraId="4EED332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必修</w:t>
            </w:r>
          </w:p>
        </w:tc>
        <w:tc>
          <w:tcPr>
            <w:tcW w:w="438" w:type="dxa"/>
            <w:shd w:val="clear" w:color="auto" w:fill="auto"/>
            <w:noWrap/>
            <w:vAlign w:val="center"/>
          </w:tcPr>
          <w:p w14:paraId="350CFAC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1322" w:type="dxa"/>
            <w:shd w:val="clear" w:color="auto" w:fill="auto"/>
            <w:noWrap/>
            <w:vAlign w:val="center"/>
          </w:tcPr>
          <w:p w14:paraId="23D5152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7B520802415</w:t>
            </w:r>
          </w:p>
        </w:tc>
        <w:tc>
          <w:tcPr>
            <w:tcW w:w="1969" w:type="dxa"/>
            <w:shd w:val="clear" w:color="auto" w:fill="auto"/>
            <w:vAlign w:val="center"/>
          </w:tcPr>
          <w:p w14:paraId="067152D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婴幼儿常见病识别与预防</w:t>
            </w:r>
          </w:p>
        </w:tc>
        <w:tc>
          <w:tcPr>
            <w:tcW w:w="829" w:type="dxa"/>
            <w:shd w:val="clear" w:color="auto" w:fill="auto"/>
            <w:vAlign w:val="center"/>
          </w:tcPr>
          <w:p w14:paraId="32E19DF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802" w:type="dxa"/>
            <w:shd w:val="clear" w:color="auto" w:fill="auto"/>
            <w:noWrap/>
            <w:vAlign w:val="center"/>
          </w:tcPr>
          <w:p w14:paraId="3D95172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49F9674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22</w:t>
            </w:r>
          </w:p>
        </w:tc>
        <w:tc>
          <w:tcPr>
            <w:tcW w:w="688" w:type="dxa"/>
            <w:shd w:val="clear" w:color="auto" w:fill="auto"/>
            <w:noWrap/>
            <w:vAlign w:val="center"/>
          </w:tcPr>
          <w:p w14:paraId="4A24C5D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50</w:t>
            </w:r>
          </w:p>
        </w:tc>
        <w:tc>
          <w:tcPr>
            <w:tcW w:w="354" w:type="dxa"/>
            <w:shd w:val="clear" w:color="auto" w:fill="auto"/>
            <w:noWrap/>
            <w:vAlign w:val="center"/>
          </w:tcPr>
          <w:p w14:paraId="6D8B2DB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35" w:type="dxa"/>
            <w:shd w:val="clear" w:color="auto" w:fill="auto"/>
            <w:noWrap/>
            <w:vAlign w:val="center"/>
          </w:tcPr>
          <w:p w14:paraId="5E0FE48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108942F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79A6575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2C8B1DE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0C3FB8A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6CCEC55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1F4E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14:paraId="52BB659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7C71C2B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0B73168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4497E0E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1322" w:type="dxa"/>
            <w:shd w:val="clear" w:color="auto" w:fill="auto"/>
            <w:noWrap/>
            <w:vAlign w:val="center"/>
          </w:tcPr>
          <w:p w14:paraId="7557D07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7B520802416</w:t>
            </w:r>
          </w:p>
        </w:tc>
        <w:tc>
          <w:tcPr>
            <w:tcW w:w="1969" w:type="dxa"/>
            <w:shd w:val="clear" w:color="auto" w:fill="auto"/>
            <w:vAlign w:val="center"/>
          </w:tcPr>
          <w:p w14:paraId="3101D65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婴幼儿回应性照护</w:t>
            </w:r>
          </w:p>
        </w:tc>
        <w:tc>
          <w:tcPr>
            <w:tcW w:w="829" w:type="dxa"/>
            <w:shd w:val="clear" w:color="auto" w:fill="auto"/>
            <w:vAlign w:val="center"/>
          </w:tcPr>
          <w:p w14:paraId="3BBAD6A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802" w:type="dxa"/>
            <w:shd w:val="clear" w:color="auto" w:fill="auto"/>
            <w:noWrap/>
            <w:vAlign w:val="center"/>
          </w:tcPr>
          <w:p w14:paraId="1310921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6D56C45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22</w:t>
            </w:r>
          </w:p>
        </w:tc>
        <w:tc>
          <w:tcPr>
            <w:tcW w:w="688" w:type="dxa"/>
            <w:shd w:val="clear" w:color="auto" w:fill="auto"/>
            <w:noWrap/>
            <w:vAlign w:val="center"/>
          </w:tcPr>
          <w:p w14:paraId="0274B7B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50</w:t>
            </w:r>
          </w:p>
        </w:tc>
        <w:tc>
          <w:tcPr>
            <w:tcW w:w="354" w:type="dxa"/>
            <w:shd w:val="clear" w:color="auto" w:fill="auto"/>
            <w:noWrap/>
            <w:vAlign w:val="center"/>
          </w:tcPr>
          <w:p w14:paraId="357287C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39B8873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00" w:type="dxa"/>
            <w:shd w:val="clear" w:color="auto" w:fill="auto"/>
            <w:noWrap/>
            <w:vAlign w:val="center"/>
          </w:tcPr>
          <w:p w14:paraId="679696C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7ACD552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6D52D1E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791A3A5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7603F55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52574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7559BCA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13F358F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3B881FD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537D92D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1322" w:type="dxa"/>
            <w:shd w:val="clear" w:color="auto" w:fill="auto"/>
            <w:noWrap/>
            <w:vAlign w:val="center"/>
          </w:tcPr>
          <w:p w14:paraId="1CF202B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7B520802417</w:t>
            </w:r>
          </w:p>
        </w:tc>
        <w:tc>
          <w:tcPr>
            <w:tcW w:w="1969" w:type="dxa"/>
            <w:shd w:val="clear" w:color="auto" w:fill="auto"/>
            <w:vAlign w:val="center"/>
          </w:tcPr>
          <w:p w14:paraId="2D6AA87C">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婴幼儿游戏活动实施</w:t>
            </w:r>
          </w:p>
        </w:tc>
        <w:tc>
          <w:tcPr>
            <w:tcW w:w="829" w:type="dxa"/>
            <w:shd w:val="clear" w:color="auto" w:fill="auto"/>
            <w:vAlign w:val="center"/>
          </w:tcPr>
          <w:p w14:paraId="0F31BCA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802" w:type="dxa"/>
            <w:shd w:val="clear" w:color="auto" w:fill="auto"/>
            <w:noWrap/>
            <w:vAlign w:val="center"/>
          </w:tcPr>
          <w:p w14:paraId="56D2C40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5E2EB89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22</w:t>
            </w:r>
          </w:p>
        </w:tc>
        <w:tc>
          <w:tcPr>
            <w:tcW w:w="688" w:type="dxa"/>
            <w:shd w:val="clear" w:color="auto" w:fill="auto"/>
            <w:noWrap/>
            <w:vAlign w:val="center"/>
          </w:tcPr>
          <w:p w14:paraId="398269F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50</w:t>
            </w:r>
          </w:p>
        </w:tc>
        <w:tc>
          <w:tcPr>
            <w:tcW w:w="354" w:type="dxa"/>
            <w:shd w:val="clear" w:color="auto" w:fill="auto"/>
            <w:noWrap/>
            <w:vAlign w:val="center"/>
          </w:tcPr>
          <w:p w14:paraId="3CB69E3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20B2E5E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00" w:type="dxa"/>
            <w:shd w:val="clear" w:color="auto" w:fill="auto"/>
            <w:noWrap/>
            <w:vAlign w:val="center"/>
          </w:tcPr>
          <w:p w14:paraId="7C97D60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20C066E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783DCC5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6248FC6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7BFF0DC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0B88E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1" w:hRule="atLeast"/>
          <w:jc w:val="center"/>
        </w:trPr>
        <w:tc>
          <w:tcPr>
            <w:tcW w:w="323" w:type="dxa"/>
            <w:vMerge w:val="continue"/>
            <w:shd w:val="clear" w:color="auto" w:fill="auto"/>
            <w:vAlign w:val="center"/>
          </w:tcPr>
          <w:p w14:paraId="6CECDC9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2F8713E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7162823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06DDC77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1322" w:type="dxa"/>
            <w:shd w:val="clear" w:color="auto" w:fill="auto"/>
            <w:noWrap/>
            <w:vAlign w:val="center"/>
          </w:tcPr>
          <w:p w14:paraId="29D2E19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7B520802418</w:t>
            </w:r>
          </w:p>
        </w:tc>
        <w:tc>
          <w:tcPr>
            <w:tcW w:w="1969" w:type="dxa"/>
            <w:shd w:val="clear" w:color="auto" w:fill="auto"/>
            <w:vAlign w:val="center"/>
          </w:tcPr>
          <w:p w14:paraId="5B37545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婴幼儿行为观察与记录</w:t>
            </w:r>
          </w:p>
        </w:tc>
        <w:tc>
          <w:tcPr>
            <w:tcW w:w="829" w:type="dxa"/>
            <w:shd w:val="clear" w:color="auto" w:fill="auto"/>
            <w:vAlign w:val="center"/>
          </w:tcPr>
          <w:p w14:paraId="4AD805B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802" w:type="dxa"/>
            <w:shd w:val="clear" w:color="auto" w:fill="auto"/>
            <w:noWrap/>
            <w:vAlign w:val="center"/>
          </w:tcPr>
          <w:p w14:paraId="510E19F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291DD14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22</w:t>
            </w:r>
          </w:p>
        </w:tc>
        <w:tc>
          <w:tcPr>
            <w:tcW w:w="688" w:type="dxa"/>
            <w:shd w:val="clear" w:color="auto" w:fill="auto"/>
            <w:noWrap/>
            <w:vAlign w:val="center"/>
          </w:tcPr>
          <w:p w14:paraId="31C4AEC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50</w:t>
            </w:r>
          </w:p>
        </w:tc>
        <w:tc>
          <w:tcPr>
            <w:tcW w:w="354" w:type="dxa"/>
            <w:shd w:val="clear" w:color="auto" w:fill="auto"/>
            <w:noWrap/>
            <w:vAlign w:val="center"/>
          </w:tcPr>
          <w:p w14:paraId="08A8BBF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17A4A68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4C4B466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285" w:type="dxa"/>
            <w:shd w:val="clear" w:color="auto" w:fill="auto"/>
            <w:noWrap/>
            <w:vAlign w:val="center"/>
          </w:tcPr>
          <w:p w14:paraId="26A5409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05DDFB5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352B43D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38B862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0989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61BAC32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017C6A8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346B940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5493119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1322" w:type="dxa"/>
            <w:shd w:val="clear" w:color="auto" w:fill="auto"/>
            <w:noWrap/>
            <w:vAlign w:val="center"/>
          </w:tcPr>
          <w:p w14:paraId="3895283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7B520802419</w:t>
            </w:r>
          </w:p>
        </w:tc>
        <w:tc>
          <w:tcPr>
            <w:tcW w:w="1969" w:type="dxa"/>
            <w:shd w:val="clear" w:color="auto" w:fill="auto"/>
            <w:vAlign w:val="center"/>
          </w:tcPr>
          <w:p w14:paraId="1B612D0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婴幼儿家园共育</w:t>
            </w:r>
          </w:p>
        </w:tc>
        <w:tc>
          <w:tcPr>
            <w:tcW w:w="829" w:type="dxa"/>
            <w:shd w:val="clear" w:color="auto" w:fill="auto"/>
            <w:vAlign w:val="center"/>
          </w:tcPr>
          <w:p w14:paraId="2DCF81D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802" w:type="dxa"/>
            <w:shd w:val="clear" w:color="auto" w:fill="auto"/>
            <w:noWrap/>
            <w:vAlign w:val="center"/>
          </w:tcPr>
          <w:p w14:paraId="480FD04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noWrap/>
            <w:vAlign w:val="center"/>
          </w:tcPr>
          <w:p w14:paraId="7A6EA54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22</w:t>
            </w:r>
          </w:p>
        </w:tc>
        <w:tc>
          <w:tcPr>
            <w:tcW w:w="688" w:type="dxa"/>
            <w:shd w:val="clear" w:color="auto" w:fill="auto"/>
            <w:noWrap/>
            <w:vAlign w:val="center"/>
          </w:tcPr>
          <w:p w14:paraId="6627C28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50</w:t>
            </w:r>
          </w:p>
        </w:tc>
        <w:tc>
          <w:tcPr>
            <w:tcW w:w="354" w:type="dxa"/>
            <w:shd w:val="clear" w:color="auto" w:fill="auto"/>
            <w:noWrap/>
            <w:vAlign w:val="center"/>
          </w:tcPr>
          <w:p w14:paraId="4454B9D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4B3412E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2A115EB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285" w:type="dxa"/>
            <w:shd w:val="clear" w:color="auto" w:fill="auto"/>
            <w:noWrap/>
            <w:vAlign w:val="center"/>
          </w:tcPr>
          <w:p w14:paraId="5A7E5E7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4F101B2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308FD13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6BA0B2E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24A29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1" w:hRule="atLeast"/>
          <w:jc w:val="center"/>
        </w:trPr>
        <w:tc>
          <w:tcPr>
            <w:tcW w:w="323" w:type="dxa"/>
            <w:vMerge w:val="continue"/>
            <w:shd w:val="clear" w:color="auto" w:fill="auto"/>
            <w:vAlign w:val="center"/>
          </w:tcPr>
          <w:p w14:paraId="083E3E5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522F4E8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198F93D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71D10D9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w:t>
            </w:r>
          </w:p>
        </w:tc>
        <w:tc>
          <w:tcPr>
            <w:tcW w:w="1322" w:type="dxa"/>
            <w:shd w:val="clear" w:color="auto" w:fill="auto"/>
            <w:noWrap/>
            <w:vAlign w:val="center"/>
          </w:tcPr>
          <w:p w14:paraId="1E849B9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7B520802420</w:t>
            </w:r>
          </w:p>
        </w:tc>
        <w:tc>
          <w:tcPr>
            <w:tcW w:w="1969" w:type="dxa"/>
            <w:shd w:val="clear" w:color="auto" w:fill="auto"/>
            <w:vAlign w:val="center"/>
          </w:tcPr>
          <w:p w14:paraId="3141D20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婴幼儿伤害预防与处理</w:t>
            </w:r>
          </w:p>
        </w:tc>
        <w:tc>
          <w:tcPr>
            <w:tcW w:w="829" w:type="dxa"/>
            <w:shd w:val="clear" w:color="auto" w:fill="auto"/>
            <w:vAlign w:val="center"/>
          </w:tcPr>
          <w:p w14:paraId="67B3FA9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802" w:type="dxa"/>
            <w:shd w:val="clear" w:color="auto" w:fill="auto"/>
            <w:noWrap/>
            <w:vAlign w:val="center"/>
          </w:tcPr>
          <w:p w14:paraId="290F714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72</w:t>
            </w:r>
          </w:p>
        </w:tc>
        <w:tc>
          <w:tcPr>
            <w:tcW w:w="688" w:type="dxa"/>
            <w:shd w:val="clear" w:color="auto" w:fill="auto"/>
            <w:vAlign w:val="center"/>
          </w:tcPr>
          <w:p w14:paraId="5383B2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22</w:t>
            </w:r>
          </w:p>
        </w:tc>
        <w:tc>
          <w:tcPr>
            <w:tcW w:w="688" w:type="dxa"/>
            <w:shd w:val="clear" w:color="auto" w:fill="auto"/>
            <w:vAlign w:val="center"/>
          </w:tcPr>
          <w:p w14:paraId="7F46CD0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50</w:t>
            </w:r>
          </w:p>
        </w:tc>
        <w:tc>
          <w:tcPr>
            <w:tcW w:w="354" w:type="dxa"/>
            <w:shd w:val="clear" w:color="auto" w:fill="auto"/>
            <w:noWrap/>
            <w:vAlign w:val="center"/>
          </w:tcPr>
          <w:p w14:paraId="2EE6CA1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303BDE2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6028889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1E2DBC8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60" w:type="dxa"/>
            <w:shd w:val="clear" w:color="auto" w:fill="auto"/>
            <w:noWrap/>
            <w:vAlign w:val="center"/>
          </w:tcPr>
          <w:p w14:paraId="316E072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693C560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6BDE77C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1E3EC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05A4ECF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750BCAF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noWrap/>
            <w:vAlign w:val="center"/>
          </w:tcPr>
          <w:p w14:paraId="766A3EB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5F9B258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w:t>
            </w:r>
          </w:p>
        </w:tc>
        <w:tc>
          <w:tcPr>
            <w:tcW w:w="1322" w:type="dxa"/>
            <w:shd w:val="clear" w:color="auto" w:fill="auto"/>
            <w:noWrap/>
            <w:vAlign w:val="center"/>
          </w:tcPr>
          <w:p w14:paraId="5FF26EB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7B520802421</w:t>
            </w:r>
          </w:p>
        </w:tc>
        <w:tc>
          <w:tcPr>
            <w:tcW w:w="1969" w:type="dxa"/>
            <w:shd w:val="clear" w:color="auto" w:fill="auto"/>
            <w:vAlign w:val="center"/>
          </w:tcPr>
          <w:p w14:paraId="375E27F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托育机构管理实务</w:t>
            </w:r>
          </w:p>
        </w:tc>
        <w:tc>
          <w:tcPr>
            <w:tcW w:w="829" w:type="dxa"/>
            <w:shd w:val="clear" w:color="auto" w:fill="auto"/>
            <w:vAlign w:val="center"/>
          </w:tcPr>
          <w:p w14:paraId="3DBA9DE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36E04EA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0668B8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688" w:type="dxa"/>
            <w:shd w:val="clear" w:color="auto" w:fill="auto"/>
            <w:noWrap/>
            <w:vAlign w:val="center"/>
          </w:tcPr>
          <w:p w14:paraId="69BBE5E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354" w:type="dxa"/>
            <w:shd w:val="clear" w:color="auto" w:fill="auto"/>
            <w:noWrap/>
            <w:vAlign w:val="center"/>
          </w:tcPr>
          <w:p w14:paraId="1B21871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0FD6815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54FB31B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423D0D0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60" w:type="dxa"/>
            <w:shd w:val="clear" w:color="auto" w:fill="auto"/>
            <w:noWrap/>
            <w:vAlign w:val="center"/>
          </w:tcPr>
          <w:p w14:paraId="002E782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5C141B1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56B9A3F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14:paraId="67F3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30251D1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restart"/>
            <w:shd w:val="clear" w:color="auto" w:fill="auto"/>
            <w:vAlign w:val="center"/>
          </w:tcPr>
          <w:p w14:paraId="46F1CDE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color w:val="auto"/>
                <w:kern w:val="0"/>
                <w:sz w:val="20"/>
                <w:szCs w:val="20"/>
                <w:u w:val="none"/>
                <w:lang w:val="en-US" w:eastAsia="zh-CN" w:bidi="ar"/>
              </w:rPr>
              <w:t>专业拓展课</w:t>
            </w:r>
          </w:p>
        </w:tc>
        <w:tc>
          <w:tcPr>
            <w:tcW w:w="480" w:type="dxa"/>
            <w:vMerge w:val="restart"/>
            <w:shd w:val="clear" w:color="auto" w:fill="auto"/>
            <w:vAlign w:val="center"/>
          </w:tcPr>
          <w:p w14:paraId="7A2A998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选修</w:t>
            </w:r>
          </w:p>
        </w:tc>
        <w:tc>
          <w:tcPr>
            <w:tcW w:w="438" w:type="dxa"/>
            <w:shd w:val="clear" w:color="auto" w:fill="auto"/>
            <w:noWrap/>
            <w:vAlign w:val="center"/>
          </w:tcPr>
          <w:p w14:paraId="724FA4C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1322" w:type="dxa"/>
            <w:shd w:val="clear" w:color="auto" w:fill="auto"/>
            <w:noWrap/>
            <w:vAlign w:val="center"/>
          </w:tcPr>
          <w:p w14:paraId="3A4F553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7B520802522</w:t>
            </w:r>
          </w:p>
        </w:tc>
        <w:tc>
          <w:tcPr>
            <w:tcW w:w="1969" w:type="dxa"/>
            <w:shd w:val="clear" w:color="auto" w:fill="auto"/>
            <w:vAlign w:val="center"/>
          </w:tcPr>
          <w:p w14:paraId="422A4E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婴幼儿早期阅读</w:t>
            </w:r>
          </w:p>
        </w:tc>
        <w:tc>
          <w:tcPr>
            <w:tcW w:w="829" w:type="dxa"/>
            <w:shd w:val="clear" w:color="auto" w:fill="auto"/>
            <w:vAlign w:val="center"/>
          </w:tcPr>
          <w:p w14:paraId="539BE14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0385D3F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vAlign w:val="center"/>
          </w:tcPr>
          <w:p w14:paraId="5005384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vAlign w:val="center"/>
          </w:tcPr>
          <w:p w14:paraId="641ED07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6F4137B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4923B9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530" w:type="dxa"/>
            <w:gridSpan w:val="4"/>
            <w:vMerge w:val="restart"/>
            <w:shd w:val="clear" w:color="auto" w:fill="auto"/>
            <w:noWrap/>
            <w:vAlign w:val="center"/>
          </w:tcPr>
          <w:p w14:paraId="072BBDC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专业拓展课最低学分要求为8学分</w:t>
            </w:r>
          </w:p>
        </w:tc>
        <w:tc>
          <w:tcPr>
            <w:tcW w:w="630" w:type="dxa"/>
            <w:shd w:val="clear" w:color="auto" w:fill="auto"/>
            <w:noWrap/>
            <w:vAlign w:val="center"/>
          </w:tcPr>
          <w:p w14:paraId="480B48C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0C14D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4ACDDD3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0C5EEF0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4CE10DF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38" w:type="dxa"/>
            <w:shd w:val="clear" w:color="auto" w:fill="auto"/>
            <w:noWrap/>
            <w:vAlign w:val="center"/>
          </w:tcPr>
          <w:p w14:paraId="7C00D9B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1322" w:type="dxa"/>
            <w:shd w:val="clear" w:color="auto" w:fill="auto"/>
            <w:noWrap/>
            <w:vAlign w:val="center"/>
          </w:tcPr>
          <w:p w14:paraId="377DDCB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7B520802523</w:t>
            </w:r>
          </w:p>
        </w:tc>
        <w:tc>
          <w:tcPr>
            <w:tcW w:w="1969" w:type="dxa"/>
            <w:shd w:val="clear" w:color="auto" w:fill="auto"/>
            <w:vAlign w:val="center"/>
          </w:tcPr>
          <w:p w14:paraId="4B7CAC0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婴幼儿艺术启蒙</w:t>
            </w:r>
          </w:p>
        </w:tc>
        <w:tc>
          <w:tcPr>
            <w:tcW w:w="829" w:type="dxa"/>
            <w:shd w:val="clear" w:color="auto" w:fill="auto"/>
            <w:vAlign w:val="center"/>
          </w:tcPr>
          <w:p w14:paraId="2BB61E2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1CA1B5F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vAlign w:val="center"/>
          </w:tcPr>
          <w:p w14:paraId="1EDF563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vAlign w:val="center"/>
          </w:tcPr>
          <w:p w14:paraId="2FA46F2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39B075B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73AD6DC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530" w:type="dxa"/>
            <w:gridSpan w:val="4"/>
            <w:vMerge w:val="continue"/>
            <w:shd w:val="clear" w:color="auto" w:fill="auto"/>
            <w:noWrap/>
            <w:vAlign w:val="center"/>
          </w:tcPr>
          <w:p w14:paraId="7D4EC96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noWrap/>
            <w:vAlign w:val="center"/>
          </w:tcPr>
          <w:p w14:paraId="358FE6E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0FA66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30CA956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1D85F43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38B77D8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38" w:type="dxa"/>
            <w:shd w:val="clear" w:color="auto" w:fill="auto"/>
            <w:noWrap/>
            <w:vAlign w:val="center"/>
          </w:tcPr>
          <w:p w14:paraId="483D9C8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1322" w:type="dxa"/>
            <w:shd w:val="clear" w:color="auto" w:fill="auto"/>
            <w:noWrap/>
            <w:vAlign w:val="center"/>
          </w:tcPr>
          <w:p w14:paraId="266F596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7B520802524</w:t>
            </w:r>
          </w:p>
        </w:tc>
        <w:tc>
          <w:tcPr>
            <w:tcW w:w="1969" w:type="dxa"/>
            <w:shd w:val="clear" w:color="auto" w:fill="auto"/>
            <w:vAlign w:val="center"/>
          </w:tcPr>
          <w:p w14:paraId="1C77EAA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婴幼儿亲子活动</w:t>
            </w:r>
          </w:p>
        </w:tc>
        <w:tc>
          <w:tcPr>
            <w:tcW w:w="829" w:type="dxa"/>
            <w:shd w:val="clear" w:color="auto" w:fill="auto"/>
            <w:vAlign w:val="center"/>
          </w:tcPr>
          <w:p w14:paraId="3B07AAC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580AFEB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vAlign w:val="center"/>
          </w:tcPr>
          <w:p w14:paraId="6713D57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vAlign w:val="center"/>
          </w:tcPr>
          <w:p w14:paraId="341A30D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778F1D9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2D22742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530" w:type="dxa"/>
            <w:gridSpan w:val="4"/>
            <w:vMerge w:val="continue"/>
            <w:shd w:val="clear" w:color="auto" w:fill="auto"/>
            <w:noWrap/>
            <w:vAlign w:val="center"/>
          </w:tcPr>
          <w:p w14:paraId="769E53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noWrap/>
            <w:vAlign w:val="center"/>
          </w:tcPr>
          <w:p w14:paraId="0EC5A2B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46EB7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04D46FF5">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3F08CC7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1668ABF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38" w:type="dxa"/>
            <w:shd w:val="clear" w:color="auto" w:fill="auto"/>
            <w:noWrap/>
            <w:vAlign w:val="center"/>
          </w:tcPr>
          <w:p w14:paraId="2726679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1322" w:type="dxa"/>
            <w:shd w:val="clear" w:color="auto" w:fill="auto"/>
            <w:noWrap/>
            <w:vAlign w:val="center"/>
          </w:tcPr>
          <w:p w14:paraId="320DEC2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7B520802525</w:t>
            </w:r>
          </w:p>
        </w:tc>
        <w:tc>
          <w:tcPr>
            <w:tcW w:w="1969" w:type="dxa"/>
            <w:shd w:val="clear" w:color="auto" w:fill="auto"/>
            <w:vAlign w:val="center"/>
          </w:tcPr>
          <w:p w14:paraId="2A27A11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信息技术应用实务</w:t>
            </w:r>
          </w:p>
        </w:tc>
        <w:tc>
          <w:tcPr>
            <w:tcW w:w="829" w:type="dxa"/>
            <w:shd w:val="clear" w:color="auto" w:fill="auto"/>
            <w:vAlign w:val="center"/>
          </w:tcPr>
          <w:p w14:paraId="443AB9B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3076EED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vAlign w:val="center"/>
          </w:tcPr>
          <w:p w14:paraId="7ADB4EB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vAlign w:val="center"/>
          </w:tcPr>
          <w:p w14:paraId="19D9F71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24E988B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5E6C3A4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530" w:type="dxa"/>
            <w:gridSpan w:val="4"/>
            <w:vMerge w:val="continue"/>
            <w:shd w:val="clear" w:color="auto" w:fill="auto"/>
            <w:noWrap/>
            <w:vAlign w:val="center"/>
          </w:tcPr>
          <w:p w14:paraId="75D32CC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noWrap/>
            <w:vAlign w:val="center"/>
          </w:tcPr>
          <w:p w14:paraId="0394CF2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18FF4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0A32902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6756C11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006119E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38" w:type="dxa"/>
            <w:shd w:val="clear" w:color="auto" w:fill="auto"/>
            <w:noWrap/>
            <w:vAlign w:val="center"/>
          </w:tcPr>
          <w:p w14:paraId="3D3AB00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1322" w:type="dxa"/>
            <w:shd w:val="clear" w:color="auto" w:fill="auto"/>
            <w:noWrap/>
            <w:vAlign w:val="center"/>
          </w:tcPr>
          <w:p w14:paraId="557F89F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7B520802526</w:t>
            </w:r>
          </w:p>
        </w:tc>
        <w:tc>
          <w:tcPr>
            <w:tcW w:w="1969" w:type="dxa"/>
            <w:shd w:val="clear" w:color="auto" w:fill="auto"/>
            <w:vAlign w:val="center"/>
          </w:tcPr>
          <w:p w14:paraId="72C3FB4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托育机构品牌与文化建设</w:t>
            </w:r>
          </w:p>
        </w:tc>
        <w:tc>
          <w:tcPr>
            <w:tcW w:w="829" w:type="dxa"/>
            <w:shd w:val="clear" w:color="auto" w:fill="auto"/>
            <w:vAlign w:val="center"/>
          </w:tcPr>
          <w:p w14:paraId="7CF3CBF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717E932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vAlign w:val="center"/>
          </w:tcPr>
          <w:p w14:paraId="2E90A1C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vAlign w:val="center"/>
          </w:tcPr>
          <w:p w14:paraId="4044CE4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5A1C77C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7530395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530" w:type="dxa"/>
            <w:gridSpan w:val="4"/>
            <w:vMerge w:val="continue"/>
            <w:shd w:val="clear" w:color="auto" w:fill="auto"/>
            <w:noWrap/>
            <w:vAlign w:val="center"/>
          </w:tcPr>
          <w:p w14:paraId="663570C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noWrap/>
            <w:vAlign w:val="center"/>
          </w:tcPr>
          <w:p w14:paraId="405E1CF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7CF8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3E00029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06E9346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4C8C2BD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38" w:type="dxa"/>
            <w:shd w:val="clear" w:color="auto" w:fill="auto"/>
            <w:noWrap/>
            <w:vAlign w:val="center"/>
          </w:tcPr>
          <w:p w14:paraId="3A7016D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w:t>
            </w:r>
          </w:p>
        </w:tc>
        <w:tc>
          <w:tcPr>
            <w:tcW w:w="1322" w:type="dxa"/>
            <w:shd w:val="clear" w:color="auto" w:fill="auto"/>
            <w:noWrap/>
            <w:vAlign w:val="center"/>
          </w:tcPr>
          <w:p w14:paraId="0782FA3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7B520802527</w:t>
            </w:r>
          </w:p>
        </w:tc>
        <w:tc>
          <w:tcPr>
            <w:tcW w:w="1969" w:type="dxa"/>
            <w:shd w:val="clear" w:color="auto" w:fill="auto"/>
            <w:vAlign w:val="center"/>
          </w:tcPr>
          <w:p w14:paraId="666C283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人际沟通艺术</w:t>
            </w:r>
          </w:p>
        </w:tc>
        <w:tc>
          <w:tcPr>
            <w:tcW w:w="829" w:type="dxa"/>
            <w:shd w:val="clear" w:color="auto" w:fill="auto"/>
            <w:vAlign w:val="center"/>
          </w:tcPr>
          <w:p w14:paraId="25DB023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7ECB729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vAlign w:val="center"/>
          </w:tcPr>
          <w:p w14:paraId="71A3A13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vAlign w:val="center"/>
          </w:tcPr>
          <w:p w14:paraId="26F99C4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6739F3B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3C9362E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530" w:type="dxa"/>
            <w:gridSpan w:val="4"/>
            <w:vMerge w:val="continue"/>
            <w:shd w:val="clear" w:color="auto" w:fill="auto"/>
            <w:noWrap/>
            <w:vAlign w:val="center"/>
          </w:tcPr>
          <w:p w14:paraId="77D4C68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noWrap/>
            <w:vAlign w:val="center"/>
          </w:tcPr>
          <w:p w14:paraId="5073E0D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6338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51BF90F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0EDA27C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80" w:type="dxa"/>
            <w:vMerge w:val="continue"/>
            <w:shd w:val="clear" w:color="auto" w:fill="auto"/>
            <w:vAlign w:val="center"/>
          </w:tcPr>
          <w:p w14:paraId="1CF2312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438" w:type="dxa"/>
            <w:shd w:val="clear" w:color="auto" w:fill="auto"/>
            <w:noWrap/>
            <w:vAlign w:val="center"/>
          </w:tcPr>
          <w:p w14:paraId="5567AFC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w:t>
            </w:r>
          </w:p>
        </w:tc>
        <w:tc>
          <w:tcPr>
            <w:tcW w:w="1322" w:type="dxa"/>
            <w:shd w:val="clear" w:color="auto" w:fill="auto"/>
            <w:noWrap/>
            <w:vAlign w:val="center"/>
          </w:tcPr>
          <w:p w14:paraId="4BBA617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7B520802528</w:t>
            </w:r>
          </w:p>
        </w:tc>
        <w:tc>
          <w:tcPr>
            <w:tcW w:w="1969" w:type="dxa"/>
            <w:shd w:val="clear" w:color="auto" w:fill="auto"/>
            <w:vAlign w:val="center"/>
          </w:tcPr>
          <w:p w14:paraId="272E5BB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婴幼儿护理与急救</w:t>
            </w:r>
          </w:p>
        </w:tc>
        <w:tc>
          <w:tcPr>
            <w:tcW w:w="829" w:type="dxa"/>
            <w:shd w:val="clear" w:color="auto" w:fill="auto"/>
            <w:vAlign w:val="center"/>
          </w:tcPr>
          <w:p w14:paraId="3EEEAB6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vAlign w:val="center"/>
          </w:tcPr>
          <w:p w14:paraId="23CC90E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vAlign w:val="center"/>
          </w:tcPr>
          <w:p w14:paraId="5559246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vAlign w:val="center"/>
          </w:tcPr>
          <w:p w14:paraId="72B2425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47BA86E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0DB0B67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530" w:type="dxa"/>
            <w:gridSpan w:val="4"/>
            <w:vMerge w:val="continue"/>
            <w:shd w:val="clear" w:color="auto" w:fill="auto"/>
            <w:noWrap/>
            <w:vAlign w:val="center"/>
          </w:tcPr>
          <w:p w14:paraId="53208B4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noWrap/>
            <w:vAlign w:val="center"/>
          </w:tcPr>
          <w:p w14:paraId="50F46BB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086BC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14:paraId="25772BE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34AF84F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5040527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0813EE0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1322" w:type="dxa"/>
            <w:shd w:val="clear" w:color="auto" w:fill="auto"/>
            <w:noWrap/>
            <w:vAlign w:val="center"/>
          </w:tcPr>
          <w:p w14:paraId="25EC636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7B520802529</w:t>
            </w:r>
          </w:p>
        </w:tc>
        <w:tc>
          <w:tcPr>
            <w:tcW w:w="1969" w:type="dxa"/>
            <w:shd w:val="clear" w:color="auto" w:fill="auto"/>
            <w:vAlign w:val="center"/>
          </w:tcPr>
          <w:p w14:paraId="2635462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托育服务与管理行为规范</w:t>
            </w:r>
          </w:p>
        </w:tc>
        <w:tc>
          <w:tcPr>
            <w:tcW w:w="829" w:type="dxa"/>
            <w:shd w:val="clear" w:color="auto" w:fill="auto"/>
            <w:noWrap/>
            <w:vAlign w:val="center"/>
          </w:tcPr>
          <w:p w14:paraId="266E399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286DE9C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6BFB144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147A41D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1E063B0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62D49C3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530" w:type="dxa"/>
            <w:gridSpan w:val="4"/>
            <w:vMerge w:val="continue"/>
            <w:shd w:val="clear" w:color="auto" w:fill="auto"/>
            <w:noWrap/>
            <w:vAlign w:val="center"/>
          </w:tcPr>
          <w:p w14:paraId="61E85D4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547B842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3E316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14:paraId="25969CB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185080E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7B07D78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0C9FB26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9</w:t>
            </w:r>
          </w:p>
        </w:tc>
        <w:tc>
          <w:tcPr>
            <w:tcW w:w="1322" w:type="dxa"/>
            <w:shd w:val="clear" w:color="auto" w:fill="auto"/>
            <w:noWrap/>
            <w:vAlign w:val="center"/>
          </w:tcPr>
          <w:p w14:paraId="329C895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7B520802530</w:t>
            </w:r>
          </w:p>
        </w:tc>
        <w:tc>
          <w:tcPr>
            <w:tcW w:w="1969" w:type="dxa"/>
            <w:shd w:val="clear" w:color="auto" w:fill="auto"/>
            <w:vAlign w:val="center"/>
          </w:tcPr>
          <w:p w14:paraId="1F6455B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人体解剖学</w:t>
            </w:r>
          </w:p>
        </w:tc>
        <w:tc>
          <w:tcPr>
            <w:tcW w:w="829" w:type="dxa"/>
            <w:shd w:val="clear" w:color="auto" w:fill="auto"/>
            <w:noWrap/>
            <w:vAlign w:val="center"/>
          </w:tcPr>
          <w:p w14:paraId="0D99164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38467E6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370DAE4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1D26BEF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3A7DDA1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711610B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530" w:type="dxa"/>
            <w:gridSpan w:val="4"/>
            <w:vMerge w:val="continue"/>
            <w:shd w:val="clear" w:color="auto" w:fill="auto"/>
            <w:noWrap/>
            <w:vAlign w:val="center"/>
          </w:tcPr>
          <w:p w14:paraId="5B0060A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2A04C88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2357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323" w:type="dxa"/>
            <w:vMerge w:val="continue"/>
            <w:shd w:val="clear" w:color="auto" w:fill="auto"/>
            <w:vAlign w:val="center"/>
          </w:tcPr>
          <w:p w14:paraId="191C6D9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7027A88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04C4018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599329C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w:t>
            </w:r>
          </w:p>
        </w:tc>
        <w:tc>
          <w:tcPr>
            <w:tcW w:w="1322" w:type="dxa"/>
            <w:shd w:val="clear" w:color="auto" w:fill="auto"/>
            <w:noWrap/>
            <w:vAlign w:val="center"/>
          </w:tcPr>
          <w:p w14:paraId="0C6CAF7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7B520802531</w:t>
            </w:r>
          </w:p>
        </w:tc>
        <w:tc>
          <w:tcPr>
            <w:tcW w:w="1969" w:type="dxa"/>
            <w:shd w:val="clear" w:color="auto" w:fill="auto"/>
            <w:vAlign w:val="center"/>
          </w:tcPr>
          <w:p w14:paraId="5DD3CC3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生理学基础</w:t>
            </w:r>
          </w:p>
        </w:tc>
        <w:tc>
          <w:tcPr>
            <w:tcW w:w="829" w:type="dxa"/>
            <w:shd w:val="clear" w:color="auto" w:fill="auto"/>
            <w:noWrap/>
            <w:vAlign w:val="center"/>
          </w:tcPr>
          <w:p w14:paraId="417EB30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19AFB12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30D89F2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100F8AF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45FD1A7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3F690E4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530" w:type="dxa"/>
            <w:gridSpan w:val="4"/>
            <w:vMerge w:val="continue"/>
            <w:shd w:val="clear" w:color="auto" w:fill="auto"/>
            <w:noWrap/>
            <w:vAlign w:val="center"/>
          </w:tcPr>
          <w:p w14:paraId="3AB232C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12BBDEA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1B2D1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23" w:type="dxa"/>
            <w:vMerge w:val="continue"/>
            <w:shd w:val="clear" w:color="auto" w:fill="auto"/>
            <w:vAlign w:val="center"/>
          </w:tcPr>
          <w:p w14:paraId="2EE6728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169814B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216F912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48E3CE1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w:t>
            </w:r>
          </w:p>
        </w:tc>
        <w:tc>
          <w:tcPr>
            <w:tcW w:w="1322" w:type="dxa"/>
            <w:shd w:val="clear" w:color="auto" w:fill="auto"/>
            <w:noWrap/>
            <w:vAlign w:val="center"/>
          </w:tcPr>
          <w:p w14:paraId="397FE08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7B520802532</w:t>
            </w:r>
          </w:p>
        </w:tc>
        <w:tc>
          <w:tcPr>
            <w:tcW w:w="1969" w:type="dxa"/>
            <w:shd w:val="clear" w:color="auto" w:fill="auto"/>
            <w:vAlign w:val="center"/>
          </w:tcPr>
          <w:p w14:paraId="005AB12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病理学基础</w:t>
            </w:r>
          </w:p>
        </w:tc>
        <w:tc>
          <w:tcPr>
            <w:tcW w:w="829" w:type="dxa"/>
            <w:shd w:val="clear" w:color="auto" w:fill="auto"/>
            <w:noWrap/>
            <w:vAlign w:val="center"/>
          </w:tcPr>
          <w:p w14:paraId="737F4B9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802" w:type="dxa"/>
            <w:shd w:val="clear" w:color="auto" w:fill="auto"/>
            <w:noWrap/>
            <w:vAlign w:val="center"/>
          </w:tcPr>
          <w:p w14:paraId="12C227F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688" w:type="dxa"/>
            <w:shd w:val="clear" w:color="auto" w:fill="auto"/>
            <w:noWrap/>
            <w:vAlign w:val="center"/>
          </w:tcPr>
          <w:p w14:paraId="7A7D798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0B80789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54" w:type="dxa"/>
            <w:shd w:val="clear" w:color="auto" w:fill="auto"/>
            <w:noWrap/>
            <w:vAlign w:val="center"/>
          </w:tcPr>
          <w:p w14:paraId="7642432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4945284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530" w:type="dxa"/>
            <w:gridSpan w:val="4"/>
            <w:vMerge w:val="continue"/>
            <w:shd w:val="clear" w:color="auto" w:fill="auto"/>
            <w:noWrap/>
            <w:vAlign w:val="center"/>
          </w:tcPr>
          <w:p w14:paraId="37AECF6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739D81C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3C6E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6" w:hRule="atLeast"/>
          <w:jc w:val="center"/>
        </w:trPr>
        <w:tc>
          <w:tcPr>
            <w:tcW w:w="323" w:type="dxa"/>
            <w:vMerge w:val="continue"/>
            <w:shd w:val="clear" w:color="auto" w:fill="auto"/>
            <w:vAlign w:val="center"/>
          </w:tcPr>
          <w:p w14:paraId="685D82C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rPr>
            </w:pPr>
          </w:p>
        </w:tc>
        <w:tc>
          <w:tcPr>
            <w:tcW w:w="382" w:type="dxa"/>
            <w:vMerge w:val="restart"/>
            <w:shd w:val="clear" w:color="auto" w:fill="auto"/>
            <w:vAlign w:val="center"/>
          </w:tcPr>
          <w:p w14:paraId="581B0CF5">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实践性教学环节</w:t>
            </w:r>
          </w:p>
        </w:tc>
        <w:tc>
          <w:tcPr>
            <w:tcW w:w="480" w:type="dxa"/>
            <w:vMerge w:val="restart"/>
            <w:shd w:val="clear" w:color="auto" w:fill="auto"/>
            <w:vAlign w:val="center"/>
          </w:tcPr>
          <w:p w14:paraId="60D8621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必修</w:t>
            </w:r>
          </w:p>
        </w:tc>
        <w:tc>
          <w:tcPr>
            <w:tcW w:w="438" w:type="dxa"/>
            <w:shd w:val="clear" w:color="auto" w:fill="auto"/>
            <w:noWrap/>
            <w:vAlign w:val="center"/>
          </w:tcPr>
          <w:p w14:paraId="4264774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1322" w:type="dxa"/>
            <w:shd w:val="clear" w:color="auto" w:fill="auto"/>
            <w:noWrap/>
            <w:vAlign w:val="center"/>
          </w:tcPr>
          <w:p w14:paraId="64D7BB7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1B410101601</w:t>
            </w:r>
          </w:p>
        </w:tc>
        <w:tc>
          <w:tcPr>
            <w:tcW w:w="1969" w:type="dxa"/>
            <w:shd w:val="clear" w:color="auto" w:fill="auto"/>
            <w:vAlign w:val="center"/>
          </w:tcPr>
          <w:p w14:paraId="3CB881C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毕业设计</w:t>
            </w:r>
          </w:p>
        </w:tc>
        <w:tc>
          <w:tcPr>
            <w:tcW w:w="829" w:type="dxa"/>
            <w:shd w:val="clear" w:color="auto" w:fill="auto"/>
            <w:noWrap/>
            <w:vAlign w:val="center"/>
          </w:tcPr>
          <w:p w14:paraId="007EA65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802" w:type="dxa"/>
            <w:shd w:val="clear" w:color="auto" w:fill="auto"/>
            <w:noWrap/>
            <w:vAlign w:val="center"/>
          </w:tcPr>
          <w:p w14:paraId="40E7A30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80</w:t>
            </w:r>
          </w:p>
        </w:tc>
        <w:tc>
          <w:tcPr>
            <w:tcW w:w="688" w:type="dxa"/>
            <w:shd w:val="clear" w:color="auto" w:fill="auto"/>
            <w:noWrap/>
            <w:vAlign w:val="center"/>
          </w:tcPr>
          <w:p w14:paraId="01CF85E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688" w:type="dxa"/>
            <w:shd w:val="clear" w:color="auto" w:fill="auto"/>
            <w:noWrap/>
            <w:vAlign w:val="center"/>
          </w:tcPr>
          <w:p w14:paraId="550F1A5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60</w:t>
            </w:r>
          </w:p>
        </w:tc>
        <w:tc>
          <w:tcPr>
            <w:tcW w:w="354" w:type="dxa"/>
            <w:shd w:val="clear" w:color="auto" w:fill="auto"/>
            <w:noWrap/>
            <w:vAlign w:val="center"/>
          </w:tcPr>
          <w:p w14:paraId="14158C0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3467AF1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199CC4C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79ACF21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0D06CE7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585" w:type="dxa"/>
            <w:shd w:val="clear" w:color="auto" w:fill="auto"/>
            <w:noWrap/>
            <w:vAlign w:val="center"/>
          </w:tcPr>
          <w:p w14:paraId="48DD510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630" w:type="dxa"/>
            <w:shd w:val="clear" w:color="auto" w:fill="auto"/>
            <w:vAlign w:val="center"/>
          </w:tcPr>
          <w:p w14:paraId="45CDB1D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6EFD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23" w:type="dxa"/>
            <w:vMerge w:val="continue"/>
            <w:shd w:val="clear" w:color="auto" w:fill="auto"/>
            <w:vAlign w:val="center"/>
          </w:tcPr>
          <w:p w14:paraId="39D495A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82" w:type="dxa"/>
            <w:vMerge w:val="continue"/>
            <w:shd w:val="clear" w:color="auto" w:fill="auto"/>
            <w:vAlign w:val="center"/>
          </w:tcPr>
          <w:p w14:paraId="1BF1177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80" w:type="dxa"/>
            <w:vMerge w:val="continue"/>
            <w:shd w:val="clear" w:color="auto" w:fill="auto"/>
            <w:vAlign w:val="center"/>
          </w:tcPr>
          <w:p w14:paraId="19FD3123">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438" w:type="dxa"/>
            <w:shd w:val="clear" w:color="auto" w:fill="auto"/>
            <w:noWrap/>
            <w:vAlign w:val="center"/>
          </w:tcPr>
          <w:p w14:paraId="5D6C28B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1322" w:type="dxa"/>
            <w:shd w:val="clear" w:color="auto" w:fill="auto"/>
            <w:noWrap/>
            <w:vAlign w:val="center"/>
          </w:tcPr>
          <w:p w14:paraId="4C27998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1C410101602</w:t>
            </w:r>
          </w:p>
        </w:tc>
        <w:tc>
          <w:tcPr>
            <w:tcW w:w="1969" w:type="dxa"/>
            <w:shd w:val="clear" w:color="auto" w:fill="auto"/>
            <w:vAlign w:val="center"/>
          </w:tcPr>
          <w:p w14:paraId="166CB5D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岗位实习</w:t>
            </w:r>
          </w:p>
        </w:tc>
        <w:tc>
          <w:tcPr>
            <w:tcW w:w="829" w:type="dxa"/>
            <w:shd w:val="clear" w:color="auto" w:fill="auto"/>
            <w:noWrap/>
            <w:vAlign w:val="center"/>
          </w:tcPr>
          <w:p w14:paraId="676F21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18</w:t>
            </w:r>
          </w:p>
        </w:tc>
        <w:tc>
          <w:tcPr>
            <w:tcW w:w="802" w:type="dxa"/>
            <w:shd w:val="clear" w:color="auto" w:fill="auto"/>
            <w:noWrap/>
            <w:vAlign w:val="center"/>
          </w:tcPr>
          <w:p w14:paraId="1A5B171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432</w:t>
            </w:r>
          </w:p>
        </w:tc>
        <w:tc>
          <w:tcPr>
            <w:tcW w:w="688" w:type="dxa"/>
            <w:shd w:val="clear" w:color="auto" w:fill="auto"/>
            <w:noWrap/>
            <w:vAlign w:val="center"/>
          </w:tcPr>
          <w:p w14:paraId="4D31071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688" w:type="dxa"/>
            <w:shd w:val="clear" w:color="auto" w:fill="auto"/>
            <w:noWrap/>
            <w:vAlign w:val="center"/>
          </w:tcPr>
          <w:p w14:paraId="60A5961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432</w:t>
            </w:r>
          </w:p>
        </w:tc>
        <w:tc>
          <w:tcPr>
            <w:tcW w:w="354" w:type="dxa"/>
            <w:shd w:val="clear" w:color="auto" w:fill="auto"/>
            <w:noWrap/>
            <w:vAlign w:val="center"/>
          </w:tcPr>
          <w:p w14:paraId="1862E28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35" w:type="dxa"/>
            <w:shd w:val="clear" w:color="auto" w:fill="auto"/>
            <w:noWrap/>
            <w:vAlign w:val="center"/>
          </w:tcPr>
          <w:p w14:paraId="0BC3480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00" w:type="dxa"/>
            <w:shd w:val="clear" w:color="auto" w:fill="auto"/>
            <w:noWrap/>
            <w:vAlign w:val="center"/>
          </w:tcPr>
          <w:p w14:paraId="36EE4C6E">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85" w:type="dxa"/>
            <w:shd w:val="clear" w:color="auto" w:fill="auto"/>
            <w:noWrap/>
            <w:vAlign w:val="center"/>
          </w:tcPr>
          <w:p w14:paraId="05EA9BE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60" w:type="dxa"/>
            <w:shd w:val="clear" w:color="auto" w:fill="auto"/>
            <w:noWrap/>
            <w:vAlign w:val="center"/>
          </w:tcPr>
          <w:p w14:paraId="5EA65E8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85" w:type="dxa"/>
            <w:shd w:val="clear" w:color="auto" w:fill="auto"/>
            <w:noWrap/>
            <w:vAlign w:val="center"/>
          </w:tcPr>
          <w:p w14:paraId="609529B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432</w:t>
            </w:r>
          </w:p>
        </w:tc>
        <w:tc>
          <w:tcPr>
            <w:tcW w:w="630" w:type="dxa"/>
            <w:shd w:val="clear" w:color="auto" w:fill="auto"/>
            <w:noWrap/>
            <w:vAlign w:val="center"/>
          </w:tcPr>
          <w:p w14:paraId="1A7A89D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14:paraId="7D6A7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4914" w:type="dxa"/>
            <w:gridSpan w:val="6"/>
            <w:shd w:val="clear" w:color="auto" w:fill="auto"/>
            <w:vAlign w:val="bottom"/>
          </w:tcPr>
          <w:p w14:paraId="775F72A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专业必修课程学分、学时小计</w:t>
            </w:r>
          </w:p>
        </w:tc>
        <w:tc>
          <w:tcPr>
            <w:tcW w:w="829" w:type="dxa"/>
            <w:shd w:val="clear" w:color="auto" w:fill="auto"/>
            <w:vAlign w:val="center"/>
          </w:tcPr>
          <w:p w14:paraId="632A423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87</w:t>
            </w:r>
          </w:p>
        </w:tc>
        <w:tc>
          <w:tcPr>
            <w:tcW w:w="802" w:type="dxa"/>
            <w:shd w:val="clear" w:color="auto" w:fill="auto"/>
            <w:vAlign w:val="center"/>
          </w:tcPr>
          <w:p w14:paraId="3874360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1664</w:t>
            </w:r>
          </w:p>
        </w:tc>
        <w:tc>
          <w:tcPr>
            <w:tcW w:w="688" w:type="dxa"/>
            <w:shd w:val="clear" w:color="auto" w:fill="auto"/>
            <w:vAlign w:val="center"/>
          </w:tcPr>
          <w:p w14:paraId="7A6DD65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516</w:t>
            </w:r>
          </w:p>
        </w:tc>
        <w:tc>
          <w:tcPr>
            <w:tcW w:w="688" w:type="dxa"/>
            <w:shd w:val="clear" w:color="auto" w:fill="auto"/>
            <w:vAlign w:val="center"/>
          </w:tcPr>
          <w:p w14:paraId="6CF18DB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1148</w:t>
            </w:r>
          </w:p>
        </w:tc>
        <w:tc>
          <w:tcPr>
            <w:tcW w:w="354" w:type="dxa"/>
            <w:shd w:val="clear" w:color="auto" w:fill="auto"/>
            <w:vAlign w:val="center"/>
          </w:tcPr>
          <w:p w14:paraId="619579D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62699E6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00" w:type="dxa"/>
            <w:shd w:val="clear" w:color="auto" w:fill="auto"/>
            <w:vAlign w:val="center"/>
          </w:tcPr>
          <w:p w14:paraId="5C6868D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85" w:type="dxa"/>
            <w:shd w:val="clear" w:color="auto" w:fill="auto"/>
            <w:noWrap/>
            <w:vAlign w:val="center"/>
          </w:tcPr>
          <w:p w14:paraId="0016C4C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60" w:type="dxa"/>
            <w:shd w:val="clear" w:color="auto" w:fill="auto"/>
            <w:noWrap/>
            <w:vAlign w:val="center"/>
          </w:tcPr>
          <w:p w14:paraId="5BFEC3D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585" w:type="dxa"/>
            <w:shd w:val="clear" w:color="auto" w:fill="auto"/>
            <w:noWrap/>
            <w:vAlign w:val="center"/>
          </w:tcPr>
          <w:p w14:paraId="2666BFF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0" w:type="dxa"/>
            <w:shd w:val="clear" w:color="auto" w:fill="auto"/>
            <w:noWrap/>
            <w:vAlign w:val="center"/>
          </w:tcPr>
          <w:p w14:paraId="353DC78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11CBC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914" w:type="dxa"/>
            <w:gridSpan w:val="6"/>
            <w:shd w:val="clear" w:color="auto" w:fill="auto"/>
            <w:vAlign w:val="center"/>
          </w:tcPr>
          <w:p w14:paraId="2EAB22D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专业必修课程学分、学时占比</w:t>
            </w:r>
          </w:p>
        </w:tc>
        <w:tc>
          <w:tcPr>
            <w:tcW w:w="829" w:type="dxa"/>
            <w:shd w:val="clear" w:color="auto" w:fill="auto"/>
            <w:vAlign w:val="center"/>
          </w:tcPr>
          <w:p w14:paraId="1BD0405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60.84%</w:t>
            </w:r>
          </w:p>
        </w:tc>
        <w:tc>
          <w:tcPr>
            <w:tcW w:w="802" w:type="dxa"/>
            <w:shd w:val="clear" w:color="auto" w:fill="auto"/>
            <w:vAlign w:val="center"/>
          </w:tcPr>
          <w:p w14:paraId="36E9184F">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61.68%</w:t>
            </w:r>
          </w:p>
        </w:tc>
        <w:tc>
          <w:tcPr>
            <w:tcW w:w="688" w:type="dxa"/>
            <w:shd w:val="clear" w:color="auto" w:fill="auto"/>
            <w:vAlign w:val="center"/>
          </w:tcPr>
          <w:p w14:paraId="310C90BB">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19.13%</w:t>
            </w:r>
          </w:p>
        </w:tc>
        <w:tc>
          <w:tcPr>
            <w:tcW w:w="688" w:type="dxa"/>
            <w:shd w:val="clear" w:color="auto" w:fill="auto"/>
            <w:vAlign w:val="center"/>
          </w:tcPr>
          <w:p w14:paraId="43E91817">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42.55%</w:t>
            </w:r>
          </w:p>
        </w:tc>
        <w:tc>
          <w:tcPr>
            <w:tcW w:w="354" w:type="dxa"/>
            <w:shd w:val="clear" w:color="auto" w:fill="auto"/>
            <w:noWrap/>
            <w:vAlign w:val="center"/>
          </w:tcPr>
          <w:p w14:paraId="6DAC7A5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2288F49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00" w:type="dxa"/>
            <w:shd w:val="clear" w:color="auto" w:fill="auto"/>
            <w:noWrap/>
            <w:vAlign w:val="center"/>
          </w:tcPr>
          <w:p w14:paraId="2044570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85" w:type="dxa"/>
            <w:shd w:val="clear" w:color="auto" w:fill="auto"/>
            <w:noWrap/>
            <w:vAlign w:val="center"/>
          </w:tcPr>
          <w:p w14:paraId="02993CD6">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60" w:type="dxa"/>
            <w:shd w:val="clear" w:color="auto" w:fill="auto"/>
            <w:noWrap/>
            <w:vAlign w:val="center"/>
          </w:tcPr>
          <w:p w14:paraId="62CD8B8F">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585" w:type="dxa"/>
            <w:shd w:val="clear" w:color="auto" w:fill="auto"/>
            <w:noWrap/>
            <w:vAlign w:val="center"/>
          </w:tcPr>
          <w:p w14:paraId="3FEB45C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0" w:type="dxa"/>
            <w:shd w:val="clear" w:color="auto" w:fill="auto"/>
            <w:noWrap/>
            <w:vAlign w:val="center"/>
          </w:tcPr>
          <w:p w14:paraId="3607F41C">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1793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914" w:type="dxa"/>
            <w:gridSpan w:val="6"/>
            <w:shd w:val="clear" w:color="auto" w:fill="auto"/>
            <w:vAlign w:val="center"/>
          </w:tcPr>
          <w:p w14:paraId="25E5ECB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专业拓展课程学分、学时小计</w:t>
            </w:r>
          </w:p>
        </w:tc>
        <w:tc>
          <w:tcPr>
            <w:tcW w:w="829" w:type="dxa"/>
            <w:shd w:val="clear" w:color="auto" w:fill="auto"/>
            <w:noWrap/>
            <w:vAlign w:val="center"/>
          </w:tcPr>
          <w:p w14:paraId="126064F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802" w:type="dxa"/>
            <w:shd w:val="clear" w:color="auto" w:fill="auto"/>
            <w:noWrap/>
            <w:vAlign w:val="center"/>
          </w:tcPr>
          <w:p w14:paraId="15485B90">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144</w:t>
            </w:r>
          </w:p>
        </w:tc>
        <w:tc>
          <w:tcPr>
            <w:tcW w:w="688" w:type="dxa"/>
            <w:shd w:val="clear" w:color="auto" w:fill="auto"/>
            <w:noWrap/>
            <w:vAlign w:val="center"/>
          </w:tcPr>
          <w:p w14:paraId="3E10A6D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80</w:t>
            </w:r>
          </w:p>
        </w:tc>
        <w:tc>
          <w:tcPr>
            <w:tcW w:w="688" w:type="dxa"/>
            <w:shd w:val="clear" w:color="auto" w:fill="auto"/>
            <w:noWrap/>
            <w:vAlign w:val="center"/>
          </w:tcPr>
          <w:p w14:paraId="1131AB3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354" w:type="dxa"/>
            <w:shd w:val="clear" w:color="auto" w:fill="auto"/>
            <w:noWrap/>
            <w:vAlign w:val="center"/>
          </w:tcPr>
          <w:p w14:paraId="48B7CF4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66104712">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00" w:type="dxa"/>
            <w:shd w:val="clear" w:color="auto" w:fill="auto"/>
            <w:noWrap/>
            <w:vAlign w:val="center"/>
          </w:tcPr>
          <w:p w14:paraId="654EB584">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85" w:type="dxa"/>
            <w:shd w:val="clear" w:color="auto" w:fill="auto"/>
            <w:noWrap/>
            <w:vAlign w:val="center"/>
          </w:tcPr>
          <w:p w14:paraId="3DBCFED1">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60" w:type="dxa"/>
            <w:shd w:val="clear" w:color="auto" w:fill="auto"/>
            <w:noWrap/>
            <w:vAlign w:val="center"/>
          </w:tcPr>
          <w:p w14:paraId="7E5900E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585" w:type="dxa"/>
            <w:shd w:val="clear" w:color="auto" w:fill="auto"/>
            <w:noWrap/>
            <w:vAlign w:val="center"/>
          </w:tcPr>
          <w:p w14:paraId="3F55DC0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0" w:type="dxa"/>
            <w:shd w:val="clear" w:color="auto" w:fill="auto"/>
            <w:noWrap/>
            <w:vAlign w:val="center"/>
          </w:tcPr>
          <w:p w14:paraId="73F62D6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52562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4914" w:type="dxa"/>
            <w:gridSpan w:val="6"/>
            <w:shd w:val="clear" w:color="auto" w:fill="auto"/>
            <w:vAlign w:val="center"/>
          </w:tcPr>
          <w:p w14:paraId="5ED6F4A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专业拓展课程学分、学时占比</w:t>
            </w:r>
          </w:p>
        </w:tc>
        <w:tc>
          <w:tcPr>
            <w:tcW w:w="829" w:type="dxa"/>
            <w:shd w:val="clear" w:color="auto" w:fill="auto"/>
            <w:noWrap/>
            <w:vAlign w:val="center"/>
          </w:tcPr>
          <w:p w14:paraId="3D4DC4A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5.59%</w:t>
            </w:r>
          </w:p>
        </w:tc>
        <w:tc>
          <w:tcPr>
            <w:tcW w:w="802" w:type="dxa"/>
            <w:shd w:val="clear" w:color="auto" w:fill="auto"/>
            <w:noWrap/>
            <w:vAlign w:val="center"/>
          </w:tcPr>
          <w:p w14:paraId="51C9283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5.34%</w:t>
            </w:r>
          </w:p>
        </w:tc>
        <w:tc>
          <w:tcPr>
            <w:tcW w:w="688" w:type="dxa"/>
            <w:shd w:val="clear" w:color="auto" w:fill="auto"/>
            <w:noWrap/>
            <w:vAlign w:val="center"/>
          </w:tcPr>
          <w:p w14:paraId="11F75CBA">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2.97%</w:t>
            </w:r>
          </w:p>
        </w:tc>
        <w:tc>
          <w:tcPr>
            <w:tcW w:w="688" w:type="dxa"/>
            <w:shd w:val="clear" w:color="auto" w:fill="auto"/>
            <w:noWrap/>
            <w:vAlign w:val="center"/>
          </w:tcPr>
          <w:p w14:paraId="1CB85B23">
            <w:pPr>
              <w:keepNext w:val="0"/>
              <w:keepLines w:val="0"/>
              <w:pageBreakBefore w:val="0"/>
              <w:widowControl/>
              <w:suppressLineNumbers w:val="0"/>
              <w:kinsoku/>
              <w:wordWrap/>
              <w:overflowPunct/>
              <w:topLinePunct w:val="0"/>
              <w:autoSpaceDE/>
              <w:autoSpaceDN/>
              <w:bidi w:val="0"/>
              <w:adjustRightInd/>
              <w:snapToGrid/>
              <w:spacing w:after="0" w:line="300" w:lineRule="exact"/>
              <w:ind w:left="-105" w:leftChars="-50" w:right="-105" w:rightChars="-50"/>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2.37%</w:t>
            </w:r>
          </w:p>
        </w:tc>
        <w:tc>
          <w:tcPr>
            <w:tcW w:w="354" w:type="dxa"/>
            <w:shd w:val="clear" w:color="auto" w:fill="auto"/>
            <w:noWrap/>
            <w:vAlign w:val="center"/>
          </w:tcPr>
          <w:p w14:paraId="0AEA841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789B543A">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00" w:type="dxa"/>
            <w:shd w:val="clear" w:color="auto" w:fill="auto"/>
            <w:noWrap/>
            <w:vAlign w:val="center"/>
          </w:tcPr>
          <w:p w14:paraId="6E8F194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85" w:type="dxa"/>
            <w:shd w:val="clear" w:color="auto" w:fill="auto"/>
            <w:noWrap/>
            <w:vAlign w:val="center"/>
          </w:tcPr>
          <w:p w14:paraId="7BC3489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60" w:type="dxa"/>
            <w:shd w:val="clear" w:color="auto" w:fill="auto"/>
            <w:noWrap/>
            <w:vAlign w:val="center"/>
          </w:tcPr>
          <w:p w14:paraId="11981DE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585" w:type="dxa"/>
            <w:shd w:val="clear" w:color="auto" w:fill="auto"/>
            <w:noWrap/>
            <w:vAlign w:val="center"/>
          </w:tcPr>
          <w:p w14:paraId="462565C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0" w:type="dxa"/>
            <w:shd w:val="clear" w:color="auto" w:fill="auto"/>
            <w:noWrap/>
            <w:vAlign w:val="center"/>
          </w:tcPr>
          <w:p w14:paraId="7B586AE0">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tr w14:paraId="0CDD4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3" w:hRule="atLeast"/>
          <w:jc w:val="center"/>
        </w:trPr>
        <w:tc>
          <w:tcPr>
            <w:tcW w:w="4914" w:type="dxa"/>
            <w:gridSpan w:val="6"/>
            <w:shd w:val="clear" w:color="auto" w:fill="auto"/>
            <w:vAlign w:val="center"/>
          </w:tcPr>
          <w:p w14:paraId="2C7F49C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总学分、学时合计</w:t>
            </w:r>
          </w:p>
        </w:tc>
        <w:tc>
          <w:tcPr>
            <w:tcW w:w="829" w:type="dxa"/>
            <w:shd w:val="clear" w:color="auto" w:fill="auto"/>
            <w:noWrap/>
            <w:vAlign w:val="center"/>
          </w:tcPr>
          <w:p w14:paraId="3941271A">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143</w:t>
            </w:r>
          </w:p>
        </w:tc>
        <w:tc>
          <w:tcPr>
            <w:tcW w:w="802" w:type="dxa"/>
            <w:shd w:val="clear" w:color="auto" w:fill="auto"/>
            <w:noWrap/>
            <w:vAlign w:val="center"/>
          </w:tcPr>
          <w:p w14:paraId="2D2D8147">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2698</w:t>
            </w:r>
          </w:p>
        </w:tc>
        <w:tc>
          <w:tcPr>
            <w:tcW w:w="688" w:type="dxa"/>
            <w:shd w:val="clear" w:color="auto" w:fill="auto"/>
            <w:noWrap/>
            <w:vAlign w:val="center"/>
          </w:tcPr>
          <w:p w14:paraId="247D721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1058</w:t>
            </w:r>
          </w:p>
        </w:tc>
        <w:tc>
          <w:tcPr>
            <w:tcW w:w="688" w:type="dxa"/>
            <w:shd w:val="clear" w:color="auto" w:fill="auto"/>
            <w:noWrap/>
            <w:vAlign w:val="center"/>
          </w:tcPr>
          <w:p w14:paraId="7C39FC1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1640</w:t>
            </w:r>
          </w:p>
        </w:tc>
        <w:tc>
          <w:tcPr>
            <w:tcW w:w="354" w:type="dxa"/>
            <w:shd w:val="clear" w:color="auto" w:fill="auto"/>
            <w:noWrap/>
            <w:vAlign w:val="center"/>
          </w:tcPr>
          <w:p w14:paraId="3F47B119">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35C58D1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00" w:type="dxa"/>
            <w:shd w:val="clear" w:color="auto" w:fill="auto"/>
            <w:noWrap/>
            <w:vAlign w:val="center"/>
          </w:tcPr>
          <w:p w14:paraId="2A4CA4FD">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285" w:type="dxa"/>
            <w:shd w:val="clear" w:color="auto" w:fill="auto"/>
            <w:noWrap/>
            <w:vAlign w:val="center"/>
          </w:tcPr>
          <w:p w14:paraId="521D6C68">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360" w:type="dxa"/>
            <w:shd w:val="clear" w:color="auto" w:fill="auto"/>
            <w:noWrap/>
            <w:vAlign w:val="center"/>
          </w:tcPr>
          <w:p w14:paraId="2477061E">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585" w:type="dxa"/>
            <w:shd w:val="clear" w:color="auto" w:fill="auto"/>
            <w:noWrap/>
            <w:vAlign w:val="center"/>
          </w:tcPr>
          <w:p w14:paraId="28D77527">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c>
          <w:tcPr>
            <w:tcW w:w="630" w:type="dxa"/>
            <w:shd w:val="clear" w:color="auto" w:fill="auto"/>
            <w:noWrap/>
            <w:vAlign w:val="center"/>
          </w:tcPr>
          <w:p w14:paraId="08F8B62B">
            <w:pPr>
              <w:keepNext w:val="0"/>
              <w:keepLines w:val="0"/>
              <w:pageBreakBefore w:val="0"/>
              <w:widowControl/>
              <w:kinsoku/>
              <w:wordWrap/>
              <w:overflowPunct/>
              <w:topLinePunct w:val="0"/>
              <w:autoSpaceDE/>
              <w:autoSpaceDN/>
              <w:bidi w:val="0"/>
              <w:adjustRightInd/>
              <w:snapToGrid/>
              <w:spacing w:after="0" w:line="300" w:lineRule="exact"/>
              <w:jc w:val="center"/>
              <w:rPr>
                <w:rFonts w:hint="eastAsia" w:ascii="仿宋_GB2312" w:hAnsi="仿宋_GB2312" w:eastAsia="仿宋_GB2312" w:cs="仿宋_GB2312"/>
                <w:i w:val="0"/>
                <w:iCs w:val="0"/>
                <w:color w:val="auto"/>
                <w:sz w:val="20"/>
                <w:szCs w:val="20"/>
                <w:u w:val="none"/>
              </w:rPr>
            </w:pPr>
          </w:p>
        </w:tc>
      </w:tr>
      <w:bookmarkEnd w:id="40"/>
    </w:tbl>
    <w:p w14:paraId="2D37F80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default" w:ascii="黑体" w:hAnsi="黑体" w:eastAsia="黑体" w:cs="黑体"/>
          <w:color w:val="auto"/>
          <w:sz w:val="32"/>
          <w:szCs w:val="32"/>
          <w:lang w:val="en-US" w:eastAsia="zh-CN"/>
        </w:rPr>
      </w:pPr>
      <w:bookmarkStart w:id="41" w:name="_Toc19097"/>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41"/>
    </w:p>
    <w:p w14:paraId="6632B1D5">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14:paraId="259C2072">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firstLine="640" w:firstLineChars="200"/>
        <w:textAlignment w:val="auto"/>
        <w:outlineLvl w:val="1"/>
        <w:rPr>
          <w:rFonts w:hint="default" w:ascii="楷体" w:hAnsi="楷体" w:eastAsia="楷体" w:cs="楷体"/>
          <w:b w:val="0"/>
          <w:bCs w:val="0"/>
          <w:color w:val="auto"/>
          <w:sz w:val="32"/>
          <w:szCs w:val="32"/>
          <w:highlight w:val="none"/>
          <w:lang w:val="en-US" w:eastAsia="zh-CN"/>
        </w:rPr>
      </w:pPr>
      <w:bookmarkStart w:id="42" w:name="_Toc8732"/>
      <w:r>
        <w:rPr>
          <w:rFonts w:hint="eastAsia" w:ascii="楷体" w:hAnsi="楷体" w:eastAsia="楷体" w:cs="楷体"/>
          <w:b w:val="0"/>
          <w:bCs w:val="0"/>
          <w:color w:val="auto"/>
          <w:sz w:val="32"/>
          <w:szCs w:val="32"/>
          <w:highlight w:val="none"/>
          <w:lang w:val="en-US" w:eastAsia="zh-CN"/>
        </w:rPr>
        <w:t>队伍结构</w:t>
      </w:r>
      <w:bookmarkEnd w:id="42"/>
    </w:p>
    <w:p w14:paraId="17CA94F7">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43" w:name="_Toc385"/>
      <w:r>
        <w:rPr>
          <w:rFonts w:hint="eastAsia" w:ascii="仿宋_GB2312" w:hAnsi="仿宋_GB2312" w:eastAsia="仿宋_GB2312" w:cs="仿宋_GB2312"/>
          <w:color w:val="auto"/>
          <w:sz w:val="32"/>
          <w:szCs w:val="32"/>
          <w:highlight w:val="none"/>
        </w:rPr>
        <w:t>学生数与本专业专任教师数比例不高于18∶1，“双师型”教师占专业课教师数比例一般不低于60%，高级职称专任教师的比例不低于20%，专任教师队伍考虑职称、年龄、工作经验，形成合理的梯队结构。整合校内外优质人才资源，选聘行业机构高级技术人员担任行业导师，组建校企合作、专兼结合的教师团队，建立定期开展专业（学科）教研机制。</w:t>
      </w:r>
      <w:bookmarkEnd w:id="43"/>
    </w:p>
    <w:p w14:paraId="645B18C7">
      <w:pPr>
        <w:keepNext w:val="0"/>
        <w:keepLines w:val="0"/>
        <w:pageBreakBefore w:val="0"/>
        <w:widowControl w:val="0"/>
        <w:numPr>
          <w:ilvl w:val="0"/>
          <w:numId w:val="2"/>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44" w:name="_Toc25016"/>
      <w:r>
        <w:rPr>
          <w:rFonts w:hint="eastAsia" w:ascii="楷体" w:hAnsi="楷体" w:eastAsia="楷体" w:cs="楷体"/>
          <w:color w:val="auto"/>
          <w:sz w:val="32"/>
          <w:szCs w:val="32"/>
        </w:rPr>
        <w:t>专业带头人</w:t>
      </w:r>
      <w:bookmarkEnd w:id="44"/>
    </w:p>
    <w:p w14:paraId="6E87A0A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仿宋_GB2312" w:hAnsi="仿宋_GB2312" w:eastAsia="仿宋_GB2312" w:cs="仿宋_GB2312"/>
          <w:color w:val="auto"/>
          <w:sz w:val="32"/>
          <w:szCs w:val="32"/>
          <w:highlight w:val="none"/>
        </w:rPr>
      </w:pPr>
      <w:bookmarkStart w:id="45" w:name="_Toc30036"/>
      <w:r>
        <w:rPr>
          <w:rFonts w:hint="eastAsia" w:ascii="仿宋_GB2312" w:hAnsi="仿宋_GB2312" w:eastAsia="仿宋_GB2312" w:cs="仿宋_GB2312"/>
          <w:color w:val="auto"/>
          <w:sz w:val="32"/>
          <w:szCs w:val="32"/>
          <w:highlight w:val="none"/>
        </w:rPr>
        <w:t>专业带头人原则上应具有本专业及相关专业副高及以上职称和较强的实践能力，能够较好地把握国内外居民服务业、卫生等行业、专业发展，能广泛联系行业机构，了解行业机构对本专业人才的需求实际，主持专业建设、开展教育教学改革、教科研工作和社会服务能力强，在本专业改革发展中起引领作用。</w:t>
      </w:r>
      <w:bookmarkEnd w:id="45"/>
    </w:p>
    <w:p w14:paraId="6A9530A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lang w:val="en-US" w:eastAsia="zh-CN"/>
        </w:rPr>
      </w:pPr>
      <w:bookmarkStart w:id="46" w:name="_Toc20333"/>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bookmarkEnd w:id="46"/>
    </w:p>
    <w:p w14:paraId="4E61655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任教师应具有高校教师资格；原则上具有儿科学、妇幼保健医学、护理学、学前教育、应用心理学、健康服务与管理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机构或实训基地锻炼，每5年累计不少于6个月的机构实践经历。</w:t>
      </w:r>
    </w:p>
    <w:p w14:paraId="42514DE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47" w:name="_Toc11590"/>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兼职教师</w:t>
      </w:r>
      <w:bookmarkEnd w:id="47"/>
    </w:p>
    <w:p w14:paraId="55AB1EE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兼职教师主要从本专业相关行业机构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教学任务。根据需要聘请技能大师、劳动模范、能工巧匠等高技能人才，根据国家有关要求制定针对兼职教师聘任与管理的具体实施办法。</w:t>
      </w:r>
    </w:p>
    <w:p w14:paraId="13A853B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楷体" w:hAnsi="楷体" w:eastAsia="楷体" w:cs="楷体"/>
          <w:color w:val="auto"/>
          <w:sz w:val="32"/>
          <w:szCs w:val="32"/>
        </w:rPr>
      </w:pPr>
      <w:bookmarkStart w:id="48" w:name="_Toc3706"/>
      <w:r>
        <w:rPr>
          <w:rFonts w:hint="eastAsia" w:ascii="黑体" w:hAnsi="黑体" w:eastAsia="黑体" w:cs="黑体"/>
          <w:color w:val="auto"/>
          <w:sz w:val="32"/>
          <w:szCs w:val="32"/>
          <w:lang w:val="en-US" w:eastAsia="zh-CN"/>
        </w:rPr>
        <w:t>十、教学条件</w:t>
      </w:r>
      <w:bookmarkEnd w:id="48"/>
    </w:p>
    <w:p w14:paraId="56FB57A9">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49" w:name="_Toc32020"/>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bookmarkEnd w:id="49"/>
    </w:p>
    <w:p w14:paraId="30CE886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14:paraId="0D6F05B0">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1.专业教室要求</w:t>
      </w:r>
    </w:p>
    <w:p w14:paraId="3C60F8F1">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备利用信息化手段开展混合式教学的条件。配备黑（白）板、多媒体计算机、投影设备、音响设备，具有互联网接入或无线网络环境及网络安全防护措施。安装应急照明装置并保持良好状态，符合紧急疏散要求，安防标志明显，保持逃生通道畅通无阻。</w:t>
      </w:r>
    </w:p>
    <w:p w14:paraId="686352A2">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2.校内外实训场所基本要求</w:t>
      </w:r>
    </w:p>
    <w:p w14:paraId="258FBC28">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婴幼儿生活照料、婴幼儿游戏活动实施、婴幼儿卫生保健、婴幼儿急救、智慧托育服务与管理等实训活动。鼓励在实训中运用大数据、云计算、人工智能、虚拟仿真等前沿信息技术。</w:t>
      </w:r>
    </w:p>
    <w:p w14:paraId="091777A5">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2"/>
        <w:tblW w:w="10239"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
        <w:gridCol w:w="1205"/>
        <w:gridCol w:w="1014"/>
        <w:gridCol w:w="3975"/>
        <w:gridCol w:w="2454"/>
        <w:gridCol w:w="989"/>
      </w:tblGrid>
      <w:tr w14:paraId="1097A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02" w:type="dxa"/>
            <w:vAlign w:val="center"/>
          </w:tcPr>
          <w:p w14:paraId="57E53FB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205" w:type="dxa"/>
            <w:vAlign w:val="center"/>
          </w:tcPr>
          <w:p w14:paraId="14A82D1B">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实验实训室名称</w:t>
            </w:r>
          </w:p>
        </w:tc>
        <w:tc>
          <w:tcPr>
            <w:tcW w:w="1014" w:type="dxa"/>
            <w:vAlign w:val="center"/>
          </w:tcPr>
          <w:p w14:paraId="160E3F1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实训适用课程</w:t>
            </w:r>
          </w:p>
        </w:tc>
        <w:tc>
          <w:tcPr>
            <w:tcW w:w="3975" w:type="dxa"/>
            <w:vAlign w:val="center"/>
          </w:tcPr>
          <w:p w14:paraId="4E860F44">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实训项目</w:t>
            </w:r>
          </w:p>
        </w:tc>
        <w:tc>
          <w:tcPr>
            <w:tcW w:w="2454" w:type="dxa"/>
          </w:tcPr>
          <w:p w14:paraId="2C73A170">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主要设备名称及配置数量</w:t>
            </w:r>
          </w:p>
        </w:tc>
        <w:tc>
          <w:tcPr>
            <w:tcW w:w="989" w:type="dxa"/>
          </w:tcPr>
          <w:p w14:paraId="14BB5FD5">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工位数</w:t>
            </w:r>
          </w:p>
        </w:tc>
      </w:tr>
      <w:tr w14:paraId="2179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02" w:type="dxa"/>
            <w:vAlign w:val="center"/>
          </w:tcPr>
          <w:p w14:paraId="72A86B7E">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w:t>
            </w:r>
          </w:p>
        </w:tc>
        <w:tc>
          <w:tcPr>
            <w:tcW w:w="1205" w:type="dxa"/>
            <w:vAlign w:val="center"/>
          </w:tcPr>
          <w:p w14:paraId="302918AB">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p>
          <w:p w14:paraId="69083BDE">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育婴室、卫生保健室</w:t>
            </w:r>
          </w:p>
        </w:tc>
        <w:tc>
          <w:tcPr>
            <w:tcW w:w="1014" w:type="dxa"/>
            <w:vAlign w:val="center"/>
          </w:tcPr>
          <w:p w14:paraId="6B5557EC">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p>
          <w:p w14:paraId="36587B56">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婴幼儿</w:t>
            </w:r>
            <w:r>
              <w:rPr>
                <w:rFonts w:hint="eastAsia" w:ascii="仿宋_GB2312" w:hAnsi="仿宋_GB2312" w:eastAsia="仿宋_GB2312" w:cs="仿宋_GB2312"/>
                <w:color w:val="auto"/>
                <w:sz w:val="24"/>
                <w:szCs w:val="24"/>
                <w:highlight w:val="none"/>
                <w:lang w:val="en-US" w:eastAsia="zh-CN"/>
              </w:rPr>
              <w:t>卫生</w:t>
            </w:r>
            <w:r>
              <w:rPr>
                <w:rFonts w:hint="eastAsia" w:ascii="仿宋_GB2312" w:hAnsi="仿宋_GB2312" w:eastAsia="仿宋_GB2312" w:cs="仿宋_GB2312"/>
                <w:color w:val="auto"/>
                <w:sz w:val="24"/>
                <w:szCs w:val="24"/>
                <w:highlight w:val="none"/>
              </w:rPr>
              <w:t>与</w:t>
            </w:r>
            <w:r>
              <w:rPr>
                <w:rFonts w:hint="eastAsia" w:ascii="仿宋_GB2312" w:hAnsi="仿宋_GB2312" w:eastAsia="仿宋_GB2312" w:cs="仿宋_GB2312"/>
                <w:color w:val="auto"/>
                <w:sz w:val="24"/>
                <w:szCs w:val="24"/>
                <w:highlight w:val="none"/>
                <w:lang w:val="en-US" w:eastAsia="zh-CN"/>
              </w:rPr>
              <w:t>保健、婴幼儿伤害预防与处理、婴幼儿常见病识别与预防</w:t>
            </w:r>
          </w:p>
        </w:tc>
        <w:tc>
          <w:tcPr>
            <w:tcW w:w="3975" w:type="dxa"/>
            <w:vAlign w:val="top"/>
          </w:tcPr>
          <w:p w14:paraId="73398FE2">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婴幼儿卫生与保健：通过实训室的设备设施，可以锻炼学生在</w:t>
            </w:r>
            <w:r>
              <w:rPr>
                <w:rFonts w:hint="eastAsia" w:ascii="仿宋_GB2312" w:hAnsi="仿宋_GB2312" w:eastAsia="仿宋_GB2312" w:cs="仿宋_GB2312"/>
                <w:color w:val="auto"/>
                <w:sz w:val="24"/>
                <w:szCs w:val="24"/>
                <w:highlight w:val="none"/>
              </w:rPr>
              <w:t>婴幼儿生活照料</w:t>
            </w:r>
            <w:r>
              <w:rPr>
                <w:rFonts w:hint="eastAsia" w:ascii="仿宋_GB2312" w:hAnsi="仿宋_GB2312" w:eastAsia="仿宋_GB2312" w:cs="仿宋_GB2312"/>
                <w:color w:val="auto"/>
                <w:sz w:val="24"/>
                <w:szCs w:val="24"/>
                <w:highlight w:val="none"/>
                <w:lang w:val="en-US" w:eastAsia="zh-CN"/>
              </w:rPr>
              <w:t>方面的</w:t>
            </w:r>
            <w:r>
              <w:rPr>
                <w:rFonts w:hint="eastAsia" w:ascii="仿宋_GB2312" w:hAnsi="仿宋_GB2312" w:eastAsia="仿宋_GB2312" w:cs="仿宋_GB2312"/>
                <w:color w:val="auto"/>
                <w:sz w:val="24"/>
                <w:szCs w:val="24"/>
                <w:highlight w:val="none"/>
              </w:rPr>
              <w:t>技术：包括婴幼儿的喂养、换尿布、穿衣、洗澡等日常照护技能的实训。</w:t>
            </w:r>
          </w:p>
          <w:p w14:paraId="099A2348">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婴幼儿伤害预防与处理：可在实训室中学生利用模拟仿真娃娃掌握婴幼儿海姆立克急救法、婴幼儿心肺复苏、伤口止血、消毒、包扎、处理等基础婴幼儿意外伤害与急救措施。</w:t>
            </w:r>
          </w:p>
          <w:p w14:paraId="0F766373">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婴幼儿常见疾病与预防</w:t>
            </w:r>
            <w:r>
              <w:rPr>
                <w:rFonts w:hint="eastAsia" w:ascii="仿宋_GB2312" w:hAnsi="仿宋_GB2312" w:eastAsia="仿宋_GB2312" w:cs="仿宋_GB2312"/>
                <w:color w:val="auto"/>
                <w:sz w:val="24"/>
                <w:szCs w:val="24"/>
                <w:highlight w:val="none"/>
              </w:rPr>
              <w:t>：掌握婴幼儿免疫力提升的基本理论和操作方法，能够对婴幼儿开展“三浴”锻炼、抚触和被动操等保健工作。</w:t>
            </w:r>
          </w:p>
        </w:tc>
        <w:tc>
          <w:tcPr>
            <w:tcW w:w="2454" w:type="dxa"/>
            <w:vAlign w:val="center"/>
          </w:tcPr>
          <w:p w14:paraId="48BB99C3">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医疗仪器器械消毒车2台、儿童秤2台、视力表灯箱2个、量床2台、身高体重测量</w:t>
            </w:r>
            <w:r>
              <w:rPr>
                <w:rFonts w:hint="eastAsia" w:ascii="仿宋_GB2312" w:hAnsi="仿宋_GB2312" w:eastAsia="仿宋_GB2312" w:cs="仿宋_GB2312"/>
                <w:color w:val="auto"/>
                <w:sz w:val="24"/>
                <w:szCs w:val="24"/>
                <w:highlight w:val="none"/>
                <w:lang w:eastAsia="zh-CN"/>
              </w:rPr>
              <w:t>秤</w:t>
            </w:r>
            <w:r>
              <w:rPr>
                <w:rFonts w:hint="eastAsia" w:ascii="仿宋_GB2312" w:hAnsi="仿宋_GB2312" w:eastAsia="仿宋_GB2312" w:cs="仿宋_GB2312"/>
                <w:color w:val="auto"/>
                <w:sz w:val="24"/>
                <w:szCs w:val="24"/>
                <w:highlight w:val="none"/>
              </w:rPr>
              <w:t>1台、听诊器3个、药箱3个感统教具1套、手腕式电子血压测量仪2个、西药柜3个、婴儿模具60个、婴儿洗澡盆10个、日用杂品·婴儿连体衣27套、抱被20</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康婴榄油30套、贝多芬奶瓶15个、婴儿口水巾2个、爱婴堡洗发沐浴露10瓶</w:t>
            </w:r>
            <w:r>
              <w:rPr>
                <w:rFonts w:hint="eastAsia" w:ascii="仿宋_GB2312" w:hAnsi="仿宋_GB2312" w:eastAsia="仿宋_GB2312" w:cs="仿宋_GB2312"/>
                <w:color w:val="auto"/>
                <w:sz w:val="24"/>
                <w:szCs w:val="24"/>
                <w:highlight w:val="none"/>
                <w:lang w:eastAsia="zh-CN"/>
              </w:rPr>
              <w:t>。</w:t>
            </w:r>
          </w:p>
        </w:tc>
        <w:tc>
          <w:tcPr>
            <w:tcW w:w="989" w:type="dxa"/>
            <w:vAlign w:val="center"/>
          </w:tcPr>
          <w:p w14:paraId="36D256A7">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40</w:t>
            </w:r>
          </w:p>
        </w:tc>
      </w:tr>
      <w:tr w14:paraId="13A55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02" w:type="dxa"/>
            <w:vAlign w:val="center"/>
          </w:tcPr>
          <w:p w14:paraId="65B917DD">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w:t>
            </w:r>
          </w:p>
        </w:tc>
        <w:tc>
          <w:tcPr>
            <w:tcW w:w="1205" w:type="dxa"/>
            <w:vAlign w:val="center"/>
          </w:tcPr>
          <w:p w14:paraId="3436161C">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rPr>
            </w:pPr>
          </w:p>
          <w:p w14:paraId="45B9CFE5">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幼儿园模拟实训室</w:t>
            </w:r>
          </w:p>
        </w:tc>
        <w:tc>
          <w:tcPr>
            <w:tcW w:w="1014" w:type="dxa"/>
            <w:vAlign w:val="center"/>
          </w:tcPr>
          <w:p w14:paraId="401C050D">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4301786F">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62DBC1B1">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婴幼儿游戏活动实施、婴幼儿亲子活动</w:t>
            </w:r>
          </w:p>
        </w:tc>
        <w:tc>
          <w:tcPr>
            <w:tcW w:w="3975" w:type="dxa"/>
            <w:vAlign w:val="top"/>
          </w:tcPr>
          <w:p w14:paraId="1B7D0169">
            <w:pPr>
              <w:keepNext w:val="0"/>
              <w:keepLines w:val="0"/>
              <w:pageBreakBefore w:val="0"/>
              <w:widowControl w:val="0"/>
              <w:kinsoku/>
              <w:wordWrap/>
              <w:overflowPunct w:val="0"/>
              <w:topLinePunct w:val="0"/>
              <w:autoSpaceDE/>
              <w:autoSpaceDN/>
              <w:bidi w:val="0"/>
              <w:adjustRightInd w:val="0"/>
              <w:snapToGrid/>
              <w:spacing w:line="32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婴幼儿游戏活动实施：能够利用宽敞的实训室场地，分小组进行婴幼儿不同年龄阶段的、不同内容发展的游戏活动设计与实施，在实施过程中学生可模拟开展婴幼儿游戏活动课。婴幼儿亲子活动：能够运用模拟实训室，学生分小组开展婴幼儿模拟亲子活动实操课，感受作为育婴师如何有效组织家长与宝宝开展一节完整的亲子活动课。</w:t>
            </w:r>
            <w:r>
              <w:rPr>
                <w:rFonts w:hint="eastAsia" w:ascii="仿宋_GB2312" w:hAnsi="仿宋_GB2312" w:eastAsia="仿宋_GB2312" w:cs="仿宋_GB2312"/>
                <w:color w:val="auto"/>
                <w:sz w:val="24"/>
                <w:szCs w:val="24"/>
                <w:highlight w:val="none"/>
                <w:shd w:val="clear" w:color="auto" w:fill="FFFFFF"/>
                <w:lang w:val="en-US" w:eastAsia="zh-CN"/>
              </w:rPr>
              <w:t>婴幼儿照护机构环境创设：</w:t>
            </w:r>
            <w:r>
              <w:rPr>
                <w:rFonts w:hint="eastAsia" w:ascii="仿宋_GB2312" w:hAnsi="仿宋_GB2312" w:eastAsia="仿宋_GB2312" w:cs="仿宋_GB2312"/>
                <w:color w:val="auto"/>
                <w:sz w:val="24"/>
                <w:szCs w:val="24"/>
                <w:highlight w:val="none"/>
              </w:rPr>
              <w:t>学生根据课程要求，利用实训室内的材料和工具，设计和布置符合</w:t>
            </w:r>
            <w:r>
              <w:rPr>
                <w:rFonts w:hint="eastAsia" w:ascii="仿宋_GB2312" w:hAnsi="仿宋_GB2312" w:eastAsia="仿宋_GB2312" w:cs="仿宋_GB2312"/>
                <w:color w:val="auto"/>
                <w:sz w:val="24"/>
                <w:szCs w:val="24"/>
                <w:highlight w:val="none"/>
                <w:lang w:val="en-US" w:eastAsia="zh-CN"/>
              </w:rPr>
              <w:t>婴幼儿</w:t>
            </w:r>
            <w:r>
              <w:rPr>
                <w:rFonts w:hint="eastAsia" w:ascii="仿宋_GB2312" w:hAnsi="仿宋_GB2312" w:eastAsia="仿宋_GB2312" w:cs="仿宋_GB2312"/>
                <w:color w:val="auto"/>
                <w:sz w:val="24"/>
                <w:szCs w:val="24"/>
                <w:highlight w:val="none"/>
              </w:rPr>
              <w:t>年龄特点和教育需求的环境。</w:t>
            </w:r>
          </w:p>
        </w:tc>
        <w:tc>
          <w:tcPr>
            <w:tcW w:w="2454" w:type="dxa"/>
            <w:vAlign w:val="center"/>
          </w:tcPr>
          <w:p w14:paraId="06B59F7B">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szCs w:val="24"/>
                <w:highlight w:val="none"/>
              </w:rPr>
            </w:pPr>
          </w:p>
          <w:p w14:paraId="475FEC49">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szCs w:val="24"/>
                <w:highlight w:val="none"/>
              </w:rPr>
            </w:pPr>
          </w:p>
          <w:p w14:paraId="1C9DB47B">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玩具36箱、凳子99张、桌子16张、电钢琴4台、三角钢琴1台、立式钢琴1台、白板1张、饮水机1个</w:t>
            </w:r>
            <w:r>
              <w:rPr>
                <w:rFonts w:hint="eastAsia" w:ascii="仿宋_GB2312" w:hAnsi="仿宋_GB2312" w:eastAsia="仿宋_GB2312" w:cs="仿宋_GB2312"/>
                <w:color w:val="auto"/>
                <w:sz w:val="24"/>
                <w:szCs w:val="24"/>
                <w:highlight w:val="none"/>
                <w:lang w:eastAsia="zh-CN"/>
              </w:rPr>
              <w:t>。</w:t>
            </w:r>
          </w:p>
          <w:p w14:paraId="49E737C3">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szCs w:val="24"/>
                <w:highlight w:val="none"/>
                <w:lang w:eastAsia="zh-CN"/>
              </w:rPr>
            </w:pPr>
          </w:p>
          <w:p w14:paraId="09BDF48A">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rPr>
            </w:pPr>
          </w:p>
        </w:tc>
        <w:tc>
          <w:tcPr>
            <w:tcW w:w="989" w:type="dxa"/>
            <w:vAlign w:val="center"/>
          </w:tcPr>
          <w:p w14:paraId="1E0144DE">
            <w:pPr>
              <w:keepNext w:val="0"/>
              <w:keepLines w:val="0"/>
              <w:pageBreakBefore w:val="0"/>
              <w:widowControl w:val="0"/>
              <w:kinsoku/>
              <w:wordWrap/>
              <w:overflowPunct w:val="0"/>
              <w:topLinePunct w:val="0"/>
              <w:autoSpaceDE/>
              <w:autoSpaceDN/>
              <w:bidi w:val="0"/>
              <w:adjustRightInd w:val="0"/>
              <w:snapToGrid/>
              <w:spacing w:line="320" w:lineRule="exact"/>
              <w:ind w:firstLine="240" w:firstLineChars="100"/>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rPr>
              <w:t>99</w:t>
            </w:r>
          </w:p>
        </w:tc>
      </w:tr>
      <w:tr w14:paraId="4D83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02" w:type="dxa"/>
            <w:vAlign w:val="center"/>
          </w:tcPr>
          <w:p w14:paraId="3018B5DE">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w:t>
            </w:r>
          </w:p>
        </w:tc>
        <w:tc>
          <w:tcPr>
            <w:tcW w:w="1205" w:type="dxa"/>
            <w:vAlign w:val="center"/>
          </w:tcPr>
          <w:p w14:paraId="5DBADC76">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微格实训室</w:t>
            </w:r>
          </w:p>
        </w:tc>
        <w:tc>
          <w:tcPr>
            <w:tcW w:w="1014" w:type="dxa"/>
            <w:vAlign w:val="center"/>
          </w:tcPr>
          <w:p w14:paraId="279074CB">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2C538558">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shd w:val="clear" w:color="auto" w:fill="FFFFFF"/>
                <w:lang w:val="en-US" w:eastAsia="zh-CN"/>
              </w:rPr>
              <w:t>婴幼儿动作发展与训练</w:t>
            </w:r>
          </w:p>
        </w:tc>
        <w:tc>
          <w:tcPr>
            <w:tcW w:w="3975" w:type="dxa"/>
            <w:vAlign w:val="top"/>
          </w:tcPr>
          <w:p w14:paraId="727B541B">
            <w:pPr>
              <w:keepNext w:val="0"/>
              <w:keepLines w:val="0"/>
              <w:pageBreakBefore w:val="0"/>
              <w:widowControl w:val="0"/>
              <w:kinsoku/>
              <w:wordWrap/>
              <w:overflowPunct w:val="0"/>
              <w:topLinePunct w:val="0"/>
              <w:autoSpaceDE/>
              <w:autoSpaceDN/>
              <w:bidi w:val="0"/>
              <w:adjustRightInd w:val="0"/>
              <w:snapToGrid/>
              <w:spacing w:line="32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shd w:val="clear" w:color="auto" w:fill="FFFFFF"/>
                <w:lang w:val="en-US" w:eastAsia="zh-CN"/>
              </w:rPr>
              <w:t>婴幼儿动作发展与训练：在实训室中，学生可以运用实训室进行模拟活动，能</w:t>
            </w:r>
            <w:r>
              <w:rPr>
                <w:rFonts w:hint="eastAsia" w:ascii="仿宋_GB2312" w:hAnsi="仿宋_GB2312" w:eastAsia="仿宋_GB2312" w:cs="仿宋_GB2312"/>
                <w:color w:val="auto"/>
                <w:sz w:val="24"/>
                <w:szCs w:val="24"/>
                <w:highlight w:val="none"/>
                <w:shd w:val="clear" w:color="auto" w:fill="FFFFFF"/>
              </w:rPr>
              <w:t>够根据婴幼儿不同年龄段的动作发展水平，精准选择并运用适宜的训练方法与活动设计，</w:t>
            </w:r>
            <w:r>
              <w:rPr>
                <w:rFonts w:hint="eastAsia" w:ascii="仿宋_GB2312" w:hAnsi="仿宋_GB2312" w:eastAsia="仿宋_GB2312" w:cs="仿宋_GB2312"/>
                <w:color w:val="auto"/>
                <w:sz w:val="24"/>
                <w:szCs w:val="24"/>
                <w:highlight w:val="none"/>
                <w:shd w:val="clear" w:color="auto" w:fill="FFFFFF"/>
                <w:lang w:val="en-US" w:eastAsia="zh-CN"/>
              </w:rPr>
              <w:t>开展婴幼儿动作发展的相关模拟实训活动。</w:t>
            </w:r>
          </w:p>
        </w:tc>
        <w:tc>
          <w:tcPr>
            <w:tcW w:w="2454" w:type="dxa"/>
            <w:vAlign w:val="center"/>
          </w:tcPr>
          <w:p w14:paraId="0CB187DA">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szCs w:val="24"/>
                <w:highlight w:val="none"/>
              </w:rPr>
            </w:pPr>
          </w:p>
          <w:p w14:paraId="0F60BA2D">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教学一体机</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台、钢琴</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台、桌椅</w:t>
            </w:r>
            <w:r>
              <w:rPr>
                <w:rFonts w:hint="eastAsia" w:ascii="仿宋_GB2312" w:hAnsi="仿宋_GB2312" w:eastAsia="仿宋_GB2312" w:cs="仿宋_GB2312"/>
                <w:color w:val="auto"/>
                <w:sz w:val="24"/>
                <w:szCs w:val="24"/>
                <w:highlight w:val="none"/>
                <w:lang w:val="en-US" w:eastAsia="zh-CN"/>
              </w:rPr>
              <w:t>80</w:t>
            </w:r>
            <w:r>
              <w:rPr>
                <w:rFonts w:hint="eastAsia" w:ascii="仿宋_GB2312" w:hAnsi="仿宋_GB2312" w:eastAsia="仿宋_GB2312" w:cs="仿宋_GB2312"/>
                <w:color w:val="auto"/>
                <w:sz w:val="24"/>
                <w:szCs w:val="24"/>
                <w:highlight w:val="none"/>
              </w:rPr>
              <w:t>套、微格系统</w:t>
            </w: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套</w:t>
            </w:r>
            <w:r>
              <w:rPr>
                <w:rFonts w:hint="eastAsia" w:ascii="仿宋_GB2312" w:hAnsi="仿宋_GB2312" w:eastAsia="仿宋_GB2312" w:cs="仿宋_GB2312"/>
                <w:color w:val="auto"/>
                <w:sz w:val="24"/>
                <w:szCs w:val="24"/>
                <w:highlight w:val="none"/>
                <w:lang w:eastAsia="zh-CN"/>
              </w:rPr>
              <w:t>。</w:t>
            </w:r>
          </w:p>
          <w:p w14:paraId="3210FFCA">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rPr>
            </w:pPr>
          </w:p>
        </w:tc>
        <w:tc>
          <w:tcPr>
            <w:tcW w:w="989" w:type="dxa"/>
            <w:vAlign w:val="center"/>
          </w:tcPr>
          <w:p w14:paraId="13AF838E">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160</w:t>
            </w:r>
          </w:p>
        </w:tc>
      </w:tr>
      <w:tr w14:paraId="36A9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02" w:type="dxa"/>
            <w:vAlign w:val="center"/>
          </w:tcPr>
          <w:p w14:paraId="7271B9B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4</w:t>
            </w:r>
          </w:p>
        </w:tc>
        <w:tc>
          <w:tcPr>
            <w:tcW w:w="1205" w:type="dxa"/>
            <w:vAlign w:val="center"/>
          </w:tcPr>
          <w:p w14:paraId="67404039">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08D40D94">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46B7C9EC">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奥尔夫音乐实训室</w:t>
            </w:r>
          </w:p>
          <w:p w14:paraId="2A0A01FA">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lang w:val="en-US" w:eastAsia="zh-CN"/>
              </w:rPr>
            </w:pPr>
          </w:p>
          <w:p w14:paraId="673AA51C">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rPr>
            </w:pPr>
          </w:p>
        </w:tc>
        <w:tc>
          <w:tcPr>
            <w:tcW w:w="1014" w:type="dxa"/>
            <w:vAlign w:val="center"/>
          </w:tcPr>
          <w:p w14:paraId="5C1E8186">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065FB86C">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380166EC">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shd w:val="clear" w:color="auto" w:fill="FFFFFF"/>
                <w:lang w:val="en-US" w:eastAsia="zh-CN"/>
              </w:rPr>
            </w:pPr>
          </w:p>
          <w:p w14:paraId="056C660A">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shd w:val="clear" w:color="auto" w:fill="FFFFFF"/>
                <w:lang w:val="en-US" w:eastAsia="zh-CN"/>
              </w:rPr>
              <w:t>0-3岁婴幼儿奥尔夫音乐教育</w:t>
            </w:r>
          </w:p>
        </w:tc>
        <w:tc>
          <w:tcPr>
            <w:tcW w:w="3975" w:type="dxa"/>
            <w:vAlign w:val="top"/>
          </w:tcPr>
          <w:p w14:paraId="3A2C94D2">
            <w:pPr>
              <w:keepNext w:val="0"/>
              <w:keepLines w:val="0"/>
              <w:pageBreakBefore w:val="0"/>
              <w:widowControl w:val="0"/>
              <w:kinsoku/>
              <w:wordWrap/>
              <w:overflowPunct w:val="0"/>
              <w:topLinePunct w:val="0"/>
              <w:autoSpaceDE/>
              <w:autoSpaceDN/>
              <w:bidi w:val="0"/>
              <w:adjustRightInd w:val="0"/>
              <w:snapToGrid/>
              <w:spacing w:line="32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shd w:val="clear" w:color="auto" w:fill="FFFFFF"/>
                <w:lang w:val="en-US" w:eastAsia="zh-CN"/>
              </w:rPr>
              <w:t>0-3岁婴幼儿奥尔夫音乐教育：掌握0-3岁婴幼儿奥尔夫音乐教育理论知识及实操技能，如认识各种奥尔夫小乐器、掌握各种小乐器的运用方法，如</w:t>
            </w:r>
            <w:r>
              <w:rPr>
                <w:rFonts w:hint="eastAsia" w:ascii="仿宋_GB2312" w:hAnsi="仿宋_GB2312" w:eastAsia="仿宋_GB2312" w:cs="仿宋_GB2312"/>
                <w:color w:val="auto"/>
                <w:sz w:val="24"/>
                <w:szCs w:val="24"/>
              </w:rPr>
              <w:t>听力训练：通过听音乐、辨音等方式，提高学生的音乐感知能力。节奏训练：使用打击乐器（如非洲鼓、卡宏鼓、邦戈鼓等）进行节奏练习，培养学生的节奏感。律动训练：结合音乐进行身体律动练习，提高学生的身体协调性和音乐表现力。</w:t>
            </w:r>
            <w:r>
              <w:rPr>
                <w:rFonts w:hint="eastAsia" w:ascii="仿宋_GB2312" w:hAnsi="仿宋_GB2312" w:eastAsia="仿宋_GB2312" w:cs="仿宋_GB2312"/>
                <w:color w:val="auto"/>
                <w:sz w:val="24"/>
                <w:szCs w:val="24"/>
                <w:highlight w:val="none"/>
                <w:shd w:val="clear" w:color="auto" w:fill="FFFFFF"/>
                <w:lang w:val="en-US" w:eastAsia="zh-CN"/>
              </w:rPr>
              <w:t>能够运用各种小乐器进行不同月龄婴幼儿的奥尔夫音乐教育模拟实训活动。（如腕铃、响板、沙锤、三角铁等）</w:t>
            </w:r>
            <w:r>
              <w:rPr>
                <w:rFonts w:hint="eastAsia" w:ascii="仿宋_GB2312" w:hAnsi="仿宋_GB2312" w:eastAsia="仿宋_GB2312" w:cs="仿宋_GB2312"/>
                <w:color w:val="auto"/>
                <w:sz w:val="24"/>
                <w:szCs w:val="24"/>
                <w:highlight w:val="none"/>
                <w:shd w:val="clear" w:color="auto" w:fill="FFFFFF"/>
              </w:rPr>
              <w:t>。</w:t>
            </w:r>
          </w:p>
        </w:tc>
        <w:tc>
          <w:tcPr>
            <w:tcW w:w="2454" w:type="dxa"/>
            <w:vAlign w:val="center"/>
          </w:tcPr>
          <w:p w14:paraId="324CE59A">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szCs w:val="24"/>
              </w:rPr>
            </w:pPr>
          </w:p>
          <w:p w14:paraId="677BCD7E">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szCs w:val="24"/>
              </w:rPr>
            </w:pPr>
          </w:p>
          <w:p w14:paraId="37139DF7">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奥尔夫</w:t>
            </w:r>
            <w:r>
              <w:rPr>
                <w:rFonts w:hint="eastAsia" w:ascii="仿宋_GB2312" w:hAnsi="仿宋_GB2312" w:eastAsia="仿宋_GB2312" w:cs="仿宋_GB2312"/>
                <w:color w:val="auto"/>
                <w:sz w:val="24"/>
                <w:szCs w:val="24"/>
                <w:lang w:val="en-US" w:eastAsia="zh-CN"/>
              </w:rPr>
              <w:t>教具</w:t>
            </w:r>
            <w:r>
              <w:rPr>
                <w:rFonts w:hint="eastAsia" w:ascii="仿宋_GB2312" w:hAnsi="仿宋_GB2312" w:eastAsia="仿宋_GB2312" w:cs="仿宋_GB2312"/>
                <w:color w:val="auto"/>
                <w:sz w:val="24"/>
                <w:szCs w:val="24"/>
              </w:rPr>
              <w:t>1套</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如沙锤、三角铁、响板等奥尔夫小乐器</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、钢琴1台、凳子60张、电视1台</w:t>
            </w:r>
            <w:r>
              <w:rPr>
                <w:rFonts w:hint="eastAsia" w:ascii="仿宋_GB2312" w:hAnsi="仿宋_GB2312" w:eastAsia="仿宋_GB2312" w:cs="仿宋_GB2312"/>
                <w:color w:val="auto"/>
                <w:sz w:val="24"/>
                <w:szCs w:val="24"/>
                <w:lang w:eastAsia="zh-CN"/>
              </w:rPr>
              <w:t>。</w:t>
            </w:r>
          </w:p>
          <w:p w14:paraId="0EDBD297">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szCs w:val="24"/>
                <w:lang w:eastAsia="zh-CN"/>
              </w:rPr>
            </w:pPr>
          </w:p>
          <w:p w14:paraId="111C4D6B">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szCs w:val="24"/>
                <w:lang w:eastAsia="zh-CN"/>
              </w:rPr>
            </w:pPr>
          </w:p>
          <w:p w14:paraId="6FE7427F">
            <w:pPr>
              <w:keepNext w:val="0"/>
              <w:keepLines w:val="0"/>
              <w:pageBreakBefore w:val="0"/>
              <w:widowControl w:val="0"/>
              <w:kinsoku/>
              <w:wordWrap/>
              <w:overflowPunct w:val="0"/>
              <w:topLinePunct w:val="0"/>
              <w:autoSpaceDE/>
              <w:autoSpaceDN/>
              <w:bidi w:val="0"/>
              <w:adjustRightInd w:val="0"/>
              <w:snapToGrid/>
              <w:spacing w:line="320" w:lineRule="exact"/>
              <w:textAlignment w:val="auto"/>
              <w:rPr>
                <w:rFonts w:hint="eastAsia" w:ascii="仿宋_GB2312" w:hAnsi="仿宋_GB2312" w:eastAsia="仿宋_GB2312" w:cs="仿宋_GB2312"/>
                <w:color w:val="auto"/>
                <w:sz w:val="24"/>
              </w:rPr>
            </w:pPr>
          </w:p>
        </w:tc>
        <w:tc>
          <w:tcPr>
            <w:tcW w:w="989" w:type="dxa"/>
            <w:vAlign w:val="center"/>
          </w:tcPr>
          <w:p w14:paraId="188BB68C">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szCs w:val="24"/>
                <w:highlight w:val="none"/>
                <w:lang w:val="en-US" w:eastAsia="zh-CN"/>
              </w:rPr>
              <w:t>60</w:t>
            </w:r>
          </w:p>
        </w:tc>
      </w:tr>
      <w:tr w14:paraId="1E26F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02" w:type="dxa"/>
            <w:vAlign w:val="center"/>
          </w:tcPr>
          <w:p w14:paraId="467BABA7">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5</w:t>
            </w:r>
          </w:p>
        </w:tc>
        <w:tc>
          <w:tcPr>
            <w:tcW w:w="1205" w:type="dxa"/>
            <w:vAlign w:val="center"/>
          </w:tcPr>
          <w:p w14:paraId="791A85E0">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感统实训室</w:t>
            </w:r>
          </w:p>
        </w:tc>
        <w:tc>
          <w:tcPr>
            <w:tcW w:w="1014" w:type="dxa"/>
            <w:vAlign w:val="center"/>
          </w:tcPr>
          <w:p w14:paraId="3780CD68">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eastAsia" w:ascii="仿宋_GB2312" w:hAnsi="仿宋_GB2312" w:eastAsia="仿宋_GB2312" w:cs="仿宋_GB2312"/>
                <w:color w:val="auto"/>
                <w:sz w:val="24"/>
                <w:szCs w:val="24"/>
                <w:highlight w:val="none"/>
                <w:shd w:val="clear" w:color="auto" w:fill="FFFFFF"/>
                <w:lang w:val="en-US" w:eastAsia="zh-CN"/>
              </w:rPr>
            </w:pPr>
            <w:r>
              <w:rPr>
                <w:rFonts w:hint="eastAsia" w:ascii="仿宋_GB2312" w:hAnsi="仿宋_GB2312" w:eastAsia="仿宋_GB2312" w:cs="仿宋_GB2312"/>
                <w:i w:val="0"/>
                <w:color w:val="auto"/>
                <w:kern w:val="0"/>
                <w:sz w:val="24"/>
                <w:szCs w:val="24"/>
                <w:u w:val="none"/>
                <w:lang w:val="en-US" w:eastAsia="zh-CN" w:bidi="ar"/>
              </w:rPr>
              <w:t>感觉统合训练</w:t>
            </w:r>
          </w:p>
        </w:tc>
        <w:tc>
          <w:tcPr>
            <w:tcW w:w="3975" w:type="dxa"/>
            <w:vAlign w:val="top"/>
          </w:tcPr>
          <w:p w14:paraId="095EEE42">
            <w:pPr>
              <w:keepNext w:val="0"/>
              <w:keepLines w:val="0"/>
              <w:pageBreakBefore w:val="0"/>
              <w:widowControl w:val="0"/>
              <w:kinsoku/>
              <w:wordWrap/>
              <w:overflowPunct w:val="0"/>
              <w:topLinePunct w:val="0"/>
              <w:autoSpaceDE/>
              <w:autoSpaceDN/>
              <w:bidi w:val="0"/>
              <w:adjustRightInd w:val="0"/>
              <w:snapToGrid/>
              <w:spacing w:line="320" w:lineRule="exact"/>
              <w:jc w:val="both"/>
              <w:textAlignment w:val="auto"/>
              <w:rPr>
                <w:rFonts w:hint="eastAsia" w:ascii="仿宋_GB2312" w:hAnsi="仿宋_GB2312" w:eastAsia="仿宋_GB2312" w:cs="仿宋_GB2312"/>
                <w:color w:val="auto"/>
                <w:sz w:val="24"/>
                <w:szCs w:val="24"/>
                <w:highlight w:val="none"/>
                <w:shd w:val="clear" w:color="auto" w:fill="FFFFFF"/>
                <w:lang w:val="en-US" w:eastAsia="zh-CN"/>
              </w:rPr>
            </w:pPr>
            <w:r>
              <w:rPr>
                <w:rFonts w:hint="eastAsia" w:ascii="仿宋_GB2312" w:hAnsi="仿宋_GB2312" w:eastAsia="仿宋_GB2312" w:cs="仿宋_GB2312"/>
                <w:color w:val="auto"/>
                <w:sz w:val="24"/>
                <w:szCs w:val="24"/>
                <w:highlight w:val="none"/>
                <w:shd w:val="clear" w:color="auto" w:fill="FFFFFF"/>
                <w:lang w:val="en-US" w:eastAsia="zh-CN"/>
              </w:rPr>
              <w:t>前庭觉发展训练：借助大龙球、平衡台、手摇旋转盘、大陀螺等设备，开展婴幼儿前庭觉刺激实训，通过滚动、摇晃、旋转等动作，锻炼空间感知与平衡能力，改善注意力不集中问题。本体觉发展训练：利用独脚凳、高跷、跳袋、羊角球、S平衡木等，通过站立、行走、跳跃等动作，帮助婴幼儿感知身体位置，增强肌肉控制与动作协调性。触觉发展训练：依托平衡触觉板、触觉刷、彩虹伞、阳光隧道，通过触摸、钻爬等活动，开展触觉脱敏/强化训练，改善触觉敏感或迟钝问题。视觉-动作协调训练：运用过河石、平衡踩踏石、四分之一圆平衡板，引导婴幼儿通过视觉判断完成精准动作，提升视觉专注力与肢体配合度。大运动能力综合训练：结合跳床、大滑梯、跷跷板、独轮翻斗车，设计分阶段训练，锻炼婴幼儿爆发力、平衡感及社交运动配合能力。精细动作与感知结合训练：通过聪明板、海绵平衡木，引导婴幼儿在保持平衡的同时完成精细动作，强化手眼协调与感官联动能力。</w:t>
            </w:r>
          </w:p>
        </w:tc>
        <w:tc>
          <w:tcPr>
            <w:tcW w:w="2454" w:type="dxa"/>
            <w:vAlign w:val="center"/>
          </w:tcPr>
          <w:p w14:paraId="75301AC9">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大龙球5个、跳床（90CM）1个、独脚凳5个、平衡步道4个、</w:t>
            </w:r>
          </w:p>
          <w:p w14:paraId="253A12CA">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过河石（五件套）5个、跷跷板5个、平衡脚踏车5个、大滑梯1个、阳光隧道2个、滑板车（中号）2个、羊角球（65CM）6个、四分之一圆平衡板1个、大陀螺1个、</w:t>
            </w:r>
          </w:p>
          <w:p w14:paraId="5D61FAF6">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海绵平衡木1个、手摇旋转盘3个、平衡台2个、平衡触觉板2个、跳袋10个、S平衡木4个、高跷6个、</w:t>
            </w:r>
          </w:p>
          <w:p w14:paraId="73709418">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平衡踩踏石6个、彩虹伞4个、摇摇马5个、独轮翻斗车5个、</w:t>
            </w:r>
          </w:p>
          <w:p w14:paraId="1C0B30C0">
            <w:pPr>
              <w:keepNext w:val="0"/>
              <w:keepLines w:val="0"/>
              <w:pageBreakBefore w:val="0"/>
              <w:widowControl w:val="0"/>
              <w:kinsoku/>
              <w:wordWrap/>
              <w:overflowPunct w:val="0"/>
              <w:topLinePunct w:val="0"/>
              <w:autoSpaceDE/>
              <w:autoSpaceDN/>
              <w:bidi w:val="0"/>
              <w:adjustRightInd w:val="0"/>
              <w:snapToGrid/>
              <w:spacing w:after="0" w:line="320" w:lineRule="exac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szCs w:val="24"/>
                <w:lang w:val="en-US" w:eastAsia="zh-CN"/>
              </w:rPr>
              <w:t>触觉刷5个、</w:t>
            </w:r>
            <w:r>
              <w:rPr>
                <w:rFonts w:hint="eastAsia" w:ascii="仿宋_GB2312" w:hAnsi="仿宋_GB2312" w:eastAsia="仿宋_GB2312" w:cs="仿宋_GB2312"/>
                <w:color w:val="auto"/>
                <w:sz w:val="24"/>
              </w:rPr>
              <w:t>聪明板</w:t>
            </w: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szCs w:val="24"/>
                <w:lang w:val="en-US" w:eastAsia="zh-CN"/>
              </w:rPr>
              <w:t>个。</w:t>
            </w:r>
          </w:p>
        </w:tc>
        <w:tc>
          <w:tcPr>
            <w:tcW w:w="989" w:type="dxa"/>
            <w:vAlign w:val="center"/>
          </w:tcPr>
          <w:p w14:paraId="77927AC6">
            <w:pPr>
              <w:keepNext w:val="0"/>
              <w:keepLines w:val="0"/>
              <w:pageBreakBefore w:val="0"/>
              <w:widowControl w:val="0"/>
              <w:kinsoku/>
              <w:wordWrap/>
              <w:overflowPunct w:val="0"/>
              <w:topLinePunct w:val="0"/>
              <w:autoSpaceDE/>
              <w:autoSpaceDN/>
              <w:bidi w:val="0"/>
              <w:adjustRightInd w:val="0"/>
              <w:snapToGrid/>
              <w:spacing w:line="32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50</w:t>
            </w:r>
          </w:p>
        </w:tc>
      </w:tr>
    </w:tbl>
    <w:p w14:paraId="2B371693">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学生实习基地基本要求</w:t>
      </w:r>
    </w:p>
    <w:p w14:paraId="490E3CAF">
      <w:pPr>
        <w:pageBreakBefore w:val="0"/>
        <w:kinsoku/>
        <w:wordWrap/>
        <w:overflowPunct w:val="0"/>
        <w:topLinePunct w:val="0"/>
        <w:autoSpaceDE/>
        <w:autoSpaceDN/>
        <w:bidi w:val="0"/>
        <w:adjustRightInd w:val="0"/>
        <w:snapToGrid/>
        <w:spacing w:after="0"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符合《职业学校学生实习管理规定》《职业学校校企合作促进办法》等对实习单位的有关要求，经实地考察后，确定合法经营、管理规范，实习条件完备且符合行业发展实际、符合安全生产法律法规要求，与学校建立稳定合作关系的单位成为实习基地，并签署学校、学生、实习单位三方协议。</w:t>
      </w:r>
    </w:p>
    <w:p w14:paraId="777F9C24">
      <w:pPr>
        <w:pageBreakBefore w:val="0"/>
        <w:kinsoku/>
        <w:wordWrap/>
        <w:overflowPunct w:val="0"/>
        <w:topLinePunct w:val="0"/>
        <w:autoSpaceDE/>
        <w:autoSpaceDN/>
        <w:bidi w:val="0"/>
        <w:adjustRightInd w:val="0"/>
        <w:snapToGrid/>
        <w:spacing w:after="0"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本专业人才培养的需要和未来就业需求，实习基地应能提供婴幼儿保育、卫生保健、机构管理等与专业对口的相关实习岗位，能涵盖当前相关行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4C51342D">
      <w:pPr>
        <w:pageBreakBefore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 xml:space="preserve">2 </w:t>
      </w:r>
      <w:r>
        <w:rPr>
          <w:rFonts w:hint="eastAsia" w:ascii="仿宋_GB2312" w:hAnsi="仿宋_GB2312" w:eastAsia="仿宋_GB2312" w:cs="仿宋_GB2312"/>
          <w:color w:val="auto"/>
          <w:sz w:val="32"/>
          <w:szCs w:val="32"/>
        </w:rPr>
        <w:t>校外实习基地一览表</w:t>
      </w:r>
    </w:p>
    <w:tbl>
      <w:tblPr>
        <w:tblStyle w:val="12"/>
        <w:tblW w:w="10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1239"/>
        <w:gridCol w:w="1125"/>
        <w:gridCol w:w="5680"/>
        <w:gridCol w:w="1389"/>
      </w:tblGrid>
      <w:tr w14:paraId="2CDB5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Align w:val="center"/>
          </w:tcPr>
          <w:p w14:paraId="41F96F6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序号</w:t>
            </w:r>
          </w:p>
        </w:tc>
        <w:tc>
          <w:tcPr>
            <w:tcW w:w="1239" w:type="dxa"/>
            <w:vAlign w:val="center"/>
          </w:tcPr>
          <w:p w14:paraId="5A6AE22D">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校外实习基地名称</w:t>
            </w:r>
          </w:p>
        </w:tc>
        <w:tc>
          <w:tcPr>
            <w:tcW w:w="1125" w:type="dxa"/>
            <w:vAlign w:val="center"/>
          </w:tcPr>
          <w:p w14:paraId="1056F19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合作企业名称</w:t>
            </w:r>
          </w:p>
        </w:tc>
        <w:tc>
          <w:tcPr>
            <w:tcW w:w="5680" w:type="dxa"/>
            <w:vAlign w:val="center"/>
          </w:tcPr>
          <w:p w14:paraId="4196B8A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合作内容</w:t>
            </w:r>
          </w:p>
        </w:tc>
        <w:tc>
          <w:tcPr>
            <w:tcW w:w="1389" w:type="dxa"/>
            <w:vAlign w:val="center"/>
          </w:tcPr>
          <w:p w14:paraId="73513676">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接纳学生实习人次</w:t>
            </w:r>
          </w:p>
        </w:tc>
      </w:tr>
      <w:tr w14:paraId="56589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1" w:hRule="atLeast"/>
          <w:jc w:val="center"/>
        </w:trPr>
        <w:tc>
          <w:tcPr>
            <w:tcW w:w="937" w:type="dxa"/>
            <w:vAlign w:val="center"/>
          </w:tcPr>
          <w:p w14:paraId="2292516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1239" w:type="dxa"/>
            <w:vAlign w:val="center"/>
          </w:tcPr>
          <w:p w14:paraId="71DA4D5C">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广西工程职业学院</w:t>
            </w:r>
            <w:r>
              <w:rPr>
                <w:rFonts w:hint="eastAsia" w:ascii="仿宋_GB2312" w:hAnsi="仿宋_GB2312" w:eastAsia="仿宋_GB2312" w:cs="仿宋_GB2312"/>
                <w:color w:val="auto"/>
                <w:sz w:val="24"/>
                <w:lang w:eastAsia="zh-CN"/>
              </w:rPr>
              <w:t>婴幼儿托育服务与管理</w:t>
            </w:r>
            <w:r>
              <w:rPr>
                <w:rFonts w:hint="eastAsia" w:ascii="仿宋_GB2312" w:hAnsi="仿宋_GB2312" w:eastAsia="仿宋_GB2312" w:cs="仿宋_GB2312"/>
                <w:color w:val="auto"/>
                <w:sz w:val="24"/>
              </w:rPr>
              <w:t>专业校外实习基地</w:t>
            </w:r>
          </w:p>
        </w:tc>
        <w:tc>
          <w:tcPr>
            <w:tcW w:w="1125" w:type="dxa"/>
            <w:vAlign w:val="center"/>
          </w:tcPr>
          <w:p w14:paraId="3A04E523">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南宁市邕宁区金英子幼儿园</w:t>
            </w:r>
          </w:p>
        </w:tc>
        <w:tc>
          <w:tcPr>
            <w:tcW w:w="5680" w:type="dxa"/>
            <w:vAlign w:val="center"/>
          </w:tcPr>
          <w:p w14:paraId="1AFC1585">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接纳学生实习实训：提供婴幼儿托育服务与管理专业学生实习岗位，安排学生参与婴幼儿日常生活照料、幼儿园一日活动设计与实施等实践工作</w:t>
            </w:r>
            <w:r>
              <w:rPr>
                <w:rFonts w:hint="eastAsia" w:ascii="仿宋_GB2312" w:hAnsi="仿宋_GB2312" w:eastAsia="仿宋_GB2312" w:cs="仿宋_GB2312"/>
                <w:color w:val="auto"/>
                <w:sz w:val="24"/>
                <w:lang w:eastAsia="zh-CN"/>
              </w:rPr>
              <w:t>；</w:t>
            </w:r>
          </w:p>
          <w:p w14:paraId="407498D2">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实践指导：选派经验丰富的幼儿教师担任实习指导教师，对学生进行专业指导</w:t>
            </w:r>
            <w:r>
              <w:rPr>
                <w:rFonts w:hint="eastAsia" w:ascii="仿宋_GB2312" w:hAnsi="仿宋_GB2312" w:eastAsia="仿宋_GB2312" w:cs="仿宋_GB2312"/>
                <w:color w:val="auto"/>
                <w:sz w:val="24"/>
                <w:lang w:eastAsia="zh-CN"/>
              </w:rPr>
              <w:t>；</w:t>
            </w:r>
          </w:p>
          <w:p w14:paraId="66BC78BE">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3.</w:t>
            </w:r>
            <w:r>
              <w:rPr>
                <w:rFonts w:hint="eastAsia" w:ascii="仿宋_GB2312" w:hAnsi="仿宋_GB2312" w:eastAsia="仿宋_GB2312" w:cs="仿宋_GB2312"/>
                <w:color w:val="auto"/>
                <w:sz w:val="24"/>
              </w:rPr>
              <w:t>教学观摩：开放各类教学活动，允许学生观摩学习专业教师的教学方法和幼儿互动技巧</w:t>
            </w:r>
            <w:r>
              <w:rPr>
                <w:rFonts w:hint="eastAsia" w:ascii="仿宋_GB2312" w:hAnsi="仿宋_GB2312" w:eastAsia="仿宋_GB2312" w:cs="仿宋_GB2312"/>
                <w:color w:val="auto"/>
                <w:sz w:val="24"/>
                <w:lang w:eastAsia="zh-CN"/>
              </w:rPr>
              <w:t>；</w:t>
            </w:r>
          </w:p>
          <w:p w14:paraId="41F4767A">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lang w:eastAsia="zh-CN"/>
              </w:rPr>
              <w:t>教研合作：合作开展教育教学研究，共同参与教学改革项目，分享教育教学经验；</w:t>
            </w:r>
          </w:p>
          <w:p w14:paraId="07BED04B">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实践评价：参与学生实习成绩的评定，提供真实客观的实习评价意见</w:t>
            </w:r>
            <w:r>
              <w:rPr>
                <w:rFonts w:hint="eastAsia" w:ascii="仿宋_GB2312" w:hAnsi="仿宋_GB2312" w:eastAsia="仿宋_GB2312" w:cs="仿宋_GB2312"/>
                <w:color w:val="auto"/>
                <w:sz w:val="24"/>
                <w:lang w:eastAsia="zh-CN"/>
              </w:rPr>
              <w:t>；</w:t>
            </w:r>
          </w:p>
          <w:p w14:paraId="48010535">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6.</w:t>
            </w:r>
            <w:r>
              <w:rPr>
                <w:rFonts w:hint="eastAsia" w:ascii="仿宋_GB2312" w:hAnsi="仿宋_GB2312" w:eastAsia="仿宋_GB2312" w:cs="仿宋_GB2312"/>
                <w:color w:val="auto"/>
                <w:sz w:val="24"/>
              </w:rPr>
              <w:t>提供教师实践岗位</w:t>
            </w:r>
            <w:r>
              <w:rPr>
                <w:rFonts w:hint="eastAsia" w:ascii="仿宋_GB2312" w:hAnsi="仿宋_GB2312" w:eastAsia="仿宋_GB2312" w:cs="仿宋_GB2312"/>
                <w:color w:val="auto"/>
                <w:sz w:val="24"/>
                <w:lang w:eastAsia="zh-CN"/>
              </w:rPr>
              <w:t>。</w:t>
            </w:r>
          </w:p>
        </w:tc>
        <w:tc>
          <w:tcPr>
            <w:tcW w:w="1389" w:type="dxa"/>
            <w:vAlign w:val="center"/>
          </w:tcPr>
          <w:p w14:paraId="7143A259">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60</w:t>
            </w:r>
          </w:p>
        </w:tc>
      </w:tr>
      <w:tr w14:paraId="4592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Align w:val="center"/>
          </w:tcPr>
          <w:p w14:paraId="032EE1DC">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1239" w:type="dxa"/>
            <w:vAlign w:val="center"/>
          </w:tcPr>
          <w:p w14:paraId="2EEA8C4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广西工程职业学院</w:t>
            </w:r>
            <w:r>
              <w:rPr>
                <w:rFonts w:hint="eastAsia" w:ascii="仿宋_GB2312" w:hAnsi="仿宋_GB2312" w:eastAsia="仿宋_GB2312" w:cs="仿宋_GB2312"/>
                <w:color w:val="auto"/>
                <w:sz w:val="24"/>
                <w:lang w:eastAsia="zh-CN"/>
              </w:rPr>
              <w:t>婴幼儿托育服务与管理</w:t>
            </w:r>
            <w:r>
              <w:rPr>
                <w:rFonts w:hint="eastAsia" w:ascii="仿宋_GB2312" w:hAnsi="仿宋_GB2312" w:eastAsia="仿宋_GB2312" w:cs="仿宋_GB2312"/>
                <w:color w:val="auto"/>
                <w:sz w:val="24"/>
              </w:rPr>
              <w:t>专业校外实习基地</w:t>
            </w:r>
          </w:p>
        </w:tc>
        <w:tc>
          <w:tcPr>
            <w:tcW w:w="1125" w:type="dxa"/>
            <w:vAlign w:val="center"/>
          </w:tcPr>
          <w:p w14:paraId="0D92B87E">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亿米吉早教托育中心</w:t>
            </w:r>
          </w:p>
        </w:tc>
        <w:tc>
          <w:tcPr>
            <w:tcW w:w="5680" w:type="dxa"/>
            <w:vAlign w:val="center"/>
          </w:tcPr>
          <w:p w14:paraId="0F9355BD">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接纳学生实习实训：提供婴幼儿托育服务与管理专业学生实习岗位，安排学生参与0-3岁婴幼儿日常生活照料、早期教育活动设计与实施等实践工作</w:t>
            </w:r>
            <w:r>
              <w:rPr>
                <w:rFonts w:hint="eastAsia" w:ascii="仿宋_GB2312" w:hAnsi="仿宋_GB2312" w:eastAsia="仿宋_GB2312" w:cs="仿宋_GB2312"/>
                <w:color w:val="auto"/>
                <w:sz w:val="24"/>
                <w:lang w:eastAsia="zh-CN"/>
              </w:rPr>
              <w:t>；</w:t>
            </w:r>
          </w:p>
          <w:p w14:paraId="71B9FCDA">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实践指导：选派经验丰富的早教教师担任实习指导教师，对学生进行专业指导</w:t>
            </w:r>
            <w:r>
              <w:rPr>
                <w:rFonts w:hint="eastAsia" w:ascii="仿宋_GB2312" w:hAnsi="仿宋_GB2312" w:eastAsia="仿宋_GB2312" w:cs="仿宋_GB2312"/>
                <w:color w:val="auto"/>
                <w:sz w:val="24"/>
                <w:lang w:eastAsia="zh-CN"/>
              </w:rPr>
              <w:t>；</w:t>
            </w:r>
          </w:p>
          <w:p w14:paraId="45AAEA46">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3.</w:t>
            </w:r>
            <w:r>
              <w:rPr>
                <w:rFonts w:hint="eastAsia" w:ascii="仿宋_GB2312" w:hAnsi="仿宋_GB2312" w:eastAsia="仿宋_GB2312" w:cs="仿宋_GB2312"/>
                <w:color w:val="auto"/>
                <w:sz w:val="24"/>
              </w:rPr>
              <w:t>教学观摩：开放早教中心各类教学活动，允许学生观摩学习专业教师的教学方法和婴幼儿互动技巧</w:t>
            </w:r>
            <w:r>
              <w:rPr>
                <w:rFonts w:hint="eastAsia" w:ascii="仿宋_GB2312" w:hAnsi="仿宋_GB2312" w:eastAsia="仿宋_GB2312" w:cs="仿宋_GB2312"/>
                <w:color w:val="auto"/>
                <w:sz w:val="24"/>
                <w:lang w:eastAsia="zh-CN"/>
              </w:rPr>
              <w:t>；</w:t>
            </w:r>
          </w:p>
          <w:p w14:paraId="6B7A06DA">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lang w:eastAsia="zh-CN"/>
              </w:rPr>
              <w:t>教研合作：合作开展0-3岁婴幼儿早期教育研究，共同参与早教课程改革项目，分享早教教学经验；</w:t>
            </w:r>
          </w:p>
          <w:p w14:paraId="5C6099DB">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lang w:eastAsia="zh-CN"/>
              </w:rPr>
              <w:t>课程资源开发：共同开发婴幼儿感统训练、早期发展评估等早教课程资源；</w:t>
            </w:r>
          </w:p>
          <w:p w14:paraId="07861152">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6.</w:t>
            </w:r>
            <w:r>
              <w:rPr>
                <w:rFonts w:hint="eastAsia" w:ascii="仿宋_GB2312" w:hAnsi="仿宋_GB2312" w:eastAsia="仿宋_GB2312" w:cs="仿宋_GB2312"/>
                <w:color w:val="auto"/>
                <w:sz w:val="24"/>
              </w:rPr>
              <w:t>实践评价：参与学生实习成绩的评定，提供真实客观的实习评价意见</w:t>
            </w:r>
            <w:r>
              <w:rPr>
                <w:rFonts w:hint="eastAsia" w:ascii="仿宋_GB2312" w:hAnsi="仿宋_GB2312" w:eastAsia="仿宋_GB2312" w:cs="仿宋_GB2312"/>
                <w:color w:val="auto"/>
                <w:sz w:val="24"/>
                <w:lang w:eastAsia="zh-CN"/>
              </w:rPr>
              <w:t>；</w:t>
            </w:r>
          </w:p>
          <w:p w14:paraId="198E8B2D">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7.</w:t>
            </w:r>
            <w:r>
              <w:rPr>
                <w:rFonts w:hint="eastAsia" w:ascii="仿宋_GB2312" w:hAnsi="仿宋_GB2312" w:eastAsia="仿宋_GB2312" w:cs="仿宋_GB2312"/>
                <w:color w:val="auto"/>
                <w:sz w:val="24"/>
              </w:rPr>
              <w:t>提供教师实践岗位</w:t>
            </w:r>
            <w:r>
              <w:rPr>
                <w:rFonts w:hint="eastAsia" w:ascii="仿宋_GB2312" w:hAnsi="仿宋_GB2312" w:eastAsia="仿宋_GB2312" w:cs="仿宋_GB2312"/>
                <w:color w:val="auto"/>
                <w:sz w:val="24"/>
                <w:lang w:val="en-US" w:eastAsia="zh-CN"/>
              </w:rPr>
              <w:t>。</w:t>
            </w:r>
          </w:p>
        </w:tc>
        <w:tc>
          <w:tcPr>
            <w:tcW w:w="1389" w:type="dxa"/>
            <w:vAlign w:val="center"/>
          </w:tcPr>
          <w:p w14:paraId="389ADE7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60</w:t>
            </w:r>
          </w:p>
        </w:tc>
      </w:tr>
      <w:tr w14:paraId="78CB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Align w:val="center"/>
          </w:tcPr>
          <w:p w14:paraId="4C795019">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1239" w:type="dxa"/>
            <w:vAlign w:val="center"/>
          </w:tcPr>
          <w:p w14:paraId="6CDAFC85">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广西工程职业学院</w:t>
            </w:r>
            <w:r>
              <w:rPr>
                <w:rFonts w:hint="eastAsia" w:ascii="仿宋_GB2312" w:hAnsi="仿宋_GB2312" w:eastAsia="仿宋_GB2312" w:cs="仿宋_GB2312"/>
                <w:color w:val="auto"/>
                <w:sz w:val="24"/>
                <w:lang w:eastAsia="zh-CN"/>
              </w:rPr>
              <w:t>婴幼儿托育服务与管理</w:t>
            </w:r>
            <w:r>
              <w:rPr>
                <w:rFonts w:hint="eastAsia" w:ascii="仿宋_GB2312" w:hAnsi="仿宋_GB2312" w:eastAsia="仿宋_GB2312" w:cs="仿宋_GB2312"/>
                <w:color w:val="auto"/>
                <w:sz w:val="24"/>
              </w:rPr>
              <w:t>专业校外实习基地</w:t>
            </w:r>
          </w:p>
        </w:tc>
        <w:tc>
          <w:tcPr>
            <w:tcW w:w="1125" w:type="dxa"/>
            <w:vAlign w:val="center"/>
          </w:tcPr>
          <w:p w14:paraId="2B6E3E8C">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南宁市西乡塘区春暖新希望幼儿园</w:t>
            </w:r>
          </w:p>
        </w:tc>
        <w:tc>
          <w:tcPr>
            <w:tcW w:w="5680" w:type="dxa"/>
            <w:vAlign w:val="center"/>
          </w:tcPr>
          <w:p w14:paraId="4234A9F5">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接纳学生实习实训：提供婴幼儿托育服务与管理专业学生实习岗位，安排学生参与幼儿日常生活照料、幼儿园教学活动设计与实施等实践工作</w:t>
            </w:r>
            <w:r>
              <w:rPr>
                <w:rFonts w:hint="eastAsia" w:ascii="仿宋_GB2312" w:hAnsi="仿宋_GB2312" w:eastAsia="仿宋_GB2312" w:cs="仿宋_GB2312"/>
                <w:color w:val="auto"/>
                <w:sz w:val="24"/>
                <w:lang w:eastAsia="zh-CN"/>
              </w:rPr>
              <w:t>；</w:t>
            </w:r>
          </w:p>
          <w:p w14:paraId="50EF08FD">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实践指导：选派经验丰富的幼儿教师担任实习指导教师，对学生进行专业指导</w:t>
            </w:r>
            <w:r>
              <w:rPr>
                <w:rFonts w:hint="eastAsia" w:ascii="仿宋_GB2312" w:hAnsi="仿宋_GB2312" w:eastAsia="仿宋_GB2312" w:cs="仿宋_GB2312"/>
                <w:color w:val="auto"/>
                <w:sz w:val="24"/>
                <w:lang w:eastAsia="zh-CN"/>
              </w:rPr>
              <w:t>；</w:t>
            </w:r>
          </w:p>
          <w:p w14:paraId="278E8648">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3.</w:t>
            </w:r>
            <w:r>
              <w:rPr>
                <w:rFonts w:hint="eastAsia" w:ascii="仿宋_GB2312" w:hAnsi="仿宋_GB2312" w:eastAsia="仿宋_GB2312" w:cs="仿宋_GB2312"/>
                <w:color w:val="auto"/>
                <w:sz w:val="24"/>
              </w:rPr>
              <w:t>教学观摩：开放幼儿园各类教学活动，允许学生观摩学习专业教师的教学方法和幼儿互动技巧</w:t>
            </w:r>
            <w:r>
              <w:rPr>
                <w:rFonts w:hint="eastAsia" w:ascii="仿宋_GB2312" w:hAnsi="仿宋_GB2312" w:eastAsia="仿宋_GB2312" w:cs="仿宋_GB2312"/>
                <w:color w:val="auto"/>
                <w:sz w:val="24"/>
                <w:lang w:eastAsia="zh-CN"/>
              </w:rPr>
              <w:t>；</w:t>
            </w:r>
          </w:p>
          <w:p w14:paraId="4EB0F378">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rPr>
              <w:t>实践评价：参与学生实习成绩的评定，提供真实客观的实习评价意见</w:t>
            </w:r>
            <w:r>
              <w:rPr>
                <w:rFonts w:hint="eastAsia" w:ascii="仿宋_GB2312" w:hAnsi="仿宋_GB2312" w:eastAsia="仿宋_GB2312" w:cs="仿宋_GB2312"/>
                <w:color w:val="auto"/>
                <w:sz w:val="24"/>
                <w:lang w:eastAsia="zh-CN"/>
              </w:rPr>
              <w:t>；</w:t>
            </w:r>
          </w:p>
          <w:p w14:paraId="72D02B60">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提供教师实践岗位</w:t>
            </w:r>
            <w:r>
              <w:rPr>
                <w:rFonts w:hint="eastAsia" w:ascii="仿宋_GB2312" w:hAnsi="仿宋_GB2312" w:eastAsia="仿宋_GB2312" w:cs="仿宋_GB2312"/>
                <w:color w:val="auto"/>
                <w:sz w:val="24"/>
                <w:lang w:eastAsia="zh-CN"/>
              </w:rPr>
              <w:t>。</w:t>
            </w:r>
          </w:p>
        </w:tc>
        <w:tc>
          <w:tcPr>
            <w:tcW w:w="1389" w:type="dxa"/>
            <w:vAlign w:val="center"/>
          </w:tcPr>
          <w:p w14:paraId="324EA86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45</w:t>
            </w:r>
          </w:p>
        </w:tc>
      </w:tr>
      <w:tr w14:paraId="40DC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Align w:val="center"/>
          </w:tcPr>
          <w:p w14:paraId="58946B64">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1239" w:type="dxa"/>
            <w:vAlign w:val="center"/>
          </w:tcPr>
          <w:p w14:paraId="770D1449">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广西工程职业学院</w:t>
            </w:r>
            <w:r>
              <w:rPr>
                <w:rFonts w:hint="eastAsia" w:ascii="仿宋_GB2312" w:hAnsi="仿宋_GB2312" w:eastAsia="仿宋_GB2312" w:cs="仿宋_GB2312"/>
                <w:color w:val="auto"/>
                <w:sz w:val="24"/>
                <w:lang w:eastAsia="zh-CN"/>
              </w:rPr>
              <w:t>婴幼儿托育服务与管理</w:t>
            </w:r>
            <w:r>
              <w:rPr>
                <w:rFonts w:hint="eastAsia" w:ascii="仿宋_GB2312" w:hAnsi="仿宋_GB2312" w:eastAsia="仿宋_GB2312" w:cs="仿宋_GB2312"/>
                <w:color w:val="auto"/>
                <w:sz w:val="24"/>
              </w:rPr>
              <w:t>专业校外实习基地</w:t>
            </w:r>
          </w:p>
        </w:tc>
        <w:tc>
          <w:tcPr>
            <w:tcW w:w="1125" w:type="dxa"/>
            <w:vAlign w:val="center"/>
          </w:tcPr>
          <w:p w14:paraId="34212B73">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星语融合幼儿园</w:t>
            </w:r>
          </w:p>
        </w:tc>
        <w:tc>
          <w:tcPr>
            <w:tcW w:w="5680" w:type="dxa"/>
            <w:vAlign w:val="center"/>
          </w:tcPr>
          <w:p w14:paraId="1D06BDF8">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接纳学生实习实训：提供婴幼儿托育服务与管理专业学生实习岗位，安排学生参与特殊儿童日常生活照料、融合教育活动设计与实施等实践工作</w:t>
            </w:r>
            <w:r>
              <w:rPr>
                <w:rFonts w:hint="eastAsia" w:ascii="仿宋_GB2312" w:hAnsi="仿宋_GB2312" w:eastAsia="仿宋_GB2312" w:cs="仿宋_GB2312"/>
                <w:color w:val="auto"/>
                <w:sz w:val="24"/>
                <w:lang w:eastAsia="zh-CN"/>
              </w:rPr>
              <w:t>；</w:t>
            </w:r>
          </w:p>
          <w:p w14:paraId="0E51B789">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实践指导：选派经验丰富的特殊教育教师担任实习指导教师，对学生进行专业指导</w:t>
            </w:r>
            <w:r>
              <w:rPr>
                <w:rFonts w:hint="eastAsia" w:ascii="仿宋_GB2312" w:hAnsi="仿宋_GB2312" w:eastAsia="仿宋_GB2312" w:cs="仿宋_GB2312"/>
                <w:color w:val="auto"/>
                <w:sz w:val="24"/>
                <w:lang w:eastAsia="zh-CN"/>
              </w:rPr>
              <w:t>；</w:t>
            </w:r>
          </w:p>
          <w:p w14:paraId="79F8F8F1">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3.</w:t>
            </w:r>
            <w:r>
              <w:rPr>
                <w:rFonts w:hint="eastAsia" w:ascii="仿宋_GB2312" w:hAnsi="仿宋_GB2312" w:eastAsia="仿宋_GB2312" w:cs="仿宋_GB2312"/>
                <w:color w:val="auto"/>
                <w:sz w:val="24"/>
              </w:rPr>
              <w:t>教学观摩：开放各类融合教育活动，允许学生观摩学习专业教师的教学方法和特殊儿童互动技巧</w:t>
            </w:r>
            <w:r>
              <w:rPr>
                <w:rFonts w:hint="eastAsia" w:ascii="仿宋_GB2312" w:hAnsi="仿宋_GB2312" w:eastAsia="仿宋_GB2312" w:cs="仿宋_GB2312"/>
                <w:color w:val="auto"/>
                <w:sz w:val="24"/>
                <w:lang w:eastAsia="zh-CN"/>
              </w:rPr>
              <w:t>；</w:t>
            </w:r>
          </w:p>
          <w:p w14:paraId="751CE74D">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default" w:ascii="仿宋_GB2312" w:hAnsi="宋体" w:eastAsia="仿宋_GB2312" w:cs="仿宋_GB2312"/>
                <w:i w:val="0"/>
                <w:color w:val="auto"/>
                <w:kern w:val="0"/>
                <w:sz w:val="24"/>
                <w:szCs w:val="24"/>
                <w:u w:val="none"/>
                <w:lang w:val="en-US" w:eastAsia="zh-CN" w:bidi="ar"/>
              </w:rPr>
              <w:t>4.教研合作：共同开展教育教学研究，参与学校组织的教研活动和学术交流</w:t>
            </w:r>
            <w:r>
              <w:rPr>
                <w:rFonts w:hint="eastAsia" w:ascii="仿宋_GB2312" w:hAnsi="宋体" w:eastAsia="仿宋_GB2312" w:cs="仿宋_GB2312"/>
                <w:i w:val="0"/>
                <w:color w:val="auto"/>
                <w:kern w:val="0"/>
                <w:sz w:val="24"/>
                <w:szCs w:val="24"/>
                <w:u w:val="none"/>
                <w:lang w:val="en-US" w:eastAsia="zh-CN" w:bidi="ar"/>
              </w:rPr>
              <w:t>；</w:t>
            </w:r>
          </w:p>
          <w:p w14:paraId="21047AA7">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实践评价：参与学生实习成绩的评定，提供真实客观的实习评价意见</w:t>
            </w:r>
            <w:r>
              <w:rPr>
                <w:rFonts w:hint="eastAsia" w:ascii="仿宋_GB2312" w:hAnsi="仿宋_GB2312" w:eastAsia="仿宋_GB2312" w:cs="仿宋_GB2312"/>
                <w:color w:val="auto"/>
                <w:sz w:val="24"/>
                <w:lang w:eastAsia="zh-CN"/>
              </w:rPr>
              <w:t>；</w:t>
            </w:r>
          </w:p>
          <w:p w14:paraId="56A90522">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6.</w:t>
            </w:r>
            <w:r>
              <w:rPr>
                <w:rFonts w:hint="eastAsia" w:ascii="仿宋_GB2312" w:hAnsi="仿宋_GB2312" w:eastAsia="仿宋_GB2312" w:cs="仿宋_GB2312"/>
                <w:color w:val="auto"/>
                <w:sz w:val="24"/>
              </w:rPr>
              <w:t>提供教师实践岗位</w:t>
            </w:r>
            <w:r>
              <w:rPr>
                <w:rFonts w:hint="eastAsia" w:ascii="仿宋_GB2312" w:hAnsi="仿宋_GB2312" w:eastAsia="仿宋_GB2312" w:cs="仿宋_GB2312"/>
                <w:color w:val="auto"/>
                <w:sz w:val="24"/>
                <w:lang w:eastAsia="zh-CN"/>
              </w:rPr>
              <w:t>。</w:t>
            </w:r>
          </w:p>
        </w:tc>
        <w:tc>
          <w:tcPr>
            <w:tcW w:w="1389" w:type="dxa"/>
            <w:vAlign w:val="center"/>
          </w:tcPr>
          <w:p w14:paraId="6014250C">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80</w:t>
            </w:r>
          </w:p>
        </w:tc>
      </w:tr>
      <w:tr w14:paraId="75E3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Align w:val="center"/>
          </w:tcPr>
          <w:p w14:paraId="40D6C09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5</w:t>
            </w:r>
          </w:p>
        </w:tc>
        <w:tc>
          <w:tcPr>
            <w:tcW w:w="1239" w:type="dxa"/>
            <w:vAlign w:val="center"/>
          </w:tcPr>
          <w:p w14:paraId="69A0750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广西工程职业学院</w:t>
            </w:r>
            <w:r>
              <w:rPr>
                <w:rFonts w:hint="eastAsia" w:ascii="仿宋_GB2312" w:hAnsi="仿宋_GB2312" w:eastAsia="仿宋_GB2312" w:cs="仿宋_GB2312"/>
                <w:color w:val="auto"/>
                <w:sz w:val="24"/>
                <w:lang w:eastAsia="zh-CN"/>
              </w:rPr>
              <w:t>婴幼儿托育服务与管理</w:t>
            </w:r>
            <w:r>
              <w:rPr>
                <w:rFonts w:hint="eastAsia" w:ascii="仿宋_GB2312" w:hAnsi="仿宋_GB2312" w:eastAsia="仿宋_GB2312" w:cs="仿宋_GB2312"/>
                <w:color w:val="auto"/>
                <w:sz w:val="24"/>
              </w:rPr>
              <w:t>专业校外实习基地</w:t>
            </w:r>
          </w:p>
        </w:tc>
        <w:tc>
          <w:tcPr>
            <w:tcW w:w="1125" w:type="dxa"/>
            <w:vAlign w:val="center"/>
          </w:tcPr>
          <w:p w14:paraId="7944BCB1">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南宁高新技术产业开发区蒙雅幼儿园</w:t>
            </w:r>
          </w:p>
        </w:tc>
        <w:tc>
          <w:tcPr>
            <w:tcW w:w="5680" w:type="dxa"/>
            <w:vAlign w:val="center"/>
          </w:tcPr>
          <w:p w14:paraId="4B5EEC18">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接纳学生实习实训：提供婴幼儿托育服务与管理专业学生实习岗位，安排学生参与幼儿日常生活照料、蒙台梭利教育活动设计与实施等实践工作</w:t>
            </w:r>
            <w:r>
              <w:rPr>
                <w:rFonts w:hint="eastAsia" w:ascii="仿宋_GB2312" w:hAnsi="仿宋_GB2312" w:eastAsia="仿宋_GB2312" w:cs="仿宋_GB2312"/>
                <w:color w:val="auto"/>
                <w:sz w:val="24"/>
                <w:lang w:eastAsia="zh-CN"/>
              </w:rPr>
              <w:t>；</w:t>
            </w:r>
          </w:p>
          <w:p w14:paraId="19A28754">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实践指导：选派经验丰富的蒙台梭利教师担任实习指导教师，对学生进行专业指导</w:t>
            </w:r>
            <w:r>
              <w:rPr>
                <w:rFonts w:hint="eastAsia" w:ascii="仿宋_GB2312" w:hAnsi="仿宋_GB2312" w:eastAsia="仿宋_GB2312" w:cs="仿宋_GB2312"/>
                <w:color w:val="auto"/>
                <w:sz w:val="24"/>
                <w:lang w:eastAsia="zh-CN"/>
              </w:rPr>
              <w:t>；</w:t>
            </w:r>
          </w:p>
          <w:p w14:paraId="5C2909CE">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3.</w:t>
            </w:r>
            <w:r>
              <w:rPr>
                <w:rFonts w:hint="eastAsia" w:ascii="仿宋_GB2312" w:hAnsi="仿宋_GB2312" w:eastAsia="仿宋_GB2312" w:cs="仿宋_GB2312"/>
                <w:color w:val="auto"/>
                <w:sz w:val="24"/>
              </w:rPr>
              <w:t>教学观摩：开放幼儿园各类蒙台梭利教学活动，允许学生观摩学习专业教师的教学方法和幼儿互动技巧</w:t>
            </w:r>
            <w:r>
              <w:rPr>
                <w:rFonts w:hint="eastAsia" w:ascii="仿宋_GB2312" w:hAnsi="仿宋_GB2312" w:eastAsia="仿宋_GB2312" w:cs="仿宋_GB2312"/>
                <w:color w:val="auto"/>
                <w:sz w:val="24"/>
                <w:lang w:eastAsia="zh-CN"/>
              </w:rPr>
              <w:t>；</w:t>
            </w:r>
          </w:p>
          <w:p w14:paraId="552074E0">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rPr>
              <w:t>实践评价：参与学生实习成绩的评定，提供真实客观的实习评价意见</w:t>
            </w:r>
            <w:r>
              <w:rPr>
                <w:rFonts w:hint="eastAsia" w:ascii="仿宋_GB2312" w:hAnsi="仿宋_GB2312" w:eastAsia="仿宋_GB2312" w:cs="仿宋_GB2312"/>
                <w:color w:val="auto"/>
                <w:sz w:val="24"/>
                <w:lang w:eastAsia="zh-CN"/>
              </w:rPr>
              <w:t>；</w:t>
            </w:r>
          </w:p>
          <w:p w14:paraId="1289DD8B">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提供教师实践岗位</w:t>
            </w:r>
            <w:r>
              <w:rPr>
                <w:rFonts w:hint="eastAsia" w:ascii="仿宋_GB2312" w:hAnsi="仿宋_GB2312" w:eastAsia="仿宋_GB2312" w:cs="仿宋_GB2312"/>
                <w:color w:val="auto"/>
                <w:sz w:val="24"/>
                <w:lang w:eastAsia="zh-CN"/>
              </w:rPr>
              <w:t>。</w:t>
            </w:r>
          </w:p>
        </w:tc>
        <w:tc>
          <w:tcPr>
            <w:tcW w:w="1389" w:type="dxa"/>
            <w:vAlign w:val="center"/>
          </w:tcPr>
          <w:p w14:paraId="1C455E2F">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40</w:t>
            </w:r>
          </w:p>
        </w:tc>
      </w:tr>
      <w:tr w14:paraId="5D086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Align w:val="center"/>
          </w:tcPr>
          <w:p w14:paraId="2C021A82">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6</w:t>
            </w:r>
          </w:p>
        </w:tc>
        <w:tc>
          <w:tcPr>
            <w:tcW w:w="1239" w:type="dxa"/>
            <w:vAlign w:val="center"/>
          </w:tcPr>
          <w:p w14:paraId="1464F12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广西工程职业学院</w:t>
            </w:r>
            <w:r>
              <w:rPr>
                <w:rFonts w:hint="eastAsia" w:ascii="仿宋_GB2312" w:hAnsi="仿宋_GB2312" w:eastAsia="仿宋_GB2312" w:cs="仿宋_GB2312"/>
                <w:color w:val="auto"/>
                <w:sz w:val="24"/>
                <w:lang w:eastAsia="zh-CN"/>
              </w:rPr>
              <w:t>婴幼儿托育服务与管理</w:t>
            </w:r>
            <w:r>
              <w:rPr>
                <w:rFonts w:hint="eastAsia" w:ascii="仿宋_GB2312" w:hAnsi="仿宋_GB2312" w:eastAsia="仿宋_GB2312" w:cs="仿宋_GB2312"/>
                <w:color w:val="auto"/>
                <w:sz w:val="24"/>
              </w:rPr>
              <w:t>专业校外实习基地</w:t>
            </w:r>
          </w:p>
        </w:tc>
        <w:tc>
          <w:tcPr>
            <w:tcW w:w="1125" w:type="dxa"/>
            <w:vAlign w:val="center"/>
          </w:tcPr>
          <w:p w14:paraId="35CDA9EF">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平果市一品久善幼儿园</w:t>
            </w:r>
          </w:p>
        </w:tc>
        <w:tc>
          <w:tcPr>
            <w:tcW w:w="5680" w:type="dxa"/>
            <w:vAlign w:val="center"/>
          </w:tcPr>
          <w:p w14:paraId="0E473C61">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1.</w:t>
            </w:r>
            <w:r>
              <w:rPr>
                <w:rFonts w:hint="eastAsia" w:ascii="仿宋_GB2312" w:hAnsi="仿宋_GB2312" w:eastAsia="仿宋_GB2312" w:cs="仿宋_GB2312"/>
                <w:color w:val="auto"/>
                <w:sz w:val="24"/>
              </w:rPr>
              <w:t>接纳学生实习实训：提供婴幼儿托育服务与管理专业学生实习岗位，安排学生参与托育机构运营管理、课程体系构建等实践工作</w:t>
            </w:r>
            <w:r>
              <w:rPr>
                <w:rFonts w:hint="eastAsia" w:ascii="仿宋_GB2312" w:hAnsi="仿宋_GB2312" w:eastAsia="仿宋_GB2312" w:cs="仿宋_GB2312"/>
                <w:color w:val="auto"/>
                <w:sz w:val="24"/>
                <w:lang w:eastAsia="zh-CN"/>
              </w:rPr>
              <w:t>；</w:t>
            </w:r>
          </w:p>
          <w:p w14:paraId="12ACB114">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实践指导：选派经验丰富的托育机构管理人员担任实习指导教师，对学生进行专业指导</w:t>
            </w:r>
            <w:r>
              <w:rPr>
                <w:rFonts w:hint="eastAsia" w:ascii="仿宋_GB2312" w:hAnsi="仿宋_GB2312" w:eastAsia="仿宋_GB2312" w:cs="仿宋_GB2312"/>
                <w:color w:val="auto"/>
                <w:sz w:val="24"/>
                <w:lang w:eastAsia="zh-CN"/>
              </w:rPr>
              <w:t>；</w:t>
            </w:r>
          </w:p>
          <w:p w14:paraId="65E5E1CE">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3.</w:t>
            </w:r>
            <w:r>
              <w:rPr>
                <w:rFonts w:hint="eastAsia" w:ascii="仿宋_GB2312" w:hAnsi="仿宋_GB2312" w:eastAsia="仿宋_GB2312" w:cs="仿宋_GB2312"/>
                <w:color w:val="auto"/>
                <w:sz w:val="24"/>
              </w:rPr>
              <w:t>教学观摩：开放托育机构各类运营管理活动，允许学生观摩学习专业管理人员的工作方法和技巧</w:t>
            </w:r>
            <w:r>
              <w:rPr>
                <w:rFonts w:hint="eastAsia" w:ascii="仿宋_GB2312" w:hAnsi="仿宋_GB2312" w:eastAsia="仿宋_GB2312" w:cs="仿宋_GB2312"/>
                <w:color w:val="auto"/>
                <w:sz w:val="24"/>
                <w:lang w:eastAsia="zh-CN"/>
              </w:rPr>
              <w:t>；</w:t>
            </w:r>
          </w:p>
          <w:p w14:paraId="55598DE7">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4.</w:t>
            </w:r>
            <w:r>
              <w:rPr>
                <w:rFonts w:hint="eastAsia" w:ascii="仿宋_GB2312" w:hAnsi="仿宋_GB2312" w:eastAsia="仿宋_GB2312" w:cs="仿宋_GB2312"/>
                <w:color w:val="auto"/>
                <w:sz w:val="24"/>
              </w:rPr>
              <w:t>实践评价：参与学生实习成绩的评定，提供真实客观的实习评价意见</w:t>
            </w:r>
            <w:r>
              <w:rPr>
                <w:rFonts w:hint="eastAsia" w:ascii="仿宋_GB2312" w:hAnsi="仿宋_GB2312" w:eastAsia="仿宋_GB2312" w:cs="仿宋_GB2312"/>
                <w:color w:val="auto"/>
                <w:sz w:val="24"/>
                <w:lang w:eastAsia="zh-CN"/>
              </w:rPr>
              <w:t>；</w:t>
            </w:r>
          </w:p>
          <w:p w14:paraId="5A9073BE">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5.</w:t>
            </w:r>
            <w:r>
              <w:rPr>
                <w:rFonts w:hint="eastAsia" w:ascii="仿宋_GB2312" w:hAnsi="仿宋_GB2312" w:eastAsia="仿宋_GB2312" w:cs="仿宋_GB2312"/>
                <w:color w:val="auto"/>
                <w:sz w:val="24"/>
              </w:rPr>
              <w:t>提供教师实践岗位</w:t>
            </w:r>
            <w:r>
              <w:rPr>
                <w:rFonts w:hint="eastAsia" w:ascii="仿宋_GB2312" w:hAnsi="仿宋_GB2312" w:eastAsia="仿宋_GB2312" w:cs="仿宋_GB2312"/>
                <w:color w:val="auto"/>
                <w:sz w:val="24"/>
                <w:lang w:eastAsia="zh-CN"/>
              </w:rPr>
              <w:t>。</w:t>
            </w:r>
          </w:p>
        </w:tc>
        <w:tc>
          <w:tcPr>
            <w:tcW w:w="1389" w:type="dxa"/>
            <w:vAlign w:val="center"/>
          </w:tcPr>
          <w:p w14:paraId="5A84F019">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40</w:t>
            </w:r>
          </w:p>
        </w:tc>
      </w:tr>
      <w:tr w14:paraId="422B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 w:type="dxa"/>
            <w:vAlign w:val="center"/>
          </w:tcPr>
          <w:p w14:paraId="2DB8CE78">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7</w:t>
            </w:r>
          </w:p>
        </w:tc>
        <w:tc>
          <w:tcPr>
            <w:tcW w:w="1239" w:type="dxa"/>
            <w:vAlign w:val="center"/>
          </w:tcPr>
          <w:p w14:paraId="1FE0FA9E">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广西工程职业学院</w:t>
            </w:r>
            <w:r>
              <w:rPr>
                <w:rFonts w:hint="eastAsia" w:ascii="仿宋_GB2312" w:hAnsi="仿宋_GB2312" w:eastAsia="仿宋_GB2312" w:cs="仿宋_GB2312"/>
                <w:color w:val="auto"/>
                <w:sz w:val="24"/>
                <w:lang w:eastAsia="zh-CN"/>
              </w:rPr>
              <w:t>婴幼儿托育服务与管理</w:t>
            </w:r>
            <w:r>
              <w:rPr>
                <w:rFonts w:hint="eastAsia" w:ascii="仿宋_GB2312" w:hAnsi="仿宋_GB2312" w:eastAsia="仿宋_GB2312" w:cs="仿宋_GB2312"/>
                <w:color w:val="auto"/>
                <w:sz w:val="24"/>
              </w:rPr>
              <w:t>专业校外实习基地</w:t>
            </w:r>
          </w:p>
        </w:tc>
        <w:tc>
          <w:tcPr>
            <w:tcW w:w="1125" w:type="dxa"/>
            <w:vAlign w:val="center"/>
          </w:tcPr>
          <w:p w14:paraId="0C52C8E6">
            <w:pPr>
              <w:keepNext w:val="0"/>
              <w:keepLines w:val="0"/>
              <w:widowControl/>
              <w:suppressLineNumbers w:val="0"/>
              <w:jc w:val="both"/>
              <w:textAlignment w:val="center"/>
              <w:rPr>
                <w:rFonts w:hint="eastAsia" w:ascii="仿宋_GB2312" w:hAnsi="仿宋_GB2312" w:eastAsia="仿宋_GB2312" w:cs="仿宋_GB2312"/>
                <w:color w:val="auto"/>
                <w:sz w:val="24"/>
              </w:rPr>
            </w:pPr>
            <w:r>
              <w:rPr>
                <w:rFonts w:hint="eastAsia" w:ascii="仿宋_GB2312" w:hAnsi="宋体" w:eastAsia="仿宋_GB2312" w:cs="仿宋_GB2312"/>
                <w:i w:val="0"/>
                <w:color w:val="auto"/>
                <w:kern w:val="0"/>
                <w:sz w:val="24"/>
                <w:szCs w:val="24"/>
                <w:u w:val="none"/>
                <w:lang w:val="en-US" w:eastAsia="zh-CN" w:bidi="ar"/>
              </w:rPr>
              <w:t>平果市艺佳实验幼儿园</w:t>
            </w:r>
          </w:p>
        </w:tc>
        <w:tc>
          <w:tcPr>
            <w:tcW w:w="5680" w:type="dxa"/>
            <w:vAlign w:val="center"/>
          </w:tcPr>
          <w:p w14:paraId="26E11AC6">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1.接纳学生实习实训：提供婴幼儿托育服务与管理专业学生实习岗位，安排学生参与幼儿日常生活照料、幼儿园科学教育活动设计与实施等实践工作；</w:t>
            </w:r>
          </w:p>
          <w:p w14:paraId="35C11B91">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2.实践指导：选派经验丰富的科学教育教师担任实习指导教师，对学生进行专业指导；</w:t>
            </w:r>
          </w:p>
          <w:p w14:paraId="753C9005">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3.教学观摩：开放幼儿园各类科学教育活动，允许学生观摩学习专业教师的教学方法和幼儿互动技巧；</w:t>
            </w:r>
          </w:p>
          <w:p w14:paraId="788944FD">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4.实践评价：参与学生实习成绩的评定，提供真实客观的实习评价意见；</w:t>
            </w:r>
          </w:p>
          <w:p w14:paraId="08EE0853">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5.提供教师实践岗位。</w:t>
            </w:r>
          </w:p>
        </w:tc>
        <w:tc>
          <w:tcPr>
            <w:tcW w:w="1389" w:type="dxa"/>
            <w:vAlign w:val="center"/>
          </w:tcPr>
          <w:p w14:paraId="771D30BF">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40</w:t>
            </w:r>
          </w:p>
        </w:tc>
      </w:tr>
    </w:tbl>
    <w:p w14:paraId="07DEDCF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50" w:name="_Toc13141"/>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bookmarkEnd w:id="50"/>
    </w:p>
    <w:p w14:paraId="5F8BE37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14:paraId="79D52A6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1.教材选用基本要求</w:t>
      </w:r>
    </w:p>
    <w:p w14:paraId="253AA5AB">
      <w:pPr>
        <w:overflowPunct w:val="0"/>
        <w:adjustRightInd w:val="0"/>
        <w:spacing w:after="0" w:line="520" w:lineRule="exact"/>
        <w:ind w:firstLine="640" w:firstLineChars="200"/>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14:paraId="648E3F24">
      <w:pPr>
        <w:overflowPunct w:val="0"/>
        <w:adjustRightInd w:val="0"/>
        <w:spacing w:after="0" w:line="520" w:lineRule="exact"/>
        <w:ind w:firstLine="640" w:firstLineChars="200"/>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1AF033EC">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图书文献配备基本要求</w:t>
      </w:r>
    </w:p>
    <w:p w14:paraId="43A69F67">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书文献配备能满足人才培养、专业建设、教科研等工作的需要。专业类图书文献主要包括：托育服务行业政策法规、托育服务行业标准、婴幼儿发展、婴幼儿回应性照料、婴幼儿卫生保健、婴幼儿健康管理、婴幼儿急救、智慧托育与从业者信息素养等。及时配置新经济、新技术、新工艺、新材料、新管理方式、新服务方式等相关的图书文献。</w:t>
      </w:r>
    </w:p>
    <w:p w14:paraId="6D83A363">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数字教学资源配置基本要求</w:t>
      </w:r>
    </w:p>
    <w:p w14:paraId="58442BDD">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建设、配备与本专业有关的音视频素材、教学课件、数字化教学案例库、虚拟仿真软件等专业教学资源库，种类丰富、形式多样、使用便捷、动态更新、满足教学。</w:t>
      </w:r>
    </w:p>
    <w:p w14:paraId="785CE92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51" w:name="_Toc8284"/>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教学方法</w:t>
      </w:r>
      <w:bookmarkEnd w:id="51"/>
    </w:p>
    <w:p w14:paraId="3146B5B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楷体" w:hAnsi="楷体" w:eastAsia="楷体" w:cs="楷体"/>
          <w:color w:val="auto"/>
          <w:sz w:val="32"/>
          <w:szCs w:val="32"/>
        </w:rPr>
      </w:pPr>
      <w:r>
        <w:rPr>
          <w:rFonts w:ascii="仿宋_GB2312" w:hAnsi="仿宋_GB2312" w:eastAsia="仿宋_GB2312" w:cs="仿宋_GB2312"/>
          <w:color w:val="auto"/>
          <w:sz w:val="32"/>
          <w:szCs w:val="32"/>
          <w:highlight w:val="none"/>
        </w:rPr>
        <w:t>根据不同课程的性质</w:t>
      </w:r>
      <w:r>
        <w:rPr>
          <w:rFonts w:hint="eastAsia" w:ascii="仿宋_GB2312" w:hAnsi="仿宋_GB2312" w:eastAsia="仿宋_GB2312" w:cs="仿宋_GB2312"/>
          <w:color w:val="auto"/>
          <w:sz w:val="32"/>
          <w:szCs w:val="32"/>
          <w:highlight w:val="none"/>
        </w:rPr>
        <w:t>特点</w:t>
      </w:r>
      <w:r>
        <w:rPr>
          <w:rFonts w:ascii="仿宋_GB2312" w:hAnsi="仿宋_GB2312" w:eastAsia="仿宋_GB2312" w:cs="仿宋_GB2312"/>
          <w:color w:val="auto"/>
          <w:sz w:val="32"/>
          <w:szCs w:val="32"/>
          <w:highlight w:val="none"/>
        </w:rPr>
        <w:t>，在保留传统讲授法、演示法、讨论法、问答法、案例分析法等的基础上</w:t>
      </w:r>
      <w:r>
        <w:rPr>
          <w:rFonts w:hint="eastAsia" w:ascii="仿宋_GB2312" w:hAnsi="仿宋_GB2312" w:eastAsia="仿宋_GB2312" w:cs="仿宋_GB2312"/>
          <w:color w:val="auto"/>
          <w:sz w:val="32"/>
          <w:szCs w:val="32"/>
          <w:highlight w:val="none"/>
        </w:rPr>
        <w:t>，</w:t>
      </w:r>
      <w:r>
        <w:rPr>
          <w:rFonts w:ascii="仿宋_GB2312" w:hAnsi="仿宋_GB2312" w:eastAsia="仿宋_GB2312" w:cs="仿宋_GB2312"/>
          <w:color w:val="auto"/>
          <w:sz w:val="32"/>
          <w:szCs w:val="32"/>
          <w:highlight w:val="none"/>
        </w:rPr>
        <w:t>应充分利用信息化教学资源，尽量将项目驱动法、探究式教学、翻转课堂等新型教学模式及方法引入课堂，遵循“学生为主体，教师为主导”的原则，积极探索多种教学方法。</w:t>
      </w:r>
    </w:p>
    <w:p w14:paraId="0080215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52" w:name="_Toc10265"/>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）学习评价</w:t>
      </w:r>
      <w:bookmarkEnd w:id="52"/>
    </w:p>
    <w:p w14:paraId="1B21620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1.课程考核方法</w:t>
      </w:r>
    </w:p>
    <w:p w14:paraId="00679F8F">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12A2BF4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14:paraId="05917AD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14:paraId="1D46BA0D">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14:paraId="44F4E4FC">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14:paraId="1B04E37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w:t>
      </w:r>
      <w:r>
        <w:rPr>
          <w:rFonts w:hint="eastAsia" w:ascii="仿宋_GB2312" w:hAnsi="仿宋_GB2312" w:eastAsia="仿宋_GB2312" w:cs="仿宋_GB2312"/>
          <w:color w:val="auto"/>
          <w:sz w:val="32"/>
          <w:szCs w:val="32"/>
          <w:lang w:val="en-US" w:eastAsia="zh-CN"/>
        </w:rPr>
        <w:t>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14:paraId="2471264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rPr>
        <w:t>纯实践）</w:t>
      </w:r>
    </w:p>
    <w:p w14:paraId="35D7415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14:paraId="68DA90F1">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教学评价方式</w:t>
      </w:r>
    </w:p>
    <w:p w14:paraId="3101ECA2">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教学评价采用校内评价与校外评价相结合的方式，校内评价注重过程考核，校外</w:t>
      </w:r>
      <w:bookmarkStart w:id="63" w:name="_GoBack"/>
      <w:bookmarkEnd w:id="63"/>
      <w:r>
        <w:rPr>
          <w:rFonts w:hint="eastAsia" w:ascii="仿宋_GB2312" w:hAnsi="仿宋_GB2312" w:eastAsia="仿宋_GB2312" w:cs="仿宋_GB2312"/>
          <w:color w:val="auto"/>
          <w:sz w:val="32"/>
          <w:szCs w:val="32"/>
          <w:highlight w:val="none"/>
        </w:rPr>
        <w:t>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14:paraId="00E35189">
      <w:pPr>
        <w:keepNext w:val="0"/>
        <w:keepLines w:val="0"/>
        <w:pageBreakBefore w:val="0"/>
        <w:widowControl w:val="0"/>
        <w:numPr>
          <w:ilvl w:val="0"/>
          <w:numId w:val="3"/>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53" w:name="_Toc27096"/>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53"/>
    </w:p>
    <w:p w14:paraId="7B08C616">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rPr>
      </w:pPr>
      <w:bookmarkStart w:id="54" w:name="_Toc2402"/>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bookmarkEnd w:id="54"/>
    </w:p>
    <w:p w14:paraId="504AA535">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rPr>
      </w:pPr>
      <w:bookmarkStart w:id="55" w:name="_Toc27998"/>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bookmarkEnd w:id="55"/>
    </w:p>
    <w:p w14:paraId="6191D585">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rPr>
      </w:pPr>
      <w:bookmarkStart w:id="56" w:name="_Toc26318"/>
      <w:r>
        <w:rPr>
          <w:rFonts w:hint="eastAsia" w:ascii="仿宋_GB2312" w:hAnsi="仿宋_GB2312" w:eastAsia="仿宋_GB2312" w:cs="仿宋_GB2312"/>
          <w:color w:val="auto"/>
          <w:sz w:val="32"/>
          <w:szCs w:val="32"/>
        </w:rPr>
        <w:t>3.专业教研室建立线上线下相结合的集中备课制度，定期召开教学研讨会议，利用评价分析结果有效改进专业教学，持续提高人才培养质量。</w:t>
      </w:r>
      <w:bookmarkEnd w:id="56"/>
    </w:p>
    <w:p w14:paraId="1622CEFB">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rPr>
      </w:pPr>
      <w:bookmarkStart w:id="57" w:name="_Toc709"/>
      <w:r>
        <w:rPr>
          <w:rFonts w:hint="eastAsia" w:ascii="仿宋_GB2312" w:hAnsi="仿宋_GB2312" w:eastAsia="仿宋_GB2312" w:cs="仿宋_GB2312"/>
          <w:color w:val="auto"/>
          <w:sz w:val="32"/>
          <w:szCs w:val="32"/>
        </w:rPr>
        <w:t>4.建立毕业生跟踪反馈机制及社会评价机制，并对生源情况、在校生学业水平、毕业生就业情况等进行分析，定期评价人才培养质量和培养目标达成情况。</w:t>
      </w:r>
      <w:bookmarkEnd w:id="57"/>
    </w:p>
    <w:p w14:paraId="4A4DC4DF">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仿宋_GB2312" w:hAnsi="仿宋_GB2312" w:eastAsia="仿宋_GB2312" w:cs="仿宋_GB2312"/>
          <w:color w:val="auto"/>
          <w:sz w:val="32"/>
          <w:szCs w:val="32"/>
        </w:rPr>
      </w:pPr>
      <w:bookmarkStart w:id="58" w:name="_Toc27838"/>
      <w:r>
        <w:rPr>
          <w:rFonts w:hint="eastAsia" w:ascii="仿宋_GB2312" w:hAnsi="仿宋_GB2312" w:eastAsia="仿宋_GB2312" w:cs="仿宋_GB2312"/>
          <w:color w:val="auto"/>
          <w:sz w:val="32"/>
          <w:szCs w:val="32"/>
        </w:rPr>
        <w:t>5.充分利用评价分析结果有效改进专业教学，持续提高人才培养质量。</w:t>
      </w:r>
      <w:bookmarkEnd w:id="58"/>
    </w:p>
    <w:p w14:paraId="72B16BDA">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b w:val="0"/>
          <w:bCs w:val="0"/>
          <w:color w:val="auto"/>
          <w:sz w:val="32"/>
          <w:szCs w:val="32"/>
          <w:highlight w:val="none"/>
          <w:lang w:eastAsia="zh-CN"/>
        </w:rPr>
      </w:pPr>
      <w:bookmarkStart w:id="59" w:name="_Toc12584"/>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59"/>
    </w:p>
    <w:p w14:paraId="029549E0">
      <w:pPr>
        <w:keepNext w:val="0"/>
        <w:keepLines w:val="0"/>
        <w:pageBreakBefore w:val="0"/>
        <w:widowControl w:val="0"/>
        <w:numPr>
          <w:ilvl w:val="0"/>
          <w:numId w:val="4"/>
        </w:numPr>
        <w:kinsoku/>
        <w:wordWrap/>
        <w:overflowPunct w:val="0"/>
        <w:topLinePunct w:val="0"/>
        <w:autoSpaceDE/>
        <w:autoSpaceDN/>
        <w:bidi w:val="0"/>
        <w:adjustRightInd w:val="0"/>
        <w:snapToGrid/>
        <w:spacing w:after="0" w:line="520" w:lineRule="exact"/>
        <w:ind w:left="640" w:leftChars="0" w:firstLine="0" w:firstLineChars="0"/>
        <w:textAlignment w:val="auto"/>
        <w:outlineLvl w:val="1"/>
        <w:rPr>
          <w:rFonts w:hint="eastAsia" w:ascii="楷体" w:hAnsi="楷体" w:eastAsia="楷体" w:cs="楷体"/>
          <w:color w:val="auto"/>
          <w:kern w:val="2"/>
          <w:sz w:val="32"/>
          <w:szCs w:val="32"/>
          <w:lang w:val="en-US" w:eastAsia="zh-CN" w:bidi="ar-SA"/>
        </w:rPr>
      </w:pPr>
      <w:bookmarkStart w:id="60" w:name="_Toc26906"/>
      <w:r>
        <w:rPr>
          <w:rFonts w:hint="eastAsia" w:ascii="楷体" w:hAnsi="楷体" w:eastAsia="楷体" w:cs="楷体"/>
          <w:color w:val="auto"/>
          <w:kern w:val="2"/>
          <w:sz w:val="32"/>
          <w:szCs w:val="32"/>
          <w:lang w:val="en-US" w:eastAsia="zh-CN" w:bidi="ar-SA"/>
        </w:rPr>
        <w:t>学分要求</w:t>
      </w:r>
      <w:bookmarkEnd w:id="60"/>
    </w:p>
    <w:p w14:paraId="280FE1AA">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143学分。其中，必修课127学分，选修课16学分。公共必修课40学分，公共选修课8学分。专业必修课87学分，专业选修课8学分。</w:t>
      </w:r>
    </w:p>
    <w:p w14:paraId="010C73D1">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61" w:name="_Toc19747"/>
      <w:r>
        <w:rPr>
          <w:rFonts w:hint="eastAsia" w:ascii="楷体" w:hAnsi="楷体" w:eastAsia="楷体" w:cs="楷体"/>
          <w:color w:val="auto"/>
          <w:kern w:val="2"/>
          <w:sz w:val="32"/>
          <w:szCs w:val="32"/>
          <w:lang w:val="en-US" w:eastAsia="zh-CN" w:bidi="ar-SA"/>
        </w:rPr>
        <w:t>（二）职业类证书要求</w:t>
      </w:r>
      <w:bookmarkEnd w:id="61"/>
    </w:p>
    <w:p w14:paraId="4EA8B77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lang w:val="en-US" w:eastAsia="zh-CN"/>
        </w:rPr>
        <w:t>保育员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14:paraId="71221B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14:paraId="74287A4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表13 </w:t>
      </w:r>
      <w:r>
        <w:rPr>
          <w:rFonts w:hint="eastAsia" w:ascii="仿宋_GB2312" w:hAnsi="仿宋_GB2312" w:eastAsia="仿宋_GB2312" w:cs="仿宋_GB2312"/>
          <w:color w:val="auto"/>
          <w:sz w:val="32"/>
          <w:szCs w:val="32"/>
          <w:highlight w:val="none"/>
        </w:rPr>
        <w:t>婴幼儿托育服务与管理</w:t>
      </w:r>
      <w:r>
        <w:rPr>
          <w:rFonts w:hint="eastAsia" w:ascii="仿宋_GB2312" w:hAnsi="仿宋_GB2312" w:eastAsia="仿宋_GB2312" w:cs="仿宋_GB2312"/>
          <w:color w:val="auto"/>
          <w:sz w:val="32"/>
          <w:szCs w:val="32"/>
          <w:lang w:val="en-US" w:eastAsia="zh-CN"/>
        </w:rPr>
        <w:t>专业职业证书一览表</w:t>
      </w:r>
    </w:p>
    <w:tbl>
      <w:tblPr>
        <w:tblStyle w:val="12"/>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177"/>
        <w:gridCol w:w="3091"/>
        <w:gridCol w:w="1400"/>
      </w:tblGrid>
      <w:tr w14:paraId="0E34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14:paraId="313F74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177" w:type="dxa"/>
            <w:vAlign w:val="top"/>
          </w:tcPr>
          <w:p w14:paraId="05F9C8B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3091" w:type="dxa"/>
            <w:vAlign w:val="top"/>
          </w:tcPr>
          <w:p w14:paraId="30F0B64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14:paraId="61B8355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6424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10698F5D">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177" w:type="dxa"/>
            <w:vAlign w:val="top"/>
          </w:tcPr>
          <w:p w14:paraId="77700224">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保育员（初级）</w:t>
            </w:r>
          </w:p>
        </w:tc>
        <w:tc>
          <w:tcPr>
            <w:tcW w:w="3091" w:type="dxa"/>
            <w:vAlign w:val="top"/>
          </w:tcPr>
          <w:p w14:paraId="5E622029">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百色市职业技能鉴定中心</w:t>
            </w:r>
          </w:p>
        </w:tc>
        <w:tc>
          <w:tcPr>
            <w:tcW w:w="1400" w:type="dxa"/>
            <w:vAlign w:val="top"/>
          </w:tcPr>
          <w:p w14:paraId="300270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14:paraId="02F01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05F747F8">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177" w:type="dxa"/>
            <w:vAlign w:val="top"/>
          </w:tcPr>
          <w:p w14:paraId="3A2157A2">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社会艺术水平等级考试</w:t>
            </w:r>
          </w:p>
        </w:tc>
        <w:tc>
          <w:tcPr>
            <w:tcW w:w="3091" w:type="dxa"/>
            <w:vAlign w:val="top"/>
          </w:tcPr>
          <w:p w14:paraId="617E0D2D">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中国歌剧舞剧院</w:t>
            </w:r>
          </w:p>
        </w:tc>
        <w:tc>
          <w:tcPr>
            <w:tcW w:w="1400" w:type="dxa"/>
            <w:vAlign w:val="top"/>
          </w:tcPr>
          <w:p w14:paraId="020023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14:paraId="41DF8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0A5024F3">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177" w:type="dxa"/>
            <w:vAlign w:val="top"/>
          </w:tcPr>
          <w:p w14:paraId="2629908E">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教师资格证</w:t>
            </w:r>
          </w:p>
        </w:tc>
        <w:tc>
          <w:tcPr>
            <w:tcW w:w="3091" w:type="dxa"/>
            <w:vAlign w:val="top"/>
          </w:tcPr>
          <w:p w14:paraId="68274320">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教育局</w:t>
            </w:r>
          </w:p>
        </w:tc>
        <w:tc>
          <w:tcPr>
            <w:tcW w:w="1400" w:type="dxa"/>
            <w:vAlign w:val="top"/>
          </w:tcPr>
          <w:p w14:paraId="3A64B3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14:paraId="3AA293B9">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62" w:name="_Toc27417"/>
      <w:r>
        <w:rPr>
          <w:rFonts w:hint="eastAsia" w:ascii="楷体" w:hAnsi="楷体" w:eastAsia="楷体" w:cs="楷体"/>
          <w:color w:val="auto"/>
          <w:kern w:val="2"/>
          <w:sz w:val="32"/>
          <w:szCs w:val="32"/>
          <w:lang w:val="en-US" w:eastAsia="zh-CN" w:bidi="ar-SA"/>
        </w:rPr>
        <w:t>（三）综合素质要求</w:t>
      </w:r>
      <w:bookmarkEnd w:id="62"/>
    </w:p>
    <w:p w14:paraId="1782213A">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在思想品德方面，需恪守婴幼儿照护伦理准则，具有强烈的责任心与爱心，尊重婴幼儿人格尊严及发展权利，无虐待、歧视等违背职业操守的行为，经专业机构鉴定符合托育行业道德规范；体质健康上，需通过国家学生体质健康测试，具备适应托育工作强度的身体素质，能胜任婴幼儿日常照护中的抱护、活动引导等体力需求，且无传染性疾病及影响婴幼儿健康的隐性病症；专业能力层面，要系统掌握婴幼儿生理发育、心理发展规律、早期教育理论等核心知识，熟练运用抚触按摩、辅食制作、急救处理等实操技能，能独立制定个性化照护方案；实践与职业素养上，需积极参与幼儿园见习、社区托育机构实习等社会实践，累计服务时长不低于规定标准；具备敏锐的观察能力、应急处置能力及家园沟通技巧，能妥善应对婴幼儿哭闹、意外伤害等突发情况，同时掌握托育机构运营管理的基础逻辑，形成“保育+教育+管理” 的综合行动力，满足行业对复合型托育人才的需求。​</w:t>
      </w:r>
    </w:p>
    <w:sectPr>
      <w:footerReference r:id="rId8" w:type="default"/>
      <w:pgSz w:w="11906" w:h="16838"/>
      <w:pgMar w:top="1417" w:right="1417" w:bottom="1417" w:left="141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0699BD-5858-45CA-98CD-66C44AC7BF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37011EC4-E48E-4ED6-AE7A-62BBEA9F1982}"/>
  </w:font>
  <w:font w:name="华文新魏">
    <w:panose1 w:val="02010800040101010101"/>
    <w:charset w:val="86"/>
    <w:family w:val="auto"/>
    <w:pitch w:val="default"/>
    <w:sig w:usb0="00000001" w:usb1="080F0000" w:usb2="00000000" w:usb3="00000000" w:csb0="00040000" w:csb1="00000000"/>
    <w:embedRegular r:id="rId3" w:fontKey="{34B9A20C-5F27-483F-80EC-AF9F9D4A446E}"/>
  </w:font>
  <w:font w:name="方正小标宋简体">
    <w:panose1 w:val="03000509000000000000"/>
    <w:charset w:val="86"/>
    <w:family w:val="script"/>
    <w:pitch w:val="default"/>
    <w:sig w:usb0="00000001" w:usb1="080E0000" w:usb2="00000000" w:usb3="00000000" w:csb0="00040000" w:csb1="00000000"/>
    <w:embedRegular r:id="rId4" w:fontKey="{B203C7E2-A147-4AC6-898E-42644646F1B4}"/>
  </w:font>
  <w:font w:name="仿宋_GB2312">
    <w:panose1 w:val="02010609030101010101"/>
    <w:charset w:val="86"/>
    <w:family w:val="modern"/>
    <w:pitch w:val="default"/>
    <w:sig w:usb0="00000001" w:usb1="080E0000" w:usb2="00000000" w:usb3="00000000" w:csb0="00040000" w:csb1="00000000"/>
    <w:embedRegular r:id="rId5" w:fontKey="{8F67A624-1E57-4E14-9FAF-88AA5B482F74}"/>
  </w:font>
  <w:font w:name="楷体">
    <w:panose1 w:val="02010609060101010101"/>
    <w:charset w:val="86"/>
    <w:family w:val="modern"/>
    <w:pitch w:val="default"/>
    <w:sig w:usb0="800002BF" w:usb1="38CF7CFA" w:usb2="00000016" w:usb3="00000000" w:csb0="00040001" w:csb1="00000000"/>
    <w:embedRegular r:id="rId6" w:fontKey="{8C69A87B-DA6B-4873-ABC7-6B2E8E47767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132C7">
    <w:pPr>
      <w:pStyle w:val="5"/>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E478C">
    <w:pPr>
      <w:pStyle w:val="5"/>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3BB1D">
    <w:pPr>
      <w:pStyle w:val="5"/>
      <w:tabs>
        <w:tab w:val="clear" w:pos="4153"/>
      </w:tabs>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2998C7">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02998C7">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31536">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8F17AE"/>
    <w:multiLevelType w:val="singleLevel"/>
    <w:tmpl w:val="D08F17AE"/>
    <w:lvl w:ilvl="0" w:tentative="0">
      <w:start w:val="1"/>
      <w:numFmt w:val="chineseCounting"/>
      <w:suff w:val="nothing"/>
      <w:lvlText w:val="（%1）"/>
      <w:lvlJc w:val="left"/>
      <w:rPr>
        <w:rFonts w:hint="eastAsia"/>
      </w:rPr>
    </w:lvl>
  </w:abstractNum>
  <w:abstractNum w:abstractNumId="1">
    <w:nsid w:val="EB2D466B"/>
    <w:multiLevelType w:val="singleLevel"/>
    <w:tmpl w:val="EB2D466B"/>
    <w:lvl w:ilvl="0" w:tentative="0">
      <w:start w:val="1"/>
      <w:numFmt w:val="chineseCounting"/>
      <w:suff w:val="nothing"/>
      <w:lvlText w:val="（%1）"/>
      <w:lvlJc w:val="left"/>
      <w:rPr>
        <w:rFonts w:hint="eastAsia"/>
      </w:rPr>
    </w:lvl>
  </w:abstractNum>
  <w:abstractNum w:abstractNumId="2">
    <w:nsid w:val="4005274C"/>
    <w:multiLevelType w:val="singleLevel"/>
    <w:tmpl w:val="4005274C"/>
    <w:lvl w:ilvl="0" w:tentative="0">
      <w:start w:val="1"/>
      <w:numFmt w:val="chineseCounting"/>
      <w:suff w:val="nothing"/>
      <w:lvlText w:val="（%1）"/>
      <w:lvlJc w:val="left"/>
      <w:pPr>
        <w:ind w:left="640" w:firstLine="0"/>
      </w:pPr>
      <w:rPr>
        <w:rFonts w:hint="eastAsia"/>
      </w:rPr>
    </w:lvl>
  </w:abstractNum>
  <w:abstractNum w:abstractNumId="3">
    <w:nsid w:val="6DA007F1"/>
    <w:multiLevelType w:val="singleLevel"/>
    <w:tmpl w:val="6DA007F1"/>
    <w:lvl w:ilvl="0" w:tentative="0">
      <w:start w:val="11"/>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901A19"/>
    <w:rsid w:val="00A12741"/>
    <w:rsid w:val="00A165B0"/>
    <w:rsid w:val="00A23811"/>
    <w:rsid w:val="00AB71CC"/>
    <w:rsid w:val="00B14C0C"/>
    <w:rsid w:val="00B46AB6"/>
    <w:rsid w:val="00B50227"/>
    <w:rsid w:val="00B91791"/>
    <w:rsid w:val="00C3446C"/>
    <w:rsid w:val="00C4271B"/>
    <w:rsid w:val="00D03D56"/>
    <w:rsid w:val="00E2700A"/>
    <w:rsid w:val="00ED3BD8"/>
    <w:rsid w:val="00F52A8D"/>
    <w:rsid w:val="00F63617"/>
    <w:rsid w:val="00F82685"/>
    <w:rsid w:val="00FA77F6"/>
    <w:rsid w:val="00FB052B"/>
    <w:rsid w:val="01226505"/>
    <w:rsid w:val="01514167"/>
    <w:rsid w:val="015F609F"/>
    <w:rsid w:val="01786F4B"/>
    <w:rsid w:val="01AA3877"/>
    <w:rsid w:val="02661E94"/>
    <w:rsid w:val="02CD5374"/>
    <w:rsid w:val="02FC4B3A"/>
    <w:rsid w:val="0315118A"/>
    <w:rsid w:val="03304250"/>
    <w:rsid w:val="038F541B"/>
    <w:rsid w:val="03A07894"/>
    <w:rsid w:val="04012F8B"/>
    <w:rsid w:val="04157E4A"/>
    <w:rsid w:val="045E7B7F"/>
    <w:rsid w:val="048C3708"/>
    <w:rsid w:val="04BC3FEE"/>
    <w:rsid w:val="051223C4"/>
    <w:rsid w:val="051A51B8"/>
    <w:rsid w:val="05254B92"/>
    <w:rsid w:val="062E0F1B"/>
    <w:rsid w:val="06471FDD"/>
    <w:rsid w:val="06C90C44"/>
    <w:rsid w:val="070954E4"/>
    <w:rsid w:val="07322345"/>
    <w:rsid w:val="08026178"/>
    <w:rsid w:val="081E5900"/>
    <w:rsid w:val="082F2519"/>
    <w:rsid w:val="084C7436"/>
    <w:rsid w:val="08DA7138"/>
    <w:rsid w:val="08F70DAF"/>
    <w:rsid w:val="09075A53"/>
    <w:rsid w:val="094C5D96"/>
    <w:rsid w:val="094D790A"/>
    <w:rsid w:val="095347F5"/>
    <w:rsid w:val="0992251A"/>
    <w:rsid w:val="09CB082F"/>
    <w:rsid w:val="09D45935"/>
    <w:rsid w:val="0A1E4E03"/>
    <w:rsid w:val="0A37680B"/>
    <w:rsid w:val="0A5D3014"/>
    <w:rsid w:val="0A634F0B"/>
    <w:rsid w:val="0A724F69"/>
    <w:rsid w:val="0AC91212"/>
    <w:rsid w:val="0AFF69E2"/>
    <w:rsid w:val="0B64718D"/>
    <w:rsid w:val="0B9E269F"/>
    <w:rsid w:val="0BB93035"/>
    <w:rsid w:val="0BFE1BA1"/>
    <w:rsid w:val="0C0A3BA0"/>
    <w:rsid w:val="0CE642FD"/>
    <w:rsid w:val="0CFE3355"/>
    <w:rsid w:val="0D12103A"/>
    <w:rsid w:val="0D3000CB"/>
    <w:rsid w:val="0D36374D"/>
    <w:rsid w:val="0DE924A0"/>
    <w:rsid w:val="0E2350DD"/>
    <w:rsid w:val="0E5E6115"/>
    <w:rsid w:val="0EBF1053"/>
    <w:rsid w:val="0ED4462A"/>
    <w:rsid w:val="0EDC6F13"/>
    <w:rsid w:val="0F386966"/>
    <w:rsid w:val="0F4347EF"/>
    <w:rsid w:val="0F6725AF"/>
    <w:rsid w:val="0FA47B58"/>
    <w:rsid w:val="0FA67D74"/>
    <w:rsid w:val="0FBE41F3"/>
    <w:rsid w:val="0FD20B69"/>
    <w:rsid w:val="0FE4089C"/>
    <w:rsid w:val="10093E5F"/>
    <w:rsid w:val="10152804"/>
    <w:rsid w:val="10234F21"/>
    <w:rsid w:val="1057106E"/>
    <w:rsid w:val="10637BB0"/>
    <w:rsid w:val="10850B09"/>
    <w:rsid w:val="10914580"/>
    <w:rsid w:val="109A0F5A"/>
    <w:rsid w:val="10EE36A0"/>
    <w:rsid w:val="116752E1"/>
    <w:rsid w:val="12485112"/>
    <w:rsid w:val="127F665A"/>
    <w:rsid w:val="12DC3AAD"/>
    <w:rsid w:val="12F708E7"/>
    <w:rsid w:val="13186846"/>
    <w:rsid w:val="13203999"/>
    <w:rsid w:val="135C5E82"/>
    <w:rsid w:val="139B5716"/>
    <w:rsid w:val="13AA78C9"/>
    <w:rsid w:val="13F454F6"/>
    <w:rsid w:val="14436AF0"/>
    <w:rsid w:val="14A800EA"/>
    <w:rsid w:val="15001CD4"/>
    <w:rsid w:val="150317C5"/>
    <w:rsid w:val="15202377"/>
    <w:rsid w:val="15542020"/>
    <w:rsid w:val="15DF1C72"/>
    <w:rsid w:val="161C3DC1"/>
    <w:rsid w:val="163F14AE"/>
    <w:rsid w:val="165F0C7D"/>
    <w:rsid w:val="1699418F"/>
    <w:rsid w:val="16995FBA"/>
    <w:rsid w:val="16A42B33"/>
    <w:rsid w:val="16A538BF"/>
    <w:rsid w:val="16DC051F"/>
    <w:rsid w:val="16F06A52"/>
    <w:rsid w:val="170B4961"/>
    <w:rsid w:val="1740285C"/>
    <w:rsid w:val="1749510D"/>
    <w:rsid w:val="176F0EEA"/>
    <w:rsid w:val="1796247C"/>
    <w:rsid w:val="1821113F"/>
    <w:rsid w:val="185809BE"/>
    <w:rsid w:val="1896550D"/>
    <w:rsid w:val="18BD7F91"/>
    <w:rsid w:val="18CB084B"/>
    <w:rsid w:val="192E0444"/>
    <w:rsid w:val="19481E9C"/>
    <w:rsid w:val="19800AEF"/>
    <w:rsid w:val="19AF3CC9"/>
    <w:rsid w:val="19E519D5"/>
    <w:rsid w:val="1A2225B8"/>
    <w:rsid w:val="1A23465B"/>
    <w:rsid w:val="1A7C5554"/>
    <w:rsid w:val="1A8D720B"/>
    <w:rsid w:val="1AE45BF4"/>
    <w:rsid w:val="1B1050DA"/>
    <w:rsid w:val="1B1752CF"/>
    <w:rsid w:val="1B31177F"/>
    <w:rsid w:val="1B7F0021"/>
    <w:rsid w:val="1BAE7956"/>
    <w:rsid w:val="1BCC19A4"/>
    <w:rsid w:val="1BF93A5C"/>
    <w:rsid w:val="1BFE23CB"/>
    <w:rsid w:val="1C27223D"/>
    <w:rsid w:val="1C6F14EE"/>
    <w:rsid w:val="1C945392"/>
    <w:rsid w:val="1CB25FAA"/>
    <w:rsid w:val="1D0377EB"/>
    <w:rsid w:val="1D24677C"/>
    <w:rsid w:val="1D957C54"/>
    <w:rsid w:val="1DD51824"/>
    <w:rsid w:val="1E0A057B"/>
    <w:rsid w:val="1E0B24EE"/>
    <w:rsid w:val="1E4B3DFE"/>
    <w:rsid w:val="1E91399D"/>
    <w:rsid w:val="1EA6208B"/>
    <w:rsid w:val="1EA77665"/>
    <w:rsid w:val="1ECC6B87"/>
    <w:rsid w:val="1F0D246D"/>
    <w:rsid w:val="1F3A7811"/>
    <w:rsid w:val="1F5350F7"/>
    <w:rsid w:val="1F757A29"/>
    <w:rsid w:val="1FB17C46"/>
    <w:rsid w:val="1FB21E1D"/>
    <w:rsid w:val="1FBC2C9C"/>
    <w:rsid w:val="207417C9"/>
    <w:rsid w:val="20AA343C"/>
    <w:rsid w:val="20BE4D41"/>
    <w:rsid w:val="20E56222"/>
    <w:rsid w:val="210E0F0E"/>
    <w:rsid w:val="2170143C"/>
    <w:rsid w:val="218E5AD0"/>
    <w:rsid w:val="21C1481C"/>
    <w:rsid w:val="21EA757A"/>
    <w:rsid w:val="21EB3D26"/>
    <w:rsid w:val="22104E17"/>
    <w:rsid w:val="22123047"/>
    <w:rsid w:val="221A7D26"/>
    <w:rsid w:val="222042D1"/>
    <w:rsid w:val="223461B5"/>
    <w:rsid w:val="22732921"/>
    <w:rsid w:val="22967FAA"/>
    <w:rsid w:val="22A00653"/>
    <w:rsid w:val="22B979D6"/>
    <w:rsid w:val="22E81254"/>
    <w:rsid w:val="22EC1AE2"/>
    <w:rsid w:val="231458B3"/>
    <w:rsid w:val="2338088B"/>
    <w:rsid w:val="236773C3"/>
    <w:rsid w:val="237D0994"/>
    <w:rsid w:val="238735C1"/>
    <w:rsid w:val="23950E9C"/>
    <w:rsid w:val="23954DD6"/>
    <w:rsid w:val="239E0160"/>
    <w:rsid w:val="23A61C99"/>
    <w:rsid w:val="23C64FA5"/>
    <w:rsid w:val="23D42CAA"/>
    <w:rsid w:val="23F02FB5"/>
    <w:rsid w:val="247D5E44"/>
    <w:rsid w:val="249D12EE"/>
    <w:rsid w:val="24E76143"/>
    <w:rsid w:val="24F353B2"/>
    <w:rsid w:val="25C91C6F"/>
    <w:rsid w:val="25FD1F58"/>
    <w:rsid w:val="267A11BB"/>
    <w:rsid w:val="27075144"/>
    <w:rsid w:val="27441EF5"/>
    <w:rsid w:val="277F1781"/>
    <w:rsid w:val="27AE3812"/>
    <w:rsid w:val="27C50019"/>
    <w:rsid w:val="27F5401D"/>
    <w:rsid w:val="28557849"/>
    <w:rsid w:val="285A12A4"/>
    <w:rsid w:val="285C501C"/>
    <w:rsid w:val="289A5B44"/>
    <w:rsid w:val="28BD30CD"/>
    <w:rsid w:val="292C0E92"/>
    <w:rsid w:val="296E1A2F"/>
    <w:rsid w:val="29AD012D"/>
    <w:rsid w:val="29B449E4"/>
    <w:rsid w:val="29C72B81"/>
    <w:rsid w:val="29F55728"/>
    <w:rsid w:val="2A5A0C72"/>
    <w:rsid w:val="2B0F281A"/>
    <w:rsid w:val="2B8D373E"/>
    <w:rsid w:val="2BF11F1F"/>
    <w:rsid w:val="2C403A67"/>
    <w:rsid w:val="2C802418"/>
    <w:rsid w:val="2C8A23D7"/>
    <w:rsid w:val="2CB341C7"/>
    <w:rsid w:val="2CC66F08"/>
    <w:rsid w:val="2CEB2E12"/>
    <w:rsid w:val="2CF85DF5"/>
    <w:rsid w:val="2D5704A8"/>
    <w:rsid w:val="2D8165B1"/>
    <w:rsid w:val="2D880E1B"/>
    <w:rsid w:val="2D964B2C"/>
    <w:rsid w:val="2DAC4350"/>
    <w:rsid w:val="2DE47F8D"/>
    <w:rsid w:val="2E2D4E7A"/>
    <w:rsid w:val="2E801FF5"/>
    <w:rsid w:val="2EEF601B"/>
    <w:rsid w:val="2F083808"/>
    <w:rsid w:val="2F34284F"/>
    <w:rsid w:val="2F436F36"/>
    <w:rsid w:val="2F7A2E0A"/>
    <w:rsid w:val="2F7B1A76"/>
    <w:rsid w:val="2F8D1F5F"/>
    <w:rsid w:val="2FA96B3D"/>
    <w:rsid w:val="2FD933F6"/>
    <w:rsid w:val="30683C8B"/>
    <w:rsid w:val="30A6152A"/>
    <w:rsid w:val="30A77050"/>
    <w:rsid w:val="30C93AA6"/>
    <w:rsid w:val="30DC27D6"/>
    <w:rsid w:val="3115220C"/>
    <w:rsid w:val="31175C10"/>
    <w:rsid w:val="31197A1B"/>
    <w:rsid w:val="31342FDA"/>
    <w:rsid w:val="315A2315"/>
    <w:rsid w:val="31643104"/>
    <w:rsid w:val="3183566F"/>
    <w:rsid w:val="318A49A8"/>
    <w:rsid w:val="31A83FF1"/>
    <w:rsid w:val="31AA329C"/>
    <w:rsid w:val="31D2634F"/>
    <w:rsid w:val="31E068CE"/>
    <w:rsid w:val="321D581C"/>
    <w:rsid w:val="32F32A21"/>
    <w:rsid w:val="32F53C03"/>
    <w:rsid w:val="32F92E4C"/>
    <w:rsid w:val="32FA3DAF"/>
    <w:rsid w:val="33260700"/>
    <w:rsid w:val="33266952"/>
    <w:rsid w:val="33611407"/>
    <w:rsid w:val="33AE06F6"/>
    <w:rsid w:val="33B93C14"/>
    <w:rsid w:val="33CA1C5B"/>
    <w:rsid w:val="345A2227"/>
    <w:rsid w:val="347E028C"/>
    <w:rsid w:val="348B3F97"/>
    <w:rsid w:val="34917040"/>
    <w:rsid w:val="34A90F99"/>
    <w:rsid w:val="34B46601"/>
    <w:rsid w:val="34B65AB4"/>
    <w:rsid w:val="34C46423"/>
    <w:rsid w:val="34EA50C0"/>
    <w:rsid w:val="357449D1"/>
    <w:rsid w:val="35865FBE"/>
    <w:rsid w:val="35E93C67"/>
    <w:rsid w:val="364315C9"/>
    <w:rsid w:val="36657792"/>
    <w:rsid w:val="367E7571"/>
    <w:rsid w:val="370E7E29"/>
    <w:rsid w:val="371E2613"/>
    <w:rsid w:val="376B0DD8"/>
    <w:rsid w:val="3770165B"/>
    <w:rsid w:val="37960DB8"/>
    <w:rsid w:val="37980A9C"/>
    <w:rsid w:val="37AD2573"/>
    <w:rsid w:val="37BF0CB5"/>
    <w:rsid w:val="37D80E11"/>
    <w:rsid w:val="381153F4"/>
    <w:rsid w:val="38193E5C"/>
    <w:rsid w:val="38481119"/>
    <w:rsid w:val="385D7BF3"/>
    <w:rsid w:val="38877EE4"/>
    <w:rsid w:val="38AF2F46"/>
    <w:rsid w:val="38B41CFE"/>
    <w:rsid w:val="38C22C79"/>
    <w:rsid w:val="38FD59A7"/>
    <w:rsid w:val="39372651"/>
    <w:rsid w:val="39675297"/>
    <w:rsid w:val="39A700C1"/>
    <w:rsid w:val="39F03037"/>
    <w:rsid w:val="3A451367"/>
    <w:rsid w:val="3A5F262E"/>
    <w:rsid w:val="3A60099C"/>
    <w:rsid w:val="3A7A7584"/>
    <w:rsid w:val="3AA755AA"/>
    <w:rsid w:val="3AEA4709"/>
    <w:rsid w:val="3AF60A09"/>
    <w:rsid w:val="3B4007CD"/>
    <w:rsid w:val="3BB838A7"/>
    <w:rsid w:val="3C17152E"/>
    <w:rsid w:val="3CA71C51"/>
    <w:rsid w:val="3D0047E4"/>
    <w:rsid w:val="3D766728"/>
    <w:rsid w:val="3D9F7A2D"/>
    <w:rsid w:val="3E4D7489"/>
    <w:rsid w:val="3E725142"/>
    <w:rsid w:val="3EB92D70"/>
    <w:rsid w:val="3EE123D0"/>
    <w:rsid w:val="3EEA016A"/>
    <w:rsid w:val="3F6A4DBB"/>
    <w:rsid w:val="3F785DC7"/>
    <w:rsid w:val="3F7C16D3"/>
    <w:rsid w:val="3FF86C17"/>
    <w:rsid w:val="3FFC1167"/>
    <w:rsid w:val="40077B0C"/>
    <w:rsid w:val="402406BD"/>
    <w:rsid w:val="404B5C4A"/>
    <w:rsid w:val="40582115"/>
    <w:rsid w:val="40664832"/>
    <w:rsid w:val="4084115C"/>
    <w:rsid w:val="4099592E"/>
    <w:rsid w:val="40B53BBC"/>
    <w:rsid w:val="40B557B9"/>
    <w:rsid w:val="40C8470D"/>
    <w:rsid w:val="413D6362"/>
    <w:rsid w:val="41540B2E"/>
    <w:rsid w:val="415648A7"/>
    <w:rsid w:val="4163554B"/>
    <w:rsid w:val="41727207"/>
    <w:rsid w:val="41A42FA1"/>
    <w:rsid w:val="41BB6E00"/>
    <w:rsid w:val="41CF62FB"/>
    <w:rsid w:val="41DE5079"/>
    <w:rsid w:val="421018D0"/>
    <w:rsid w:val="422A57D8"/>
    <w:rsid w:val="42817701"/>
    <w:rsid w:val="428611BC"/>
    <w:rsid w:val="42AB5210"/>
    <w:rsid w:val="42B57CB4"/>
    <w:rsid w:val="42B86E9B"/>
    <w:rsid w:val="43105F3B"/>
    <w:rsid w:val="436463B1"/>
    <w:rsid w:val="436E5A44"/>
    <w:rsid w:val="43713C1A"/>
    <w:rsid w:val="43792ACE"/>
    <w:rsid w:val="439B4160"/>
    <w:rsid w:val="439D64D8"/>
    <w:rsid w:val="43A538C3"/>
    <w:rsid w:val="43C755E8"/>
    <w:rsid w:val="43FE59C0"/>
    <w:rsid w:val="44380293"/>
    <w:rsid w:val="447D65EE"/>
    <w:rsid w:val="44A43B7B"/>
    <w:rsid w:val="44AE2AF3"/>
    <w:rsid w:val="44B71B00"/>
    <w:rsid w:val="44B862E9"/>
    <w:rsid w:val="44ED6513"/>
    <w:rsid w:val="450C7DC4"/>
    <w:rsid w:val="455530C7"/>
    <w:rsid w:val="45E11A26"/>
    <w:rsid w:val="4602706C"/>
    <w:rsid w:val="465F03AC"/>
    <w:rsid w:val="46733805"/>
    <w:rsid w:val="468276AB"/>
    <w:rsid w:val="469C0099"/>
    <w:rsid w:val="46B856BC"/>
    <w:rsid w:val="46C02E0C"/>
    <w:rsid w:val="46E15672"/>
    <w:rsid w:val="46EE10DD"/>
    <w:rsid w:val="46F661E4"/>
    <w:rsid w:val="47103740"/>
    <w:rsid w:val="471C3E9C"/>
    <w:rsid w:val="471E797B"/>
    <w:rsid w:val="477E5C5B"/>
    <w:rsid w:val="47BE6D02"/>
    <w:rsid w:val="4803505C"/>
    <w:rsid w:val="480A0199"/>
    <w:rsid w:val="482A4397"/>
    <w:rsid w:val="48356418"/>
    <w:rsid w:val="48A57EC2"/>
    <w:rsid w:val="48AE4FC8"/>
    <w:rsid w:val="48BA396D"/>
    <w:rsid w:val="48BD16AF"/>
    <w:rsid w:val="48DF1625"/>
    <w:rsid w:val="48E56510"/>
    <w:rsid w:val="49044C28"/>
    <w:rsid w:val="49395702"/>
    <w:rsid w:val="49750208"/>
    <w:rsid w:val="49843F7B"/>
    <w:rsid w:val="499145B8"/>
    <w:rsid w:val="49A63EF1"/>
    <w:rsid w:val="4A3C6604"/>
    <w:rsid w:val="4AA20B5D"/>
    <w:rsid w:val="4AD8632C"/>
    <w:rsid w:val="4AF15640"/>
    <w:rsid w:val="4AFA62A3"/>
    <w:rsid w:val="4B544945"/>
    <w:rsid w:val="4B726781"/>
    <w:rsid w:val="4C0272E2"/>
    <w:rsid w:val="4C0C0983"/>
    <w:rsid w:val="4C1149B8"/>
    <w:rsid w:val="4C473F0F"/>
    <w:rsid w:val="4C675BBA"/>
    <w:rsid w:val="4D135D42"/>
    <w:rsid w:val="4D1473C4"/>
    <w:rsid w:val="4DA85390"/>
    <w:rsid w:val="4E230494"/>
    <w:rsid w:val="4E514358"/>
    <w:rsid w:val="4E5C7274"/>
    <w:rsid w:val="4EB36188"/>
    <w:rsid w:val="4EED1CE4"/>
    <w:rsid w:val="4EF14CEE"/>
    <w:rsid w:val="4F294853"/>
    <w:rsid w:val="4F585C8E"/>
    <w:rsid w:val="4F6B3C13"/>
    <w:rsid w:val="4F7D56F4"/>
    <w:rsid w:val="4FD60E78"/>
    <w:rsid w:val="501B4E50"/>
    <w:rsid w:val="509C4C8B"/>
    <w:rsid w:val="50FC7218"/>
    <w:rsid w:val="5118736A"/>
    <w:rsid w:val="5135219E"/>
    <w:rsid w:val="51C30881"/>
    <w:rsid w:val="51CB5304"/>
    <w:rsid w:val="51D535C6"/>
    <w:rsid w:val="51FE1E87"/>
    <w:rsid w:val="522105B9"/>
    <w:rsid w:val="5259656B"/>
    <w:rsid w:val="535B634F"/>
    <w:rsid w:val="53807561"/>
    <w:rsid w:val="538C3A8E"/>
    <w:rsid w:val="53A62E4C"/>
    <w:rsid w:val="53C71634"/>
    <w:rsid w:val="53D87451"/>
    <w:rsid w:val="53DF337E"/>
    <w:rsid w:val="542919A7"/>
    <w:rsid w:val="542E7F67"/>
    <w:rsid w:val="546F2C29"/>
    <w:rsid w:val="558B10F7"/>
    <w:rsid w:val="55B241F9"/>
    <w:rsid w:val="55D87B28"/>
    <w:rsid w:val="56397652"/>
    <w:rsid w:val="565C2507"/>
    <w:rsid w:val="566118CC"/>
    <w:rsid w:val="56A23A63"/>
    <w:rsid w:val="56A36D0C"/>
    <w:rsid w:val="56C9061B"/>
    <w:rsid w:val="56F95FA8"/>
    <w:rsid w:val="572D5C52"/>
    <w:rsid w:val="574D187E"/>
    <w:rsid w:val="57B06DB1"/>
    <w:rsid w:val="57C0436E"/>
    <w:rsid w:val="582B33AD"/>
    <w:rsid w:val="58337298"/>
    <w:rsid w:val="58680DC2"/>
    <w:rsid w:val="588673C8"/>
    <w:rsid w:val="58875970"/>
    <w:rsid w:val="58E02A3F"/>
    <w:rsid w:val="5900361E"/>
    <w:rsid w:val="592F7A5F"/>
    <w:rsid w:val="59345076"/>
    <w:rsid w:val="59575208"/>
    <w:rsid w:val="595C12A3"/>
    <w:rsid w:val="5996188C"/>
    <w:rsid w:val="59C77C98"/>
    <w:rsid w:val="59DE1485"/>
    <w:rsid w:val="5A5D3D0D"/>
    <w:rsid w:val="5A9F0C15"/>
    <w:rsid w:val="5AD36B10"/>
    <w:rsid w:val="5AD551E4"/>
    <w:rsid w:val="5AE64A95"/>
    <w:rsid w:val="5B137EF8"/>
    <w:rsid w:val="5B1F1DFE"/>
    <w:rsid w:val="5B322D65"/>
    <w:rsid w:val="5BBC75A4"/>
    <w:rsid w:val="5BCC4E68"/>
    <w:rsid w:val="5C0E6052"/>
    <w:rsid w:val="5C131C1C"/>
    <w:rsid w:val="5C2F18B8"/>
    <w:rsid w:val="5C38700F"/>
    <w:rsid w:val="5C4E644E"/>
    <w:rsid w:val="5C606182"/>
    <w:rsid w:val="5C8C341B"/>
    <w:rsid w:val="5C9B365E"/>
    <w:rsid w:val="5CD1707F"/>
    <w:rsid w:val="5D01298C"/>
    <w:rsid w:val="5D206DB4"/>
    <w:rsid w:val="5D292A17"/>
    <w:rsid w:val="5E043D85"/>
    <w:rsid w:val="5E2E09BA"/>
    <w:rsid w:val="5E510503"/>
    <w:rsid w:val="5E7540E3"/>
    <w:rsid w:val="5E7715F6"/>
    <w:rsid w:val="5E8A5820"/>
    <w:rsid w:val="5E8B1BDC"/>
    <w:rsid w:val="5E93321A"/>
    <w:rsid w:val="5E9B7945"/>
    <w:rsid w:val="5EBD5B0D"/>
    <w:rsid w:val="5F07293D"/>
    <w:rsid w:val="5F1B4F3C"/>
    <w:rsid w:val="5F2B6F1B"/>
    <w:rsid w:val="5F335DCF"/>
    <w:rsid w:val="5F475456"/>
    <w:rsid w:val="5F4C0C3F"/>
    <w:rsid w:val="5F9E593F"/>
    <w:rsid w:val="5FC058B5"/>
    <w:rsid w:val="5FE1582B"/>
    <w:rsid w:val="5FF23595"/>
    <w:rsid w:val="5FF437B1"/>
    <w:rsid w:val="601C4AB5"/>
    <w:rsid w:val="60846EC8"/>
    <w:rsid w:val="608D150F"/>
    <w:rsid w:val="60B972D7"/>
    <w:rsid w:val="60E13B24"/>
    <w:rsid w:val="611D2893"/>
    <w:rsid w:val="613D1187"/>
    <w:rsid w:val="614442C4"/>
    <w:rsid w:val="614C47F0"/>
    <w:rsid w:val="615C7EF7"/>
    <w:rsid w:val="61750921"/>
    <w:rsid w:val="617A5F38"/>
    <w:rsid w:val="61926DDD"/>
    <w:rsid w:val="61945446"/>
    <w:rsid w:val="62386256"/>
    <w:rsid w:val="62D11B87"/>
    <w:rsid w:val="62E80EC0"/>
    <w:rsid w:val="631D301E"/>
    <w:rsid w:val="631F49AF"/>
    <w:rsid w:val="632717A7"/>
    <w:rsid w:val="6384309D"/>
    <w:rsid w:val="638D0589"/>
    <w:rsid w:val="63A308D0"/>
    <w:rsid w:val="63B423DD"/>
    <w:rsid w:val="63BB2FBB"/>
    <w:rsid w:val="63CE39A4"/>
    <w:rsid w:val="63D27965"/>
    <w:rsid w:val="64025D70"/>
    <w:rsid w:val="643017E4"/>
    <w:rsid w:val="644840CB"/>
    <w:rsid w:val="64754A6B"/>
    <w:rsid w:val="64966BE4"/>
    <w:rsid w:val="65165F77"/>
    <w:rsid w:val="65705D14"/>
    <w:rsid w:val="65C61E05"/>
    <w:rsid w:val="65FE0EE5"/>
    <w:rsid w:val="663F14FE"/>
    <w:rsid w:val="66455A94"/>
    <w:rsid w:val="666B45AD"/>
    <w:rsid w:val="66707909"/>
    <w:rsid w:val="667F4C23"/>
    <w:rsid w:val="66B141AA"/>
    <w:rsid w:val="67470A9D"/>
    <w:rsid w:val="6773145F"/>
    <w:rsid w:val="67983D63"/>
    <w:rsid w:val="67B90B06"/>
    <w:rsid w:val="67FA56DC"/>
    <w:rsid w:val="680E0452"/>
    <w:rsid w:val="681A3FD0"/>
    <w:rsid w:val="683E3114"/>
    <w:rsid w:val="6888718C"/>
    <w:rsid w:val="688D67ED"/>
    <w:rsid w:val="68B25FB7"/>
    <w:rsid w:val="68E5069F"/>
    <w:rsid w:val="69164798"/>
    <w:rsid w:val="69216C99"/>
    <w:rsid w:val="694954CD"/>
    <w:rsid w:val="699B6A4B"/>
    <w:rsid w:val="69CC3379"/>
    <w:rsid w:val="69D837FB"/>
    <w:rsid w:val="6A164CD6"/>
    <w:rsid w:val="6A246A40"/>
    <w:rsid w:val="6A885191"/>
    <w:rsid w:val="6A9C6F1F"/>
    <w:rsid w:val="6ABA1153"/>
    <w:rsid w:val="6AF417A8"/>
    <w:rsid w:val="6AF44665"/>
    <w:rsid w:val="6BD15F07"/>
    <w:rsid w:val="6BDB75D3"/>
    <w:rsid w:val="6BF80185"/>
    <w:rsid w:val="6C2B055A"/>
    <w:rsid w:val="6C423AF6"/>
    <w:rsid w:val="6C564DD5"/>
    <w:rsid w:val="6C8A72E3"/>
    <w:rsid w:val="6C923EBF"/>
    <w:rsid w:val="6CA35CB6"/>
    <w:rsid w:val="6D125A17"/>
    <w:rsid w:val="6D1D49F8"/>
    <w:rsid w:val="6D8F2D6B"/>
    <w:rsid w:val="6E0C43BB"/>
    <w:rsid w:val="6E781A51"/>
    <w:rsid w:val="6EB052C5"/>
    <w:rsid w:val="6EBC12C4"/>
    <w:rsid w:val="6EF07839"/>
    <w:rsid w:val="6F01326E"/>
    <w:rsid w:val="6F2C2B1C"/>
    <w:rsid w:val="6F2F65B3"/>
    <w:rsid w:val="6F482707"/>
    <w:rsid w:val="6FB960E0"/>
    <w:rsid w:val="6FC4358D"/>
    <w:rsid w:val="6FDB1063"/>
    <w:rsid w:val="6FDE5CF3"/>
    <w:rsid w:val="6FF128C8"/>
    <w:rsid w:val="6FF60E7F"/>
    <w:rsid w:val="6FFD6CEC"/>
    <w:rsid w:val="70CB7633"/>
    <w:rsid w:val="710F6A3E"/>
    <w:rsid w:val="713C6D66"/>
    <w:rsid w:val="71DD2CB4"/>
    <w:rsid w:val="72011973"/>
    <w:rsid w:val="723B0DCB"/>
    <w:rsid w:val="7243596F"/>
    <w:rsid w:val="72563E57"/>
    <w:rsid w:val="72C52616"/>
    <w:rsid w:val="72DA6836"/>
    <w:rsid w:val="72E24CAA"/>
    <w:rsid w:val="72F21DD2"/>
    <w:rsid w:val="72FF629D"/>
    <w:rsid w:val="730022F6"/>
    <w:rsid w:val="732301DD"/>
    <w:rsid w:val="732950C8"/>
    <w:rsid w:val="735E76C4"/>
    <w:rsid w:val="736477B1"/>
    <w:rsid w:val="73C60B68"/>
    <w:rsid w:val="73FD2CDB"/>
    <w:rsid w:val="74024296"/>
    <w:rsid w:val="740B45A0"/>
    <w:rsid w:val="74185868"/>
    <w:rsid w:val="742510D0"/>
    <w:rsid w:val="74257F85"/>
    <w:rsid w:val="744F0B5E"/>
    <w:rsid w:val="74973269"/>
    <w:rsid w:val="749A44CF"/>
    <w:rsid w:val="74A938C1"/>
    <w:rsid w:val="74B14762"/>
    <w:rsid w:val="74BF5743"/>
    <w:rsid w:val="74DC6A82"/>
    <w:rsid w:val="74E474F8"/>
    <w:rsid w:val="74F55BA9"/>
    <w:rsid w:val="74F6722B"/>
    <w:rsid w:val="751A53DD"/>
    <w:rsid w:val="7530098F"/>
    <w:rsid w:val="75430C02"/>
    <w:rsid w:val="75504B8E"/>
    <w:rsid w:val="76191423"/>
    <w:rsid w:val="76326989"/>
    <w:rsid w:val="76562678"/>
    <w:rsid w:val="766E79DE"/>
    <w:rsid w:val="7718792D"/>
    <w:rsid w:val="77950B47"/>
    <w:rsid w:val="77A71F2F"/>
    <w:rsid w:val="77D965A0"/>
    <w:rsid w:val="77FC484A"/>
    <w:rsid w:val="782C5979"/>
    <w:rsid w:val="78397E61"/>
    <w:rsid w:val="7847671C"/>
    <w:rsid w:val="7851261E"/>
    <w:rsid w:val="789254BD"/>
    <w:rsid w:val="78FF142B"/>
    <w:rsid w:val="79002D6F"/>
    <w:rsid w:val="791660EE"/>
    <w:rsid w:val="79751DE3"/>
    <w:rsid w:val="799900B0"/>
    <w:rsid w:val="7A102F9C"/>
    <w:rsid w:val="7A1E674C"/>
    <w:rsid w:val="7A245208"/>
    <w:rsid w:val="7AA83683"/>
    <w:rsid w:val="7B383CB6"/>
    <w:rsid w:val="7B821819"/>
    <w:rsid w:val="7BAC4AE8"/>
    <w:rsid w:val="7BCF6D7A"/>
    <w:rsid w:val="7C284AE7"/>
    <w:rsid w:val="7C5573FF"/>
    <w:rsid w:val="7C611667"/>
    <w:rsid w:val="7C7B1643"/>
    <w:rsid w:val="7C9C690A"/>
    <w:rsid w:val="7D1172F8"/>
    <w:rsid w:val="7D5823A7"/>
    <w:rsid w:val="7D7B6E68"/>
    <w:rsid w:val="7DAC0DCF"/>
    <w:rsid w:val="7E1F21F5"/>
    <w:rsid w:val="7E372159"/>
    <w:rsid w:val="7E66694B"/>
    <w:rsid w:val="7EAF501B"/>
    <w:rsid w:val="7EC8160F"/>
    <w:rsid w:val="7EDB2D5C"/>
    <w:rsid w:val="7F080287"/>
    <w:rsid w:val="7F1255AA"/>
    <w:rsid w:val="7F491DA9"/>
    <w:rsid w:val="7FB623D9"/>
    <w:rsid w:val="7FDE6B37"/>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4"/>
    <w:basedOn w:val="1"/>
    <w:next w:val="1"/>
    <w:qFormat/>
    <w:uiPriority w:val="0"/>
    <w:pPr>
      <w:ind w:left="1260" w:leftChars="600"/>
    </w:pPr>
  </w:style>
  <w:style w:type="paragraph" w:styleId="9">
    <w:name w:val="toc 2"/>
    <w:basedOn w:val="1"/>
    <w:next w:val="1"/>
    <w:qFormat/>
    <w:uiPriority w:val="0"/>
    <w:pPr>
      <w:ind w:left="420" w:leftChars="200"/>
    </w:p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paragraph" w:customStyle="1" w:styleId="15">
    <w:name w:val="Table Text"/>
    <w:basedOn w:val="1"/>
    <w:semiHidden/>
    <w:qFormat/>
    <w:uiPriority w:val="0"/>
    <w:rPr>
      <w:rFonts w:ascii="宋体" w:hAnsi="宋体" w:cs="宋体"/>
      <w:sz w:val="18"/>
      <w:szCs w:val="18"/>
      <w:lang w:eastAsia="en-US"/>
    </w:rPr>
  </w:style>
  <w:style w:type="table" w:customStyle="1" w:styleId="16">
    <w:name w:val="Table Normal"/>
    <w:semiHidden/>
    <w:unhideWhenUsed/>
    <w:qFormat/>
    <w:uiPriority w:val="0"/>
    <w:tblPr>
      <w:tblCellMar>
        <w:top w:w="0" w:type="dxa"/>
        <w:left w:w="0" w:type="dxa"/>
        <w:bottom w:w="0" w:type="dxa"/>
        <w:right w:w="0" w:type="dxa"/>
      </w:tblCellMar>
    </w:tblPr>
  </w:style>
  <w:style w:type="character" w:customStyle="1" w:styleId="17">
    <w:name w:val="课程标准正文 Char"/>
    <w:link w:val="18"/>
    <w:qFormat/>
    <w:uiPriority w:val="0"/>
    <w:rPr>
      <w:rFonts w:ascii="宋体" w:hAnsi="宋体" w:eastAsia="宋体" w:cs="宋体"/>
      <w:kern w:val="0"/>
    </w:rPr>
  </w:style>
  <w:style w:type="paragraph" w:customStyle="1" w:styleId="18">
    <w:name w:val="课程标准正文"/>
    <w:basedOn w:val="1"/>
    <w:link w:val="17"/>
    <w:qFormat/>
    <w:uiPriority w:val="0"/>
    <w:pPr>
      <w:widowControl/>
      <w:shd w:val="clear" w:color="auto" w:fill="FFFFFF"/>
      <w:spacing w:line="500" w:lineRule="exact"/>
      <w:ind w:firstLine="480"/>
      <w:jc w:val="left"/>
    </w:pPr>
    <w:rPr>
      <w:rFonts w:ascii="宋体" w:hAnsi="宋体" w:eastAsia="宋体" w:cs="宋体"/>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dc5127fb-685c-4f3d-acd7-883c005de357</errorID>
      <errorWord>适</errorWord>
      <group>L1_Word</group>
      <groupName>字词问题</groupName>
      <ability>L2_Typo</ability>
      <abilityName>字词错误</abilityName>
      <candidateList>
        <item>适用</item>
      </candidateList>
      <explain>〈形〉适合使用：这套耕作方法，在我们这个地区也完全～。</explain>
      <paraID> FC48342</paraID>
      <start>9</start>
      <end>10</end>
      <status>unmodified</status>
      <modifiedWord/>
      <trackRevisions>false</trackRevisions>
    </reviewItem>
    <reviewItem>
      <errorID>b2c0089e-d8aa-4030-ac06-de427233f49e</errorID>
      <errorWord>同等学力</errorWord>
      <group>L1_Word</group>
      <groupName>字词问题</groupName>
      <ability>L2_Typo</ability>
      <abilityName>字词错误</abilityName>
      <candidateList>
        <item>同等学历</item>
      </candidateList>
      <explain/>
      <paraID>5CAED402</paraID>
      <start>20</start>
      <end>24</end>
      <status>unmodified</status>
      <modifiedWord/>
      <trackRevisions>false</trackRevisions>
    </reviewItem>
    <reviewItem>
      <errorID>cc8338ff-9c07-4247-96d7-4691eb73cf11</errorID>
      <errorWord>机构中</errorWord>
      <group>L1_Word</group>
      <groupName>字词问题</groupName>
      <ability>L2_Typo</ability>
      <abilityName>字词错误</abilityName>
      <candidateList>
        <item>机构</item>
      </candidateList>
      <explain/>
      <paraID>47E9D065</paraID>
      <start>65</start>
      <end>68</end>
      <status>unmodified</status>
      <modifiedWord/>
      <trackRevisions>false</trackRevisions>
    </reviewItem>
    <reviewItem>
      <errorID>1b8b8c49-5ddb-4d49-932f-210593ccf613</errorID>
      <errorWord>提高政治辨别力</errorWord>
      <group>L1_Political</group>
      <groupName>政治性问题</groupName>
      <ability>L2_Keyword</ability>
      <abilityName>固定表述</abilityName>
      <candidateList>
        <item>提高政治能力</item>
      </candidateList>
      <explain>词汇“提高政治能力”在特定场景下为固定表述形式，请确认此处的“提高政治辨别力”是否存在不当。</explain>
      <paraID>  B1597C</paraID>
      <start>94</start>
      <end>101</end>
      <status>unmodified</status>
      <modifiedWord/>
      <trackRevisions>false</trackRevisions>
    </reviewItem>
    <reviewItem>
      <errorID>0d3ee6c9-9855-4b58-b425-27103e79e295</errorID>
      <errorWord>国家安全法</errorWord>
      <group>L1_Knowledge</group>
      <groupName>知识性问题</groupName>
      <ability>L2_Knowledge</ability>
      <abilityName>其他知识</abilityName>
      <candidateList>
        <item>中华人民共和国国家安全法</item>
      </candidateList>
      <explain>当前法律法规名称使用简称，请注意是否应当使用全称。</explain>
      <paraID> 89D7039</paraID>
      <start>133</start>
      <end>138</end>
      <status>unmodified</status>
      <modifiedWord/>
      <trackRevisions>false</trackRevisions>
    </reviewItem>
    <reviewItem>
      <errorID>43c45fb5-28a9-4380-8fe6-a238fe15d656</errorID>
      <errorWord>情景</errorWord>
      <group>L1_Word</group>
      <groupName>字词问题</groupName>
      <ability>L2_Typo</ability>
      <abilityName>字词错误</abilityName>
      <candidateList>
        <item>情境</item>
      </candidateList>
      <explain>存在发音相同字词的误用。</explain>
      <paraID>785A29C5</paraID>
      <start>9</start>
      <end>11</end>
      <status>unmodified</status>
      <modifiedWord/>
      <trackRevisions>false</trackRevisions>
    </reviewItem>
    <reviewItem>
      <errorID>2cc8843b-f234-45b2-9313-d966cf6ee265</errorID>
      <errorWord>应职</errorWord>
      <group>L1_Word</group>
      <groupName>字词问题</groupName>
      <ability>L2_Typo</ability>
      <abilityName>字词错误</abilityName>
      <candidateList>
        <item>应聘</item>
      </candidateList>
      <explain/>
      <paraID>2823AA70</paraID>
      <start>35</start>
      <end>37</end>
      <status>unmodified</status>
      <modifiedWord/>
      <trackRevisions>false</trackRevisions>
    </reviewItem>
    <reviewItem>
      <errorID>85618685-5c5f-4497-a2f3-5cf402a951bc</errorID>
      <errorWord>；</errorWord>
      <group>L1_Word</group>
      <groupName>字词问题</groupName>
      <ability>L2_Typo</ability>
      <abilityName>字词错误</abilityName>
      <candidateList>
        <item>；在</item>
      </candidateList>
      <explain/>
      <paraID>75224C79</paraID>
      <start>18</start>
      <end>19</end>
      <status>unmodified</status>
      <modifiedWord/>
      <trackRevisions>false</trackRevisions>
    </reviewItem>
    <reviewItem>
      <errorID>a3b3a6d1-009b-4b5f-909a-b17ca8478704</errorID>
      <errorWord>坚持和加强党的领导</errorWord>
      <group>L1_Word</group>
      <groupName>字词问题</groupName>
      <ability>L2_Typo</ability>
      <abilityName>字词错误</abilityName>
      <candidateList>
        <item>坚持和加强党的全面领导</item>
      </candidateList>
      <explain/>
      <paraID>1B64EB26</paraID>
      <start>100</start>
      <end>109</end>
      <status>unmodified</status>
      <modifiedWord/>
      <trackRevisions>false</trackRevisions>
    </reviewItem>
    <reviewItem>
      <errorID>38984ae7-c519-48b9-a5a9-ddc1164d6b9c</errorID>
      <errorWord>的</errorWord>
      <group>L1_Word</group>
      <groupName>字词问题</groupName>
      <ability>L2_Typo</ability>
      <abilityName>字词错误</abilityName>
      <candidateList>
        <item>的国</item>
      </candidateList>
      <explain/>
      <paraID>57410436</paraID>
      <start>154</start>
      <end>155</end>
      <status>unmodified</status>
      <modifiedWord/>
      <trackRevisions>false</trackRevisions>
    </reviewItem>
    <reviewItem>
      <errorID>59e17488-72df-46f9-8df8-17242e5aa935</errorID>
      <errorWord>全面建设小康社会</errorWord>
      <group>L1_Political</group>
      <groupName>政治性问题</groupName>
      <ability>L2_Unpolitical</ability>
      <abilityName>政治敏感错误</abilityName>
      <candidateList>
        <item>全面建成小康社会</item>
      </candidateList>
      <explain/>
      <paraID>2C2300E1</paraID>
      <start>90</start>
      <end>98</end>
      <status>unmodified</status>
      <modifiedWord/>
      <trackRevisions>false</trackRevisions>
    </reviewItem>
    <reviewItem>
      <errorID>52e737ca-690e-4f05-8c9e-9848f44d0390</errorID>
      <errorWord>中国特色社会主义的伟大实践</errorWord>
      <group>L1_Political</group>
      <groupName>政治性问题</groupName>
      <ability>L2_Keyword</ability>
      <abilityName>固定表述</abilityName>
      <candidateList>
        <item>中国特色社会主义伟大实践</item>
      </candidateList>
      <explain>词汇“中国特色社会主义伟大实践”在特定场景下为固定表述形式，请确认此处的“中国特色社会主义的伟大实践”是否存在不当。</explain>
      <paraID>2A4EAAF3</paraID>
      <start>116</start>
      <end>129</end>
      <status>unmodified</status>
      <modifiedWord/>
      <trackRevisions>false</trackRevisions>
    </reviewItem>
    <reviewItem>
      <errorID>26c2fc1f-2756-4ba9-aeac-6588b31d7133</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746354EF</paraID>
      <start>0</start>
      <end>8</end>
      <status>unmodified</status>
      <modifiedWord/>
      <trackRevisions>false</trackRevisions>
    </reviewItem>
    <reviewItem>
      <errorID>0516fcbb-c9cd-406e-a190-6dd61b63f8a8</errorID>
      <errorWord>增强</errorWord>
      <group>L1_Grammar</group>
      <groupName>语法问题</groupName>
      <ability>L2_Grammar</ability>
      <abilityName>语法错误</abilityName>
      <candidateList>
        <item>加深</item>
      </candidateList>
      <explain>“增强～认识”搭配不当，建议修改为“加深～认识”。</explain>
      <paraID>7ABB4D46</paraID>
      <start>92</start>
      <end>94</end>
      <status>unmodified</status>
      <modifiedWord/>
      <trackRevisions>false</trackRevisions>
    </reviewItem>
    <reviewItem>
      <errorID>377cdd64-56d1-4d28-8aa2-e7a41ff261ff</errorID>
      <errorWord>界线</errorWord>
      <group>L1_Word</group>
      <groupName>字词问题</groupName>
      <ability>L2_Typo</ability>
      <abilityName>字词错误</abilityName>
      <candidateList>
        <item>界限</item>
      </candidateList>
      <explain/>
      <paraID>2E23A070</paraID>
      <start>161</start>
      <end>163</end>
      <status>unmodified</status>
      <modifiedWord/>
      <trackRevisions>false</trackRevisions>
    </reviewItem>
    <reviewItem>
      <errorID>53a310ee-7bf4-4541-89fb-c4eb15461e52</errorID>
      <errorWord>推动中华民族共同体建设</errorWord>
      <group>L1_Political</group>
      <groupName>政治性问题</groupName>
      <ability>L2_Keyword</ability>
      <abilityName>固定表述</abilityName>
      <candidateList>
        <item>推进中华民族共同体建设</item>
      </candidateList>
      <explain>词汇“推进中华民族共同体建设”在特定场景下为固定表述形式，请确认此处的“推动中华民族共同体建设”是否存在不当。</explain>
      <paraID>45355645</paraID>
      <start>163</start>
      <end>174</end>
      <status>unmodified</status>
      <modifiedWord/>
      <trackRevisions>false</trackRevisions>
    </reviewItem>
    <reviewItem>
      <errorID>6d8bfd02-4f45-4aa3-b8db-c3eca76b3ae2</errorID>
      <errorWord>数学</errorWord>
      <group>L1_Word</group>
      <groupName>字词问题</groupName>
      <ability>L2_Typo</ability>
      <abilityName>字词错误</abilityName>
      <candidateList>
        <item>教学</item>
      </candidateList>
      <explain>〈名〉教师把知识、技能传授给学生的过程。</explain>
      <paraID>2A250C47</paraID>
      <start>83</start>
      <end>85</end>
      <status>unmodified</status>
      <modifiedWord/>
      <trackRevisions>false</trackRevisions>
    </reviewItem>
    <reviewItem>
      <errorID>fdbf9833-ab36-489c-9c24-e684470b8908</errorID>
      <errorWord>；</errorWord>
      <group>L1_Word</group>
      <groupName>字词问题</groupName>
      <ability>L2_Typo</ability>
      <abilityName>字词错误</abilityName>
      <candidateList>
        <item>；在</item>
      </candidateList>
      <explain/>
      <paraID>144C2D97</paraID>
      <start>56</start>
      <end>57</end>
      <status>unmodified</status>
      <modifiedWord/>
      <trackRevisions>false</trackRevisions>
    </reviewItem>
    <reviewItem>
      <errorID>0aadddc9-56f0-433d-abe3-c396e715d318</errorID>
      <errorWord>实际制作</errorWord>
      <group>L1_Word</group>
      <groupName>字词问题</groupName>
      <ability>L2_Typo</ability>
      <abilityName>字词错误</abilityName>
      <candidateList>
        <item>实际操作</item>
      </candidateList>
      <explain/>
      <paraID>144C2D97</paraID>
      <start>72</start>
      <end>76</end>
      <status>unmodified</status>
      <modifiedWord/>
      <trackRevisions>false</trackRevisions>
    </reviewItem>
    <reviewItem>
      <errorID>b6857948-39eb-43b0-8e1a-ac5543cf1112</errorID>
      <errorWord>海姆立克</errorWord>
      <group>L1_Knowledge</group>
      <groupName>知识性问题</groupName>
      <ability>L2_Term</ability>
      <abilityName>专业术语</abilityName>
      <candidateList>
        <item>海姆利希</item>
      </candidateList>
      <explain>医学名词[海姆立克]为不规范表述或旧称，其规范书面表述为[海姆利希]。</explain>
      <paraID>7AA4FD5F</paraID>
      <start>51</start>
      <end>55</end>
      <status>unmodified</status>
      <modifiedWord/>
      <trackRevisions>false</trackRevisions>
    </reviewItem>
    <reviewItem>
      <errorID>4a52832b-d8b8-4d72-bd40-7ad703e7956e</errorID>
      <errorWord>求</errorWord>
      <group>L1_Word</group>
      <groupName>字词问题</groupName>
      <ability>L2_Typo</ability>
      <abilityName>字词错误</abilityName>
      <candidateList>
        <item>求和</item>
      </candidateList>
      <explain/>
      <paraID>3D2BC7B9</paraID>
      <start>130</start>
      <end>131</end>
      <status>unmodified</status>
      <modifiedWord/>
      <trackRevisions>false</trackRevisions>
    </reviewItem>
    <reviewItem>
      <errorID>56457425-3d00-4ced-bea7-de06885f497b</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3AA97E5F</paraID>
      <start>31</start>
      <end>32</end>
      <status>unmodified</status>
      <modifiedWord/>
      <trackRevisions>false</trackRevisions>
    </reviewItem>
    <reviewItem>
      <errorID>0d53ce28-2064-49c0-a875-7e90bc71662f</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31DEE405</paraID>
      <start>68</start>
      <end>69</end>
      <status>unmodified</status>
      <modifiedWord/>
      <trackRevisions>false</trackRevisions>
    </reviewItem>
    <reviewItem>
      <errorID>4f00aa1e-cbb4-4ef5-b042-cd149ac9111e</errorID>
      <errorWord>，</errorWord>
      <group>L1_Word</group>
      <groupName>字词问题</groupName>
      <ability>L2_Typo</ability>
      <abilityName>字词错误</abilityName>
      <candidateList>
        <item>，以</item>
      </candidateList>
      <explain/>
      <paraID>79ED01DE</paraID>
      <start>27</start>
      <end>28</end>
      <status>unmodified</status>
      <modifiedWord/>
      <trackRevisions>false</trackRevisions>
    </reviewItem>
    <reviewItem>
      <errorID>5f2b93a9-d10c-4d39-8e09-aea376052351</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41F98483</paraID>
      <start>33</start>
      <end>34</end>
      <status>unmodified</status>
      <modifiedWord/>
      <trackRevisions>false</trackRevisions>
    </reviewItem>
    <reviewItem>
      <errorID>72bfcc7f-e6e0-4957-bfa1-3ff753e1d589</errorID>
      <errorWord>，</errorWord>
      <group>L1_Word</group>
      <groupName>字词问题</groupName>
      <ability>L2_Typo</ability>
      <abilityName>字词错误</abilityName>
      <candidateList>
        <item>，可</item>
      </candidateList>
      <explain/>
      <paraID> B8D7CFC</paraID>
      <start>33</start>
      <end>34</end>
      <status>unmodified</status>
      <modifiedWord/>
      <trackRevisions>false</trackRevisions>
    </reviewItem>
    <reviewItem>
      <errorID>3ad5457b-9e38-4253-aa67-f7bce964a234</errorID>
      <errorWord>倾听</errorWord>
      <group>L1_Word</group>
      <groupName>字词问题</groupName>
      <ability>L2_Typo</ability>
      <abilityName>字词错误</abilityName>
      <candidateList>
        <item>聆听</item>
      </candidateList>
      <explain>〈书〉〈动〉听：凝神～｜～教诲。</explain>
      <paraID>2733FFC0</paraID>
      <start>40</start>
      <end>42</end>
      <status>unmodified</status>
      <modifiedWord/>
      <trackRevisions>false</trackRevisions>
    </reviewItem>
    <reviewItem>
      <errorID>bbc192eb-90bc-4c12-9c69-37acbe54d230</errorID>
      <errorWord>、和</errorWord>
      <group>L1_Punc</group>
      <groupName>标点问题</groupName>
      <ability>L2_Punc</ability>
      <abilityName>标点符号检查</abilityName>
      <candidateList>
        <item>和</item>
      </candidateList>
      <explain>“及”“和”“等”连词前不宜使用顿号，建议删除（或使用逗号）。</explain>
      <paraID>2733FFC0</paraID>
      <start>50</start>
      <end>52</end>
      <status>unmodified</status>
      <modifiedWord/>
      <trackRevisions>false</trackRevisions>
    </reviewItem>
    <reviewItem>
      <errorID>1e3f53d0-3d7a-4607-870f-9688c0d8b92b</errorID>
      <errorWord>断</errorWord>
      <group>L1_Word</group>
      <groupName>字词问题</groupName>
      <ability>L2_Typo</ability>
      <abilityName>字词错误</abilityName>
      <candidateList>
        <item>断能</item>
      </candidateList>
      <explain/>
      <paraID>4FD9B764</paraID>
      <start>41</start>
      <end>42</end>
      <status>unmodified</status>
      <modifiedWord/>
      <trackRevisions>false</trackRevisions>
    </reviewItem>
    <reviewItem>
      <errorID>07e80bd9-20f7-4d3c-8440-4d9f78364d16</errorID>
      <errorWord>海姆立克</errorWord>
      <group>L1_Knowledge</group>
      <groupName>知识性问题</groupName>
      <ability>L2_Term</ability>
      <abilityName>专业术语</abilityName>
      <candidateList>
        <item>海姆利希</item>
      </candidateList>
      <explain>医学名词[海姆立克]为不规范表述或旧称，其规范书面表述为[海姆利希]。</explain>
      <paraID>3AEA70C6</paraID>
      <start>194</start>
      <end>198</end>
      <status>unmodified</status>
      <modifiedWord/>
      <trackRevisions>false</trackRevisions>
    </reviewItem>
    <reviewItem>
      <errorID>7a53ba62-4902-457b-80e8-4964664b0bba</errorID>
      <errorWord>；</errorWord>
      <group>L1_Punc</group>
      <groupName>标点问题</groupName>
      <ability>L2_Punc</ability>
      <abilityName>标点符号检查</abilityName>
      <candidateList/>
      <explain/>
      <paraID>12EB588E</paraID>
      <start>0</start>
      <end>1</end>
      <status>unmodified</status>
      <modifiedWord/>
      <trackRevisions>false</trackRevisions>
    </reviewItem>
    <reviewItem>
      <errorID>12455701-35fc-4b0a-8da5-e84daee9bae5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73B65AE9</paraID>
      <start>0</start>
      <end>2</end>
      <status>unmodified</status>
      <modifiedWord/>
      <trackRevisions>false</trackRevisions>
    </reviewItem>
    <reviewItem>
      <errorID>a20b5851-7ea0-4025-8584-e0b3bcdc90ad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5007060F</paraID>
      <start>0</start>
      <end>2</end>
      <status>unmodified</status>
      <modifiedWord/>
      <trackRevisions>false</trackRevisions>
    </reviewItem>
    <reviewItem>
      <errorID>4171b930-ebf7-41cd-8778-a0c323fc1b39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F64AC8F</paraID>
      <start>0</start>
      <end>2</end>
      <status>unmodified</status>
      <modifiedWord/>
      <trackRevisions>false</trackRevisions>
    </reviewItem>
    <reviewItem>
      <errorID>a3b8f0e4-788d-4448-9004-595c734972f6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6EAA9FED</paraID>
      <start>0</start>
      <end>2</end>
      <status>unmodified</status>
      <modifiedWord/>
      <trackRevisions>false</trackRevisions>
    </reviewItem>
    <reviewItem>
      <errorID>1342739a-d126-46ab-bdd9-fff11c0c18ff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270F909F</paraID>
      <start>0</start>
      <end>2</end>
      <status>unmodified</status>
      <modifiedWord/>
      <trackRevisions>false</trackRevisions>
    </reviewItem>
    <reviewItem>
      <errorID>5f5a0b85-a4fb-49af-b131-c0ad38ebfd62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A3A4632</paraID>
      <start>0</start>
      <end>2</end>
      <status>unmodified</status>
      <modifiedWord/>
      <trackRevisions>false</trackRevisions>
    </reviewItem>
    <reviewItem>
      <errorID>bf7fb5c9-5684-4ab8-9964-dbbb53f111c2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658F1A27</paraID>
      <start>0</start>
      <end>2</end>
      <status>unmodified</status>
      <modifiedWord/>
      <trackRevisions>false</trackRevisions>
    </reviewItem>
    <reviewItem>
      <errorID>e5cb43f2-9b10-42a8-9a31-201c2095c16f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15210FB0</paraID>
      <start>0</start>
      <end>2</end>
      <status>unmodified</status>
      <modifiedWord/>
      <trackRevisions>false</trackRevisions>
    </reviewItem>
    <reviewItem>
      <errorID>43439ec5-a06c-4b31-bd0f-9bfb3ea11f11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164F6FE3</paraID>
      <start>0</start>
      <end>2</end>
      <status>unmodified</status>
      <modifiedWord/>
      <trackRevisions>false</trackRevisions>
    </reviewItem>
    <reviewItem>
      <errorID>d99ac184-7667-4d62-aa7d-55e1d9797dbc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E8C26D4</paraID>
      <start>0</start>
      <end>2</end>
      <status>unmodified</status>
      <modifiedWord/>
      <trackRevisions>false</trackRevisions>
    </reviewItem>
    <reviewItem>
      <errorID>891595e0-e770-4484-a534-6a9853041241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3D2567CE</paraID>
      <start>0</start>
      <end>2</end>
      <status>unmodified</status>
      <modifiedWord/>
      <trackRevisions>false</trackRevisions>
    </reviewItem>
    <reviewItem>
      <errorID>b70fbb78-df22-4c32-85dc-4dd0119de210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2FF3FFCA</paraID>
      <start>0</start>
      <end>2</end>
      <status>unmodified</status>
      <modifiedWord/>
      <trackRevisions>false</trackRevisions>
    </reviewItem>
    <reviewItem>
      <errorID>c098069c-daf6-4d67-8198-5608dcb807e1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5D7EF2CD</paraID>
      <start>0</start>
      <end>2</end>
      <status>unmodified</status>
      <modifiedWord/>
      <trackRevisions>false</trackRevisions>
    </reviewItem>
    <reviewItem>
      <errorID>19f3b0fa-98a2-4ee7-8052-5b6e8461d1ca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55B5B257</paraID>
      <start>0</start>
      <end>2</end>
      <status>unmodified</status>
      <modifiedWord/>
      <trackRevisions>false</trackRevisions>
    </reviewItem>
    <reviewItem>
      <errorID>5b1aaaa4-52e2-4d3d-a2ee-7bb1b5e21a26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43569709</paraID>
      <start>0</start>
      <end>2</end>
      <status>unmodified</status>
      <modifiedWord/>
      <trackRevisions>false</trackRevisions>
    </reviewItem>
    <reviewItem>
      <errorID>02407bdf-5337-483f-a4b9-ca9e7ab18ac1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299D0D54</paraID>
      <start>0</start>
      <end>2</end>
      <status>unmodified</status>
      <modifiedWord/>
      <trackRevisions>false</trackRevisions>
    </reviewItem>
    <reviewItem>
      <errorID>6bbb41fb-d3f4-4f38-ad1f-460909e69e0b</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5037A2B7</paraID>
      <start>0</start>
      <end>8</end>
      <status>unmodified</status>
      <modifiedWord/>
      <trackRevisions>false</trackRevisions>
    </reviewItem>
    <reviewItem>
      <errorID>0d229256-2059-4a30-a72c-ffbbc044e610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54A2A3AA</paraID>
      <start>0</start>
      <end>2</end>
      <status>unmodified</status>
      <modifiedWord/>
      <trackRevisions>false</trackRevisions>
    </reviewItem>
    <reviewItem>
      <errorID>8073b41a-9a1e-4de3-b591-70deb0c604d0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7B740DCF</paraID>
      <start>0</start>
      <end>2</end>
      <status>unmodified</status>
      <modifiedWord/>
      <trackRevisions>false</trackRevisions>
    </reviewItem>
    <reviewItem>
      <errorID>00b104d2-d138-437d-8450-a2265d5a9020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5BAF38D1</paraID>
      <start>0</start>
      <end>2</end>
      <status>unmodified</status>
      <modifiedWord/>
      <trackRevisions>false</trackRevisions>
    </reviewItem>
    <reviewItem>
      <errorID>8f854941-83e1-49d0-b104-d3099314046f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31E889D3</paraID>
      <start>0</start>
      <end>2</end>
      <status>unmodified</status>
      <modifiedWord/>
      <trackRevisions>false</trackRevisions>
    </reviewItem>
    <reviewItem>
      <errorID>d40a2465-c193-443f-9bed-19c57ae95c72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2B91F358</paraID>
      <start>0</start>
      <end>2</end>
      <status>unmodified</status>
      <modifiedWord/>
      <trackRevisions>false</trackRevisions>
    </reviewItem>
    <reviewItem>
      <errorID>e5c368a8-c3bd-47c5-aec0-05ccbc246641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645612A2</paraID>
      <start>0</start>
      <end>2</end>
      <status>unmodified</status>
      <modifiedWord/>
      <trackRevisions>false</trackRevisions>
    </reviewItem>
    <reviewItem>
      <errorID>b1e76ad5-894c-4e08-89d3-7745152d7f5c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566965E7</paraID>
      <start>0</start>
      <end>2</end>
      <status>unmodified</status>
      <modifiedWord/>
      <trackRevisions>false</trackRevisions>
    </reviewItem>
    <reviewItem>
      <errorID>f8d2cf49-1058-4048-818a-8b9fba550ac6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79F27DE5</paraID>
      <start>0</start>
      <end>2</end>
      <status>unmodified</status>
      <modifiedWord/>
      <trackRevisions>false</trackRevisions>
    </reviewItem>
    <reviewItem>
      <errorID>327542ac-f487-46b2-87f4-14f0df1f08cf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33C85FDE</paraID>
      <start>0</start>
      <end>2</end>
      <status>unmodified</status>
      <modifiedWord/>
      <trackRevisions>false</trackRevisions>
    </reviewItem>
    <reviewItem>
      <errorID>550a85d3-a585-4320-9b49-9f95dea340d8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12F26395</paraID>
      <start>0</start>
      <end>2</end>
      <status>unmodified</status>
      <modifiedWord/>
      <trackRevisions>false</trackRevisions>
    </reviewItem>
    <reviewItem>
      <errorID>a0c6e192-a994-4c7c-8e94-4a23b90de0ea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145A3D30</paraID>
      <start>0</start>
      <end>2</end>
      <status>unmodified</status>
      <modifiedWord/>
      <trackRevisions>false</trackRevisions>
    </reviewItem>
    <reviewItem>
      <errorID>0822a459-f927-47e6-8076-267e965cc893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6BF3967C</paraID>
      <start>0</start>
      <end>2</end>
      <status>unmodified</status>
      <modifiedWord/>
      <trackRevisions>false</trackRevisions>
    </reviewItem>
    <reviewItem>
      <errorID>a830a8ce-033b-46df-b754-b2b326ce13de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785964C1</paraID>
      <start>0</start>
      <end>2</end>
      <status>unmodified</status>
      <modifiedWord/>
      <trackRevisions>false</trackRevisions>
    </reviewItem>
    <reviewItem>
      <errorID>e699719e-0939-4609-a25e-4559d5b29013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32ECC1BB</paraID>
      <start>0</start>
      <end>2</end>
      <status>unmodified</status>
      <modifiedWord/>
      <trackRevisions>false</trackRevisions>
    </reviewItem>
    <reviewItem>
      <errorID>a65ce7fc-d739-49ad-8081-b529eb908856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73C4BD40</paraID>
      <start>0</start>
      <end>2</end>
      <status>unmodified</status>
      <modifiedWord/>
      <trackRevisions>false</trackRevisions>
    </reviewItem>
    <reviewItem>
      <errorID>6f5821f2-2916-490d-b09c-9429e01d84c1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5FE86210</paraID>
      <start>0</start>
      <end>2</end>
      <status>unmodified</status>
      <modifiedWord/>
      <trackRevisions>false</trackRevisions>
    </reviewItem>
    <reviewItem>
      <errorID>982a4461-d290-47c4-a601-85e598017630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59C8C97E</paraID>
      <start>0</start>
      <end>2</end>
      <status>unmodified</status>
      <modifiedWord/>
      <trackRevisions>false</trackRevisions>
    </reviewItem>
    <reviewItem>
      <errorID>4fee5939-121c-446b-9d50-01e218f59352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57E66B1</paraID>
      <start>0</start>
      <end>2</end>
      <status>unmodified</status>
      <modifiedWord/>
      <trackRevisions>false</trackRevisions>
    </reviewItem>
    <reviewItem>
      <errorID>15274567-e288-437f-8038-329ea86d3368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70A12C81</paraID>
      <start>0</start>
      <end>2</end>
      <status>unmodified</status>
      <modifiedWord/>
      <trackRevisions>false</trackRevisions>
    </reviewItem>
    <reviewItem>
      <errorID>4ece6007-6fa0-4a41-85bb-1f973dbad28c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4B841E82</paraID>
      <start>0</start>
      <end>2</end>
      <status>unmodified</status>
      <modifiedWord/>
      <trackRevisions>false</trackRevisions>
    </reviewItem>
    <reviewItem>
      <errorID>5e735bc0-ee7f-4b30-9cc0-e571f5834c5d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5A454414</paraID>
      <start>0</start>
      <end>2</end>
      <status>unmodified</status>
      <modifiedWord/>
      <trackRevisions>false</trackRevisions>
    </reviewItem>
    <reviewItem>
      <errorID>0d2427c4-8187-45ed-9562-8b30a0030c64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60599504</paraID>
      <start>0</start>
      <end>2</end>
      <status>unmodified</status>
      <modifiedWord/>
      <trackRevisions>false</trackRevisions>
    </reviewItem>
    <reviewItem>
      <errorID>3891d8b8-328a-4f90-b649-8bdcb75ecac5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2CC1BC43</paraID>
      <start>0</start>
      <end>2</end>
      <status>unmodified</status>
      <modifiedWord/>
      <trackRevisions>false</trackRevisions>
    </reviewItem>
    <reviewItem>
      <errorID>b73e9dbe-ebc7-47ac-ab92-8ddde51b2eab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5E1993E7</paraID>
      <start>0</start>
      <end>2</end>
      <status>unmodified</status>
      <modifiedWord/>
      <trackRevisions>false</trackRevisions>
    </reviewItem>
    <reviewItem>
      <errorID>eb18cf22-d68b-48d4-8b53-5d02a2dc0330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264EFDC0</paraID>
      <start>0</start>
      <end>2</end>
      <status>unmodified</status>
      <modifiedWord/>
      <trackRevisions>false</trackRevisions>
    </reviewItem>
    <reviewItem>
      <errorID>cc9d9641-ebc2-43ce-b644-5e7721ec978c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2E4FB266</paraID>
      <start>0</start>
      <end>2</end>
      <status>unmodified</status>
      <modifiedWord/>
      <trackRevisions>false</trackRevisions>
    </reviewItem>
    <reviewItem>
      <errorID>29b24e95-6df5-447f-8ed2-c926ce0685a1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53F00AE4</paraID>
      <start>0</start>
      <end>2</end>
      <status>unmodified</status>
      <modifiedWord/>
      <trackRevisions>false</trackRevisions>
    </reviewItem>
    <reviewItem>
      <errorID>70d45bfa-e59f-4d1d-87c7-172f3cea2fa2</errorID>
      <errorWord>四个相</errorWord>
      <group>L1_Word</group>
      <groupName>字词问题</groupName>
      <ability>L2_Typo</ability>
      <abilityName>字词错误</abilityName>
      <candidateList>
        <item>四个</item>
      </candidateList>
      <explain/>
      <paraID>1D62ED44</paraID>
      <start>10</start>
      <end>13</end>
      <status>unmodified</status>
      <modifiedWord/>
      <trackRevisions>false</trackRevisions>
    </reviewItem>
    <reviewItem>
      <errorID>a24c9e27-4f8a-4853-a6d0-2f552e0ebf99</errorID>
      <errorWord>起</errorWord>
      <group>L1_Word</group>
      <groupName>字词问题</groupName>
      <ability>L2_Typo</ability>
      <abilityName>字词错误</abilityName>
      <candidateList>
        <item>起到</item>
      </candidateList>
      <explain/>
      <paraID>1058C6F8</paraID>
      <start>129</start>
      <end>130</end>
      <status>unmodified</status>
      <modifiedWord/>
      <trackRevisions>false</trackRevisions>
    </reviewItem>
    <reviewItem>
      <errorID>b6e47619-f644-40fd-91d1-681113bcad48</errorID>
      <errorWord>海姆立克</errorWord>
      <group>L1_Knowledge</group>
      <groupName>知识性问题</groupName>
      <ability>L2_Term</ability>
      <abilityName>专业术语</abilityName>
      <candidateList>
        <item>海姆利希</item>
      </candidateList>
      <explain>医学名词[海姆立克]为不规范表述或旧称，其规范书面表述为[海姆利希]。</explain>
      <paraID>43A372E9</paraID>
      <start>32</start>
      <end>36</end>
      <status>unmodified</status>
      <modifiedWord/>
      <trackRevisions>false</trackRevisions>
    </reviewItem>
    <reviewItem>
      <errorID>31f6a6e9-52c1-48c3-bbf0-dad8c30693db</errorID>
      <errorWord>称</errorWord>
      <group>L1_Word</group>
      <groupName>字词问题</groupName>
      <ability>L2_Typo</ability>
      <abilityName>字词错误</abilityName>
      <candidateList>
        <item>秤</item>
      </candidateList>
      <explain/>
      <paraID>40D13AF3</paraID>
      <start>37</start>
      <end>38</end>
      <status>modified</status>
      <modifiedWord>秤</modifiedWord>
      <trackRevisions>false</trackRevisions>
    </reviewItem>
    <reviewItem>
      <errorID>78fa232c-fe9b-4450-ad4b-9178df5c19a4</errorID>
      <errorWord>改善</errorWord>
      <group>L1_Grammar</group>
      <groupName>语法问题</groupName>
      <ability>L2_Grammar</ability>
      <abilityName>语法错误</abilityName>
      <candidateList>
        <item>解决</item>
      </candidateList>
      <explain>“改善～问题”搭配不当，建议修改为“解决～问题”。</explain>
      <paraID> 2F981F9</paraID>
      <start>70</start>
      <end>72</end>
      <status>unmodified</status>
      <modifiedWord/>
      <trackRevisions>false</trackRevisions>
    </reviewItem>
    <reviewItem>
      <errorID>f5273efe-fd24-40dd-b508-445ecfbee062</errorID>
      <errorWord>改善</errorWord>
      <group>L1_Grammar</group>
      <groupName>语法问题</groupName>
      <ability>L2_Grammar</ability>
      <abilityName>语法错误</abilityName>
      <candidateList>
        <item>解决</item>
      </candidateList>
      <explain>“改善～问题”搭配不当，建议修改为“解决～问题”。</explain>
      <paraID> 2F981F9</paraID>
      <start>201</start>
      <end>203</end>
      <status>unmodified</status>
      <modifiedWord/>
      <trackRevisions>false</trackRevisions>
    </reviewItem>
    <reviewItem>
      <errorID>ee24f8c1-6395-4528-bcff-589bb9bab1fd</errorID>
      <errorWord>；</errorWord>
      <group>L1_Word</group>
      <groupName>字词问题</groupName>
      <ability>L2_Typo</ability>
      <abilityName>字词错误</abilityName>
      <candidateList>
        <item>；在</item>
      </candidateList>
      <explain/>
      <paraID>68BC57A4</paraID>
      <start>82</start>
      <end>83</end>
      <status>unmodified</status>
      <modifiedWord/>
      <trackRevisions>false</trackRevisions>
    </reviewItem>
    <reviewItem>
      <errorID>acfcc7bc-3a6f-4eba-86bc-0b95f41fe9c4</errorID>
      <errorWord>；</errorWord>
      <group>L1_Word</group>
      <groupName>字词问题</groupName>
      <ability>L2_Typo</ability>
      <abilityName>字词错误</abilityName>
      <candidateList>
        <item>；在</item>
      </candidateList>
      <explain/>
      <paraID>68BC57A4</paraID>
      <start>164</start>
      <end>165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0ea93a-dc14-4d70-94c2-f458575a46ac}">
  <ds:schemaRefs/>
</ds:datastoreItem>
</file>

<file path=docProps/app.xml><?xml version="1.0" encoding="utf-8"?>
<Properties xmlns="http://schemas.openxmlformats.org/officeDocument/2006/extended-properties" xmlns:vt="http://schemas.openxmlformats.org/officeDocument/2006/docPropsVTypes">
  <Template>Normal</Template>
  <Pages>59</Pages>
  <Words>21622</Words>
  <Characters>21775</Characters>
  <Lines>1850</Lines>
  <Paragraphs>1270</Paragraphs>
  <TotalTime>1</TotalTime>
  <ScaleCrop>false</ScaleCrop>
  <LinksUpToDate>false</LinksUpToDate>
  <CharactersWithSpaces>22043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好久不见1426812041</cp:lastModifiedBy>
  <cp:lastPrinted>2026-01-04T12:01:00Z</cp:lastPrinted>
  <dcterms:modified xsi:type="dcterms:W3CDTF">2026-03-20T00:54:05Z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C372DD3FFC394830A1AF0D37EFD4ABE0_13</vt:lpwstr>
  </property>
  <property fmtid="{D5CDD505-2E9C-101B-9397-08002B2CF9AE}" pid="4" name="KSOTemplateDocerSaveRecord">
    <vt:lpwstr>eyJoZGlkIjoiMTI4NmIzZmJhNjVkZDY1MjA4N2RhNTk3MzQyOTFhNjIiLCJ1c2VySWQiOiIzMTU3Njg5OSJ9</vt:lpwstr>
  </property>
</Properties>
</file>