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0C8D23">
      <w:pPr>
        <w:overflowPunct w:val="0"/>
        <w:adjustRightInd w:val="0"/>
        <w:snapToGrid w:val="0"/>
        <w:jc w:val="both"/>
        <w:rPr>
          <w:rFonts w:hint="eastAsia" w:ascii="仿宋" w:hAnsi="仿宋" w:eastAsia="仿宋"/>
          <w:color w:val="auto"/>
          <w:szCs w:val="32"/>
        </w:rPr>
      </w:pPr>
      <w:r>
        <w:rPr>
          <w:rFonts w:ascii="宋体" w:hAnsi="宋体" w:eastAsia="宋体" w:cs="宋体"/>
          <w:color w:val="auto"/>
          <w:sz w:val="24"/>
          <w:szCs w:val="24"/>
        </w:rPr>
        <w:drawing>
          <wp:anchor distT="0" distB="0" distL="114300" distR="114300" simplePos="0" relativeHeight="251659264" behindDoc="1" locked="0" layoutInCell="1" allowOverlap="1">
            <wp:simplePos x="0" y="0"/>
            <wp:positionH relativeFrom="column">
              <wp:posOffset>-116205</wp:posOffset>
            </wp:positionH>
            <wp:positionV relativeFrom="paragraph">
              <wp:posOffset>771525</wp:posOffset>
            </wp:positionV>
            <wp:extent cx="5684520" cy="1270635"/>
            <wp:effectExtent l="0" t="0" r="11430" b="5715"/>
            <wp:wrapNone/>
            <wp:docPr id="2" name="图片 2" descr="774cab3c599d63778141cb733ecde9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74cab3c599d63778141cb733ecde9bc"/>
                    <pic:cNvPicPr>
                      <a:picLocks noChangeAspect="1"/>
                    </pic:cNvPicPr>
                  </pic:nvPicPr>
                  <pic:blipFill>
                    <a:blip r:embed="rId11"/>
                    <a:stretch>
                      <a:fillRect/>
                    </a:stretch>
                  </pic:blipFill>
                  <pic:spPr>
                    <a:xfrm>
                      <a:off x="0" y="0"/>
                      <a:ext cx="5684520" cy="1270635"/>
                    </a:xfrm>
                    <a:prstGeom prst="rect">
                      <a:avLst/>
                    </a:prstGeom>
                    <a:noFill/>
                    <a:ln>
                      <a:noFill/>
                    </a:ln>
                  </pic:spPr>
                </pic:pic>
              </a:graphicData>
            </a:graphic>
          </wp:anchor>
        </w:drawing>
      </w:r>
    </w:p>
    <w:p w14:paraId="6C0A5698">
      <w:pPr>
        <w:overflowPunct w:val="0"/>
        <w:adjustRightInd w:val="0"/>
        <w:snapToGrid w:val="0"/>
        <w:jc w:val="center"/>
        <w:rPr>
          <w:rFonts w:hint="eastAsia" w:ascii="仿宋" w:hAnsi="仿宋" w:eastAsia="仿宋"/>
          <w:color w:val="auto"/>
          <w:szCs w:val="32"/>
        </w:rPr>
      </w:pPr>
    </w:p>
    <w:p w14:paraId="44ED4E11">
      <w:pPr>
        <w:overflowPunct w:val="0"/>
        <w:adjustRightInd w:val="0"/>
        <w:snapToGrid w:val="0"/>
        <w:jc w:val="center"/>
        <w:rPr>
          <w:rFonts w:hint="eastAsia" w:ascii="仿宋" w:hAnsi="仿宋" w:eastAsia="仿宋"/>
          <w:color w:val="auto"/>
          <w:szCs w:val="32"/>
        </w:rPr>
      </w:pPr>
    </w:p>
    <w:p w14:paraId="4C00D928">
      <w:pPr>
        <w:overflowPunct w:val="0"/>
        <w:adjustRightInd w:val="0"/>
        <w:snapToGrid w:val="0"/>
        <w:jc w:val="center"/>
        <w:rPr>
          <w:rFonts w:hint="eastAsia" w:ascii="仿宋" w:hAnsi="仿宋" w:eastAsia="仿宋"/>
          <w:color w:val="auto"/>
          <w:szCs w:val="32"/>
        </w:rPr>
      </w:pPr>
    </w:p>
    <w:p w14:paraId="63919031">
      <w:pPr>
        <w:overflowPunct w:val="0"/>
        <w:adjustRightInd w:val="0"/>
        <w:snapToGrid w:val="0"/>
        <w:jc w:val="center"/>
        <w:rPr>
          <w:rFonts w:hint="eastAsia" w:ascii="仿宋" w:hAnsi="仿宋" w:eastAsia="仿宋"/>
          <w:color w:val="auto"/>
          <w:szCs w:val="32"/>
        </w:rPr>
      </w:pPr>
    </w:p>
    <w:p w14:paraId="36F1E325">
      <w:pPr>
        <w:overflowPunct w:val="0"/>
        <w:adjustRightInd w:val="0"/>
        <w:snapToGrid w:val="0"/>
        <w:jc w:val="center"/>
        <w:rPr>
          <w:rFonts w:hint="eastAsia" w:ascii="仿宋" w:hAnsi="仿宋" w:eastAsia="仿宋"/>
          <w:color w:val="auto"/>
          <w:szCs w:val="32"/>
        </w:rPr>
      </w:pPr>
    </w:p>
    <w:p w14:paraId="2D898F5B">
      <w:pPr>
        <w:overflowPunct w:val="0"/>
        <w:adjustRightInd w:val="0"/>
        <w:snapToGrid w:val="0"/>
        <w:jc w:val="center"/>
        <w:rPr>
          <w:rFonts w:hint="eastAsia" w:ascii="仿宋" w:hAnsi="仿宋" w:eastAsia="仿宋"/>
          <w:color w:val="auto"/>
          <w:szCs w:val="32"/>
        </w:rPr>
      </w:pPr>
    </w:p>
    <w:p w14:paraId="5802F524">
      <w:pPr>
        <w:keepNext w:val="0"/>
        <w:keepLines w:val="0"/>
        <w:pageBreakBefore w:val="0"/>
        <w:widowControl w:val="0"/>
        <w:kinsoku/>
        <w:wordWrap/>
        <w:overflowPunct w:val="0"/>
        <w:topLinePunct w:val="0"/>
        <w:autoSpaceDE/>
        <w:autoSpaceDN/>
        <w:bidi w:val="0"/>
        <w:adjustRightInd w:val="0"/>
        <w:snapToGrid w:val="0"/>
        <w:spacing w:after="0"/>
        <w:textAlignment w:val="auto"/>
        <w:rPr>
          <w:rFonts w:hint="eastAsia" w:ascii="华文新魏" w:hAnsi="仿宋" w:eastAsia="华文新魏"/>
          <w:b/>
          <w:color w:val="auto"/>
          <w:sz w:val="100"/>
          <w:szCs w:val="100"/>
        </w:rPr>
      </w:pPr>
    </w:p>
    <w:p w14:paraId="64B5A273">
      <w:pPr>
        <w:keepNext w:val="0"/>
        <w:keepLines w:val="0"/>
        <w:pageBreakBefore w:val="0"/>
        <w:widowControl w:val="0"/>
        <w:kinsoku/>
        <w:wordWrap/>
        <w:overflowPunct w:val="0"/>
        <w:topLinePunct w:val="0"/>
        <w:autoSpaceDE/>
        <w:autoSpaceDN/>
        <w:bidi w:val="0"/>
        <w:adjustRightInd w:val="0"/>
        <w:snapToGrid w:val="0"/>
        <w:spacing w:after="0" w:line="900" w:lineRule="exact"/>
        <w:jc w:val="center"/>
        <w:textAlignment w:val="auto"/>
        <w:rPr>
          <w:rFonts w:hint="eastAsia" w:ascii="黑体" w:hAnsi="黑体" w:eastAsia="黑体" w:cs="黑体"/>
          <w:b w:val="0"/>
          <w:bCs/>
          <w:color w:val="auto"/>
          <w:sz w:val="72"/>
          <w:szCs w:val="72"/>
        </w:rPr>
      </w:pPr>
      <w:r>
        <w:rPr>
          <w:rFonts w:hint="eastAsia" w:ascii="方正小标宋简体" w:hAnsi="方正小标宋简体" w:eastAsia="方正小标宋简体" w:cs="方正小标宋简体"/>
          <w:b w:val="0"/>
          <w:bCs/>
          <w:color w:val="auto"/>
          <w:sz w:val="72"/>
          <w:szCs w:val="72"/>
        </w:rPr>
        <w:t>202</w:t>
      </w:r>
      <w:r>
        <w:rPr>
          <w:rFonts w:hint="eastAsia" w:ascii="方正小标宋简体" w:hAnsi="方正小标宋简体" w:eastAsia="方正小标宋简体" w:cs="方正小标宋简体"/>
          <w:b w:val="0"/>
          <w:bCs/>
          <w:color w:val="auto"/>
          <w:sz w:val="72"/>
          <w:szCs w:val="72"/>
          <w:lang w:val="en-US" w:eastAsia="zh-CN"/>
        </w:rPr>
        <w:t>5</w:t>
      </w:r>
      <w:r>
        <w:rPr>
          <w:rFonts w:hint="eastAsia" w:ascii="方正小标宋简体" w:hAnsi="方正小标宋简体" w:eastAsia="方正小标宋简体" w:cs="方正小标宋简体"/>
          <w:b w:val="0"/>
          <w:bCs/>
          <w:color w:val="auto"/>
          <w:sz w:val="72"/>
          <w:szCs w:val="72"/>
        </w:rPr>
        <w:t>级专业人才培养方案</w:t>
      </w:r>
    </w:p>
    <w:p w14:paraId="38E1CA2F">
      <w:pPr>
        <w:widowControl/>
        <w:spacing w:before="100" w:beforeAutospacing="1" w:after="160" w:line="500" w:lineRule="exact"/>
        <w:ind w:firstLine="1600" w:firstLineChars="500"/>
        <w:jc w:val="left"/>
        <w:rPr>
          <w:rFonts w:hint="eastAsia" w:ascii="仿宋_GB2312" w:hAnsi="仿宋_GB2312" w:eastAsia="仿宋_GB2312" w:cs="仿宋_GB2312"/>
          <w:color w:val="auto"/>
          <w:kern w:val="0"/>
          <w:sz w:val="32"/>
          <w:szCs w:val="32"/>
          <w:shd w:val="clear" w:color="auto" w:fill="FFFFFF"/>
        </w:rPr>
      </w:pPr>
    </w:p>
    <w:p w14:paraId="461F4C68">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shd w:val="clear" w:color="auto" w:fill="FFFFFF"/>
          <w:lang w:val="en-US" w:eastAsia="zh-CN"/>
        </w:rPr>
        <w:t>专  业  名  称</w:t>
      </w:r>
      <w:r>
        <w:rPr>
          <w:rFonts w:hint="eastAsia" w:ascii="仿宋_GB2312" w:hAnsi="仿宋_GB2312" w:eastAsia="仿宋_GB2312" w:cs="仿宋_GB2312"/>
          <w:color w:val="auto"/>
          <w:kern w:val="0"/>
          <w:sz w:val="32"/>
          <w:szCs w:val="32"/>
          <w:shd w:val="clear" w:color="auto" w:fill="FFFFFF"/>
        </w:rPr>
        <w:t>：</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学前教育</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rPr>
        <w:t xml:space="preserve">                </w:t>
      </w:r>
    </w:p>
    <w:p w14:paraId="2B1E386B">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shd w:val="clear" w:color="auto" w:fill="FFFFFF"/>
        </w:rPr>
        <w:t>专  业</w:t>
      </w:r>
      <w:r>
        <w:rPr>
          <w:rFonts w:hint="eastAsia" w:ascii="仿宋_GB2312" w:hAnsi="仿宋_GB2312" w:eastAsia="仿宋_GB2312" w:cs="仿宋_GB2312"/>
          <w:color w:val="auto"/>
          <w:kern w:val="0"/>
          <w:sz w:val="32"/>
          <w:szCs w:val="32"/>
          <w:shd w:val="clear" w:color="auto" w:fill="FFFFFF"/>
          <w:lang w:val="en-US" w:eastAsia="zh-CN"/>
        </w:rPr>
        <w:t xml:space="preserve">  代  码</w:t>
      </w:r>
      <w:r>
        <w:rPr>
          <w:rFonts w:hint="eastAsia" w:ascii="仿宋_GB2312" w:hAnsi="仿宋_GB2312" w:eastAsia="仿宋_GB2312" w:cs="仿宋_GB2312"/>
          <w:color w:val="auto"/>
          <w:kern w:val="0"/>
          <w:sz w:val="32"/>
          <w:szCs w:val="32"/>
          <w:shd w:val="clear" w:color="auto" w:fill="FFFFFF"/>
        </w:rPr>
        <w:t>：</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570102K         </w:t>
      </w:r>
    </w:p>
    <w:p w14:paraId="1A485853">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shd w:val="clear" w:color="auto" w:fill="FFFFFF"/>
          <w:lang w:val="en-US" w:eastAsia="zh-CN"/>
        </w:rPr>
        <w:t>专  业</w:t>
      </w:r>
      <w:r>
        <w:rPr>
          <w:rFonts w:hint="eastAsia" w:ascii="仿宋_GB2312" w:hAnsi="仿宋_GB2312" w:eastAsia="仿宋_GB2312" w:cs="仿宋_GB2312"/>
          <w:color w:val="auto"/>
          <w:kern w:val="0"/>
          <w:sz w:val="32"/>
          <w:szCs w:val="32"/>
          <w:shd w:val="clear" w:color="auto" w:fill="FFFFFF"/>
        </w:rPr>
        <w:t xml:space="preserve">  学  制：</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三年制</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rPr>
        <w:t xml:space="preserve">                                       </w:t>
      </w:r>
    </w:p>
    <w:p w14:paraId="255B5B7B">
      <w:pPr>
        <w:widowControl/>
        <w:spacing w:before="100" w:beforeAutospacing="1" w:after="160" w:line="500" w:lineRule="exact"/>
        <w:ind w:firstLine="960" w:firstLineChars="300"/>
        <w:jc w:val="left"/>
        <w:rPr>
          <w:rFonts w:hint="default"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shd w:val="clear" w:color="auto" w:fill="FFFFFF"/>
          <w:lang w:val="en-US" w:eastAsia="zh-CN"/>
        </w:rPr>
        <w:t xml:space="preserve">制  </w:t>
      </w:r>
      <w:r>
        <w:rPr>
          <w:rFonts w:hint="eastAsia" w:ascii="仿宋_GB2312" w:hAnsi="仿宋_GB2312" w:eastAsia="仿宋_GB2312" w:cs="仿宋_GB2312"/>
          <w:color w:val="auto"/>
          <w:kern w:val="0"/>
          <w:sz w:val="32"/>
          <w:szCs w:val="32"/>
          <w:shd w:val="clear" w:color="auto" w:fill="FFFFFF"/>
        </w:rPr>
        <w:t>定</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时</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 xml:space="preserve">间：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2025年4月 </w:t>
      </w:r>
      <w:r>
        <w:rPr>
          <w:rFonts w:hint="eastAsia" w:ascii="仿宋_GB2312" w:hAnsi="仿宋_GB2312" w:eastAsia="仿宋_GB2312" w:cs="仿宋_GB2312"/>
          <w:color w:val="auto"/>
          <w:kern w:val="0"/>
          <w:sz w:val="32"/>
          <w:szCs w:val="32"/>
          <w:u w:val="single"/>
          <w:lang w:val="en-US" w:eastAsia="zh-CN"/>
        </w:rPr>
        <w:tab/>
      </w:r>
      <w:r>
        <w:rPr>
          <w:rFonts w:hint="eastAsia" w:ascii="仿宋_GB2312" w:hAnsi="仿宋_GB2312" w:eastAsia="仿宋_GB2312" w:cs="仿宋_GB2312"/>
          <w:color w:val="auto"/>
          <w:kern w:val="0"/>
          <w:sz w:val="32"/>
          <w:szCs w:val="32"/>
          <w:u w:val="single"/>
          <w:lang w:val="en-US" w:eastAsia="zh-CN"/>
        </w:rPr>
        <w:t xml:space="preserve">     </w:t>
      </w:r>
    </w:p>
    <w:p w14:paraId="0D0BE16A">
      <w:pPr>
        <w:widowControl/>
        <w:spacing w:before="100" w:beforeAutospacing="1" w:after="160" w:line="500" w:lineRule="exact"/>
        <w:ind w:firstLine="960" w:firstLineChars="300"/>
        <w:jc w:val="left"/>
        <w:rPr>
          <w:rFonts w:hint="eastAsia" w:ascii="仿宋_GB2312" w:hAnsi="仿宋_GB2312" w:eastAsia="仿宋_GB2312" w:cs="仿宋_GB2312"/>
          <w:color w:val="auto"/>
          <w:kern w:val="0"/>
          <w:sz w:val="32"/>
          <w:szCs w:val="32"/>
          <w:u w:val="single"/>
        </w:rPr>
      </w:pPr>
      <w:r>
        <w:rPr>
          <w:rFonts w:hint="eastAsia" w:ascii="仿宋_GB2312" w:hAnsi="仿宋_GB2312" w:eastAsia="仿宋_GB2312" w:cs="仿宋_GB2312"/>
          <w:color w:val="auto"/>
          <w:kern w:val="0"/>
          <w:sz w:val="32"/>
          <w:szCs w:val="32"/>
          <w:lang w:val="en-US" w:eastAsia="zh-CN"/>
        </w:rPr>
        <w:t>所</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lang w:val="en-US" w:eastAsia="zh-CN"/>
        </w:rPr>
        <w:t>属</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lang w:val="en-US" w:eastAsia="zh-CN"/>
        </w:rPr>
        <w:t>学  院</w:t>
      </w:r>
      <w:r>
        <w:rPr>
          <w:rFonts w:hint="eastAsia" w:ascii="仿宋_GB2312" w:hAnsi="仿宋_GB2312" w:eastAsia="仿宋_GB2312" w:cs="仿宋_GB2312"/>
          <w:color w:val="auto"/>
          <w:kern w:val="0"/>
          <w:sz w:val="32"/>
          <w:szCs w:val="32"/>
        </w:rPr>
        <w:t xml:space="preserve">：  </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教育学院</w:t>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ab/>
      </w:r>
      <w:r>
        <w:rPr>
          <w:rFonts w:hint="eastAsia" w:ascii="仿宋_GB2312" w:hAnsi="仿宋_GB2312" w:eastAsia="仿宋_GB2312" w:cs="仿宋_GB2312"/>
          <w:color w:val="auto"/>
          <w:kern w:val="0"/>
          <w:sz w:val="32"/>
          <w:szCs w:val="32"/>
          <w:u w:val="single"/>
        </w:rPr>
        <w:t xml:space="preserve"> </w:t>
      </w:r>
      <w:r>
        <w:rPr>
          <w:rFonts w:hint="eastAsia" w:ascii="仿宋_GB2312" w:hAnsi="仿宋_GB2312" w:eastAsia="仿宋_GB2312" w:cs="仿宋_GB2312"/>
          <w:color w:val="auto"/>
          <w:kern w:val="0"/>
          <w:sz w:val="32"/>
          <w:szCs w:val="32"/>
          <w:u w:val="single"/>
          <w:lang w:val="en-US" w:eastAsia="zh-CN"/>
        </w:rPr>
        <w:t xml:space="preserve"> </w:t>
      </w:r>
      <w:r>
        <w:rPr>
          <w:rFonts w:hint="eastAsia" w:ascii="仿宋_GB2312" w:hAnsi="仿宋_GB2312" w:eastAsia="仿宋_GB2312" w:cs="仿宋_GB2312"/>
          <w:color w:val="auto"/>
          <w:kern w:val="0"/>
          <w:sz w:val="32"/>
          <w:szCs w:val="32"/>
          <w:u w:val="single"/>
        </w:rPr>
        <w:t xml:space="preserve">   </w:t>
      </w:r>
    </w:p>
    <w:p w14:paraId="1C2884E5">
      <w:pPr>
        <w:rPr>
          <w:rFonts w:hint="eastAsia" w:ascii="仿宋_GB2312" w:hAnsi="仿宋_GB2312" w:eastAsia="仿宋_GB2312" w:cs="仿宋_GB2312"/>
          <w:color w:val="auto"/>
          <w:kern w:val="0"/>
          <w:sz w:val="32"/>
          <w:szCs w:val="32"/>
          <w:shd w:val="clear" w:color="auto" w:fill="FFFFFF"/>
        </w:rPr>
      </w:pPr>
    </w:p>
    <w:p w14:paraId="61875F48">
      <w:pPr>
        <w:rPr>
          <w:rFonts w:hint="eastAsia" w:ascii="仿宋_GB2312" w:hAnsi="仿宋_GB2312" w:eastAsia="仿宋_GB2312" w:cs="仿宋_GB2312"/>
          <w:color w:val="auto"/>
          <w:kern w:val="0"/>
          <w:sz w:val="32"/>
          <w:szCs w:val="32"/>
          <w:shd w:val="clear" w:color="auto" w:fill="FFFFFF"/>
        </w:rPr>
      </w:pPr>
    </w:p>
    <w:p w14:paraId="3F63BB41">
      <w:pPr>
        <w:keepNext w:val="0"/>
        <w:keepLines w:val="0"/>
        <w:pageBreakBefore w:val="0"/>
        <w:widowControl w:val="0"/>
        <w:kinsoku/>
        <w:wordWrap/>
        <w:overflowPunct/>
        <w:topLinePunct w:val="0"/>
        <w:autoSpaceDE/>
        <w:autoSpaceDN/>
        <w:bidi w:val="0"/>
        <w:adjustRightInd/>
        <w:snapToGrid/>
        <w:spacing w:after="40" w:line="520" w:lineRule="exact"/>
        <w:jc w:val="center"/>
        <w:textAlignment w:val="auto"/>
        <w:rPr>
          <w:rFonts w:hint="eastAsia" w:ascii="仿宋_GB2312" w:hAnsi="仿宋_GB2312" w:eastAsia="仿宋_GB2312" w:cs="仿宋_GB2312"/>
          <w:color w:val="auto"/>
          <w:kern w:val="0"/>
          <w:sz w:val="32"/>
          <w:szCs w:val="32"/>
          <w:shd w:val="clear" w:color="auto" w:fill="FFFFFF"/>
        </w:rPr>
      </w:pPr>
      <w:r>
        <w:rPr>
          <w:rFonts w:hint="eastAsia" w:ascii="仿宋_GB2312" w:hAnsi="仿宋_GB2312" w:eastAsia="仿宋_GB2312" w:cs="仿宋_GB2312"/>
          <w:color w:val="auto"/>
          <w:kern w:val="0"/>
          <w:sz w:val="32"/>
          <w:szCs w:val="32"/>
          <w:shd w:val="clear" w:color="auto" w:fill="FFFFFF"/>
        </w:rPr>
        <w:t>广西工程职业学院</w:t>
      </w:r>
      <w:r>
        <w:rPr>
          <w:rFonts w:hint="eastAsia" w:ascii="仿宋_GB2312" w:hAnsi="仿宋_GB2312" w:eastAsia="仿宋_GB2312" w:cs="仿宋_GB2312"/>
          <w:color w:val="auto"/>
          <w:kern w:val="0"/>
          <w:sz w:val="32"/>
          <w:szCs w:val="32"/>
          <w:shd w:val="clear" w:color="auto" w:fill="FFFFFF"/>
          <w:lang w:val="en-US" w:eastAsia="zh-CN"/>
        </w:rPr>
        <w:t xml:space="preserve">  </w:t>
      </w:r>
      <w:r>
        <w:rPr>
          <w:rFonts w:hint="eastAsia" w:ascii="仿宋_GB2312" w:hAnsi="仿宋_GB2312" w:eastAsia="仿宋_GB2312" w:cs="仿宋_GB2312"/>
          <w:color w:val="auto"/>
          <w:kern w:val="0"/>
          <w:sz w:val="32"/>
          <w:szCs w:val="32"/>
          <w:shd w:val="clear" w:color="auto" w:fill="FFFFFF"/>
        </w:rPr>
        <w:t>制</w:t>
      </w:r>
    </w:p>
    <w:p w14:paraId="2276824F">
      <w:pPr>
        <w:keepNext w:val="0"/>
        <w:keepLines w:val="0"/>
        <w:pageBreakBefore w:val="0"/>
        <w:widowControl w:val="0"/>
        <w:kinsoku/>
        <w:wordWrap/>
        <w:overflowPunct/>
        <w:topLinePunct w:val="0"/>
        <w:autoSpaceDE/>
        <w:autoSpaceDN/>
        <w:bidi w:val="0"/>
        <w:adjustRightInd/>
        <w:snapToGrid/>
        <w:spacing w:after="40" w:line="520" w:lineRule="exact"/>
        <w:jc w:val="center"/>
        <w:textAlignment w:val="auto"/>
        <w:rPr>
          <w:rFonts w:hint="eastAsia" w:ascii="仿宋_GB2312" w:hAnsi="仿宋_GB2312" w:eastAsia="仿宋_GB2312" w:cs="仿宋_GB2312"/>
          <w:color w:val="auto"/>
          <w:kern w:val="0"/>
          <w:sz w:val="32"/>
          <w:szCs w:val="32"/>
          <w:shd w:val="clear" w:color="auto" w:fill="FFFFFF"/>
          <w:lang w:val="en-US" w:eastAsia="zh-CN"/>
        </w:rPr>
      </w:pPr>
      <w:r>
        <w:rPr>
          <w:rFonts w:hint="eastAsia" w:ascii="仿宋_GB2312" w:hAnsi="仿宋_GB2312" w:eastAsia="仿宋_GB2312" w:cs="仿宋_GB2312"/>
          <w:color w:val="auto"/>
          <w:kern w:val="0"/>
          <w:sz w:val="32"/>
          <w:szCs w:val="32"/>
          <w:shd w:val="clear" w:color="auto" w:fill="FFFFFF"/>
          <w:lang w:val="en-US" w:eastAsia="zh-CN"/>
        </w:rPr>
        <w:t>2025年4月</w:t>
      </w:r>
    </w:p>
    <w:p w14:paraId="3D73CC36">
      <w:pPr>
        <w:rPr>
          <w:rFonts w:hint="eastAsia" w:ascii="仿宋_GB2312" w:hAnsi="仿宋_GB2312" w:eastAsia="仿宋_GB2312" w:cs="仿宋_GB2312"/>
          <w:color w:val="auto"/>
          <w:kern w:val="0"/>
          <w:sz w:val="32"/>
          <w:szCs w:val="32"/>
          <w:shd w:val="clear" w:color="auto" w:fill="FFFFFF"/>
          <w:lang w:val="en-US" w:eastAsia="zh-CN"/>
        </w:rPr>
      </w:pPr>
      <w:r>
        <w:rPr>
          <w:rFonts w:hint="eastAsia" w:ascii="仿宋_GB2312" w:hAnsi="仿宋_GB2312" w:eastAsia="仿宋_GB2312" w:cs="仿宋_GB2312"/>
          <w:color w:val="auto"/>
          <w:kern w:val="0"/>
          <w:sz w:val="32"/>
          <w:szCs w:val="32"/>
          <w:shd w:val="clear" w:color="auto" w:fill="FFFFFF"/>
          <w:lang w:val="en-US" w:eastAsia="zh-CN"/>
        </w:rPr>
        <w:br w:type="page"/>
      </w:r>
    </w:p>
    <w:p w14:paraId="682F9B94">
      <w:pPr>
        <w:rPr>
          <w:rFonts w:hint="eastAsia" w:ascii="仿宋_GB2312" w:hAnsi="仿宋_GB2312" w:eastAsia="仿宋_GB2312" w:cs="仿宋_GB2312"/>
          <w:color w:val="auto"/>
          <w:kern w:val="0"/>
          <w:sz w:val="32"/>
          <w:szCs w:val="32"/>
          <w:shd w:val="clear" w:color="auto" w:fill="FFFFFF"/>
          <w:lang w:val="en-US" w:eastAsia="zh-CN"/>
        </w:rPr>
      </w:pPr>
      <w:r>
        <w:rPr>
          <w:rFonts w:hint="eastAsia" w:ascii="仿宋_GB2312" w:hAnsi="仿宋_GB2312" w:eastAsia="仿宋_GB2312" w:cs="仿宋_GB2312"/>
          <w:color w:val="auto"/>
          <w:kern w:val="0"/>
          <w:sz w:val="32"/>
          <w:szCs w:val="32"/>
          <w:shd w:val="clear" w:color="auto" w:fill="FFFFFF"/>
          <w:lang w:val="en-US" w:eastAsia="zh-CN"/>
        </w:rPr>
        <w:br w:type="page"/>
      </w:r>
    </w:p>
    <w:p w14:paraId="48BA6453">
      <w:pPr>
        <w:keepNext w:val="0"/>
        <w:keepLines w:val="0"/>
        <w:pageBreakBefore w:val="0"/>
        <w:widowControl w:val="0"/>
        <w:kinsoku/>
        <w:wordWrap/>
        <w:overflowPunct/>
        <w:topLinePunct w:val="0"/>
        <w:autoSpaceDE/>
        <w:autoSpaceDN/>
        <w:bidi w:val="0"/>
        <w:adjustRightInd/>
        <w:snapToGrid/>
        <w:spacing w:after="40" w:line="520" w:lineRule="exact"/>
        <w:jc w:val="both"/>
        <w:textAlignment w:val="auto"/>
        <w:rPr>
          <w:rFonts w:hint="eastAsia" w:ascii="仿宋_GB2312" w:hAnsi="仿宋_GB2312" w:eastAsia="仿宋_GB2312" w:cs="仿宋_GB2312"/>
          <w:color w:val="auto"/>
          <w:kern w:val="0"/>
          <w:sz w:val="32"/>
          <w:szCs w:val="32"/>
          <w:shd w:val="clear" w:color="auto" w:fill="FFFFFF"/>
          <w:lang w:val="en-US" w:eastAsia="zh-CN"/>
        </w:rPr>
      </w:pPr>
    </w:p>
    <w:p w14:paraId="725C29EC">
      <w:pPr>
        <w:jc w:val="center"/>
        <w:rPr>
          <w:rFonts w:hint="eastAsia" w:ascii="黑体" w:hAnsi="黑体" w:eastAsia="黑体" w:cs="黑体"/>
          <w:b w:val="0"/>
          <w:bCs/>
          <w:color w:val="auto"/>
          <w:sz w:val="44"/>
          <w:szCs w:val="44"/>
        </w:rPr>
      </w:pPr>
      <w:r>
        <w:rPr>
          <w:rFonts w:hint="eastAsia" w:ascii="黑体" w:hAnsi="黑体" w:eastAsia="黑体" w:cs="黑体"/>
          <w:b w:val="0"/>
          <w:bCs/>
          <w:color w:val="auto"/>
          <w:sz w:val="44"/>
          <w:szCs w:val="44"/>
        </w:rPr>
        <w:t>编制说明</w:t>
      </w:r>
    </w:p>
    <w:p w14:paraId="4C8F0384">
      <w:pPr>
        <w:ind w:firstLine="880" w:firstLineChars="200"/>
        <w:rPr>
          <w:rFonts w:hint="eastAsia" w:ascii="黑体" w:hAnsi="黑体" w:eastAsia="黑体" w:cs="黑体"/>
          <w:b w:val="0"/>
          <w:bCs/>
          <w:color w:val="auto"/>
          <w:sz w:val="44"/>
          <w:szCs w:val="44"/>
        </w:rPr>
      </w:pPr>
    </w:p>
    <w:p w14:paraId="2FBE6317">
      <w:pPr>
        <w:ind w:firstLine="640" w:firstLineChars="200"/>
        <w:rPr>
          <w:rFonts w:hint="eastAsia"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本专业人才培养方案适于</w:t>
      </w:r>
      <w:r>
        <w:rPr>
          <w:rFonts w:hint="eastAsia" w:ascii="仿宋_GB2312" w:hAnsi="仿宋_GB2312" w:eastAsia="仿宋_GB2312" w:cs="仿宋_GB2312"/>
          <w:b w:val="0"/>
          <w:bCs/>
          <w:color w:val="auto"/>
          <w:sz w:val="32"/>
          <w:szCs w:val="32"/>
          <w:lang w:val="en-US" w:eastAsia="zh-CN"/>
        </w:rPr>
        <w:t>我校</w:t>
      </w:r>
      <w:r>
        <w:rPr>
          <w:rFonts w:hint="eastAsia" w:ascii="仿宋_GB2312" w:hAnsi="仿宋_GB2312" w:eastAsia="仿宋_GB2312" w:cs="仿宋_GB2312"/>
          <w:b w:val="0"/>
          <w:bCs/>
          <w:color w:val="auto"/>
          <w:sz w:val="32"/>
          <w:szCs w:val="32"/>
        </w:rPr>
        <w:t>三年全日制高职专科，由广西</w:t>
      </w:r>
      <w:r>
        <w:rPr>
          <w:rFonts w:hint="eastAsia" w:ascii="仿宋_GB2312" w:hAnsi="仿宋_GB2312" w:eastAsia="仿宋_GB2312" w:cs="仿宋_GB2312"/>
          <w:b w:val="0"/>
          <w:bCs/>
          <w:color w:val="auto"/>
          <w:sz w:val="32"/>
          <w:szCs w:val="32"/>
          <w:lang w:val="en-US" w:eastAsia="zh-CN"/>
        </w:rPr>
        <w:t>工程职业学院教育管理</w:t>
      </w:r>
      <w:r>
        <w:rPr>
          <w:rFonts w:hint="eastAsia" w:ascii="仿宋_GB2312" w:hAnsi="仿宋_GB2312" w:eastAsia="仿宋_GB2312" w:cs="仿宋_GB2312"/>
          <w:b w:val="0"/>
          <w:bCs/>
          <w:color w:val="auto"/>
          <w:sz w:val="32"/>
          <w:szCs w:val="32"/>
        </w:rPr>
        <w:t>专业团队与</w:t>
      </w:r>
      <w:r>
        <w:rPr>
          <w:rFonts w:hint="eastAsia" w:ascii="仿宋_GB2312" w:hAnsi="仿宋_GB2312" w:eastAsia="仿宋_GB2312" w:cs="仿宋_GB2312"/>
          <w:b w:val="0"/>
          <w:bCs/>
          <w:color w:val="auto"/>
          <w:sz w:val="32"/>
          <w:szCs w:val="32"/>
          <w:lang w:val="en-US" w:eastAsia="zh-CN"/>
        </w:rPr>
        <w:t>平果市艺佳实验幼儿园等</w:t>
      </w:r>
      <w:r>
        <w:rPr>
          <w:rFonts w:hint="eastAsia" w:ascii="仿宋_GB2312" w:hAnsi="仿宋_GB2312" w:eastAsia="仿宋_GB2312" w:cs="仿宋_GB2312"/>
          <w:b w:val="0"/>
          <w:bCs/>
          <w:color w:val="auto"/>
          <w:sz w:val="32"/>
          <w:szCs w:val="32"/>
        </w:rPr>
        <w:t>共同制订，并经</w:t>
      </w:r>
      <w:r>
        <w:rPr>
          <w:rFonts w:hint="eastAsia" w:ascii="仿宋_GB2312" w:hAnsi="仿宋_GB2312" w:eastAsia="仿宋_GB2312" w:cs="仿宋_GB2312"/>
          <w:b w:val="0"/>
          <w:bCs/>
          <w:color w:val="auto"/>
          <w:sz w:val="32"/>
          <w:szCs w:val="32"/>
          <w:lang w:val="en-US" w:eastAsia="zh-CN"/>
        </w:rPr>
        <w:t>二级学院党政联席会审定、</w:t>
      </w:r>
      <w:r>
        <w:rPr>
          <w:rFonts w:hint="eastAsia" w:ascii="仿宋_GB2312" w:hAnsi="仿宋_GB2312" w:eastAsia="仿宋_GB2312" w:cs="仿宋_GB2312"/>
          <w:b w:val="0"/>
          <w:bCs/>
          <w:color w:val="auto"/>
          <w:sz w:val="32"/>
          <w:szCs w:val="32"/>
        </w:rPr>
        <w:t>学校</w:t>
      </w:r>
      <w:r>
        <w:rPr>
          <w:rFonts w:hint="eastAsia" w:ascii="仿宋_GB2312" w:hAnsi="仿宋_GB2312" w:eastAsia="仿宋_GB2312" w:cs="仿宋_GB2312"/>
          <w:b w:val="0"/>
          <w:bCs/>
          <w:color w:val="auto"/>
          <w:sz w:val="32"/>
          <w:szCs w:val="32"/>
          <w:lang w:val="en-US" w:eastAsia="zh-CN"/>
        </w:rPr>
        <w:t>专业建设</w:t>
      </w:r>
      <w:r>
        <w:rPr>
          <w:rFonts w:hint="eastAsia" w:ascii="仿宋_GB2312" w:hAnsi="仿宋_GB2312" w:eastAsia="仿宋_GB2312" w:cs="仿宋_GB2312"/>
          <w:b w:val="0"/>
          <w:bCs/>
          <w:color w:val="auto"/>
          <w:sz w:val="32"/>
          <w:szCs w:val="32"/>
        </w:rPr>
        <w:t>指导委员会</w:t>
      </w:r>
      <w:r>
        <w:rPr>
          <w:rFonts w:hint="eastAsia" w:ascii="仿宋_GB2312" w:hAnsi="仿宋_GB2312" w:eastAsia="仿宋_GB2312" w:cs="仿宋_GB2312"/>
          <w:b w:val="0"/>
          <w:bCs/>
          <w:color w:val="auto"/>
          <w:sz w:val="32"/>
          <w:szCs w:val="32"/>
          <w:lang w:val="en-US" w:eastAsia="zh-CN"/>
        </w:rPr>
        <w:t>论证</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color w:val="auto"/>
          <w:sz w:val="32"/>
          <w:szCs w:val="32"/>
          <w:lang w:val="en-US" w:eastAsia="zh-CN"/>
        </w:rPr>
        <w:t>校长办公</w:t>
      </w:r>
      <w:r>
        <w:rPr>
          <w:rFonts w:hint="eastAsia" w:ascii="仿宋_GB2312" w:hAnsi="仿宋_GB2312" w:eastAsia="仿宋_GB2312" w:cs="仿宋_GB2312"/>
          <w:b w:val="0"/>
          <w:bCs/>
          <w:color w:val="auto"/>
          <w:sz w:val="32"/>
          <w:szCs w:val="32"/>
        </w:rPr>
        <w:t>会</w:t>
      </w:r>
      <w:r>
        <w:rPr>
          <w:rFonts w:hint="eastAsia" w:ascii="仿宋_GB2312" w:hAnsi="仿宋_GB2312" w:eastAsia="仿宋_GB2312" w:cs="仿宋_GB2312"/>
          <w:b w:val="0"/>
          <w:bCs/>
          <w:color w:val="auto"/>
          <w:sz w:val="32"/>
          <w:szCs w:val="32"/>
          <w:lang w:val="en-US" w:eastAsia="zh-CN"/>
        </w:rPr>
        <w:t>审议</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color w:val="auto"/>
          <w:sz w:val="32"/>
          <w:szCs w:val="32"/>
          <w:highlight w:val="none"/>
          <w:lang w:val="en-US" w:eastAsia="zh-CN"/>
        </w:rPr>
        <w:t>学校</w:t>
      </w:r>
      <w:r>
        <w:rPr>
          <w:rFonts w:hint="eastAsia" w:ascii="仿宋_GB2312" w:hAnsi="仿宋_GB2312" w:eastAsia="仿宋_GB2312" w:cs="仿宋_GB2312"/>
          <w:b w:val="0"/>
          <w:bCs/>
          <w:color w:val="auto"/>
          <w:sz w:val="32"/>
          <w:szCs w:val="32"/>
        </w:rPr>
        <w:t>党委会审定，批准实施。</w:t>
      </w:r>
    </w:p>
    <w:p w14:paraId="2FED91D4">
      <w:pPr>
        <w:ind w:firstLine="640" w:firstLineChars="200"/>
        <w:rPr>
          <w:rFonts w:hint="eastAsia" w:ascii="仿宋_GB2312" w:hAnsi="仿宋_GB2312" w:eastAsia="仿宋_GB2312" w:cs="仿宋_GB2312"/>
          <w:b w:val="0"/>
          <w:bCs/>
          <w:color w:val="auto"/>
          <w:sz w:val="32"/>
          <w:szCs w:val="32"/>
          <w:lang w:val="en-US" w:eastAsia="zh-CN"/>
        </w:rPr>
      </w:pPr>
      <w:r>
        <w:rPr>
          <w:rFonts w:hint="eastAsia" w:ascii="仿宋_GB2312" w:hAnsi="仿宋_GB2312" w:eastAsia="仿宋_GB2312" w:cs="仿宋_GB2312"/>
          <w:b w:val="0"/>
          <w:bCs/>
          <w:color w:val="auto"/>
          <w:sz w:val="32"/>
          <w:szCs w:val="32"/>
          <w:lang w:val="en-US" w:eastAsia="zh-CN"/>
        </w:rPr>
        <w:t>主要编制人：</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1260"/>
        <w:gridCol w:w="3063"/>
        <w:gridCol w:w="2213"/>
        <w:gridCol w:w="1274"/>
      </w:tblGrid>
      <w:tr w14:paraId="51AA9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5C890A92">
            <w:pPr>
              <w:jc w:val="center"/>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序号</w:t>
            </w:r>
          </w:p>
        </w:tc>
        <w:tc>
          <w:tcPr>
            <w:tcW w:w="1260" w:type="dxa"/>
            <w:vAlign w:val="center"/>
          </w:tcPr>
          <w:p w14:paraId="2223E78D">
            <w:pPr>
              <w:jc w:val="center"/>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姓名</w:t>
            </w:r>
          </w:p>
        </w:tc>
        <w:tc>
          <w:tcPr>
            <w:tcW w:w="3063" w:type="dxa"/>
            <w:vAlign w:val="center"/>
          </w:tcPr>
          <w:p w14:paraId="10B0C9E8">
            <w:pPr>
              <w:jc w:val="center"/>
              <w:rPr>
                <w:rFonts w:hint="default"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单位名称</w:t>
            </w:r>
          </w:p>
        </w:tc>
        <w:tc>
          <w:tcPr>
            <w:tcW w:w="2213" w:type="dxa"/>
            <w:vAlign w:val="center"/>
          </w:tcPr>
          <w:p w14:paraId="1EB6B22C">
            <w:pPr>
              <w:jc w:val="center"/>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职务</w:t>
            </w:r>
          </w:p>
        </w:tc>
        <w:tc>
          <w:tcPr>
            <w:tcW w:w="1274" w:type="dxa"/>
            <w:vAlign w:val="center"/>
          </w:tcPr>
          <w:p w14:paraId="333CBE3C">
            <w:pPr>
              <w:jc w:val="center"/>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职称</w:t>
            </w:r>
          </w:p>
        </w:tc>
      </w:tr>
      <w:tr w14:paraId="3F19C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26624DA4">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1</w:t>
            </w:r>
          </w:p>
        </w:tc>
        <w:tc>
          <w:tcPr>
            <w:tcW w:w="1260" w:type="dxa"/>
            <w:vAlign w:val="center"/>
          </w:tcPr>
          <w:p w14:paraId="2FA1B181">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黄芳</w:t>
            </w:r>
          </w:p>
        </w:tc>
        <w:tc>
          <w:tcPr>
            <w:tcW w:w="3063" w:type="dxa"/>
            <w:vAlign w:val="center"/>
          </w:tcPr>
          <w:p w14:paraId="4505D710">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平果市艺佳实验幼儿园</w:t>
            </w:r>
          </w:p>
        </w:tc>
        <w:tc>
          <w:tcPr>
            <w:tcW w:w="2213" w:type="dxa"/>
            <w:vAlign w:val="center"/>
          </w:tcPr>
          <w:p w14:paraId="640B5F58">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园长</w:t>
            </w:r>
          </w:p>
        </w:tc>
        <w:tc>
          <w:tcPr>
            <w:tcW w:w="1274" w:type="dxa"/>
            <w:vAlign w:val="center"/>
          </w:tcPr>
          <w:p w14:paraId="2B6E5076">
            <w:pPr>
              <w:jc w:val="center"/>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无</w:t>
            </w:r>
          </w:p>
        </w:tc>
      </w:tr>
      <w:tr w14:paraId="6ACD3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1FAC8EE7">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2</w:t>
            </w:r>
          </w:p>
        </w:tc>
        <w:tc>
          <w:tcPr>
            <w:tcW w:w="1260" w:type="dxa"/>
            <w:vAlign w:val="center"/>
          </w:tcPr>
          <w:p w14:paraId="49E31F08">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卢慧莲</w:t>
            </w:r>
          </w:p>
        </w:tc>
        <w:tc>
          <w:tcPr>
            <w:tcW w:w="3063" w:type="dxa"/>
            <w:vAlign w:val="center"/>
          </w:tcPr>
          <w:p w14:paraId="35EF989B">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平果市艺佳实验幼儿园</w:t>
            </w:r>
          </w:p>
        </w:tc>
        <w:tc>
          <w:tcPr>
            <w:tcW w:w="2213" w:type="dxa"/>
            <w:vAlign w:val="center"/>
          </w:tcPr>
          <w:p w14:paraId="31CDF78B">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rPr>
            </w:pPr>
            <w:r>
              <w:rPr>
                <w:rFonts w:hint="eastAsia" w:ascii="仿宋_GB2312" w:hAnsi="仿宋_GB2312" w:eastAsia="仿宋_GB2312" w:cs="仿宋_GB2312"/>
                <w:b w:val="0"/>
                <w:bCs/>
                <w:color w:val="auto"/>
                <w:sz w:val="24"/>
                <w:szCs w:val="24"/>
                <w:vertAlign w:val="baseline"/>
                <w:lang w:val="en-US" w:eastAsia="zh-CN"/>
              </w:rPr>
              <w:t>副园长</w:t>
            </w:r>
          </w:p>
        </w:tc>
        <w:tc>
          <w:tcPr>
            <w:tcW w:w="1274" w:type="dxa"/>
            <w:vAlign w:val="center"/>
          </w:tcPr>
          <w:p w14:paraId="073E56D2">
            <w:pPr>
              <w:jc w:val="center"/>
              <w:rPr>
                <w:rFonts w:hint="eastAsia" w:ascii="仿宋_GB2312" w:hAnsi="仿宋_GB2312" w:eastAsia="仿宋_GB2312" w:cs="仿宋_GB2312"/>
                <w:b w:val="0"/>
                <w:bCs/>
                <w:color w:val="auto"/>
                <w:sz w:val="24"/>
                <w:szCs w:val="24"/>
                <w:vertAlign w:val="baseline"/>
              </w:rPr>
            </w:pPr>
            <w:r>
              <w:rPr>
                <w:rFonts w:hint="eastAsia" w:ascii="仿宋_GB2312" w:hAnsi="仿宋_GB2312" w:eastAsia="仿宋_GB2312" w:cs="仿宋_GB2312"/>
                <w:b w:val="0"/>
                <w:bCs/>
                <w:color w:val="auto"/>
                <w:sz w:val="24"/>
                <w:szCs w:val="24"/>
                <w:vertAlign w:val="baseline"/>
                <w:lang w:val="en-US" w:eastAsia="zh-CN"/>
              </w:rPr>
              <w:t>初级</w:t>
            </w:r>
          </w:p>
        </w:tc>
      </w:tr>
      <w:tr w14:paraId="677DC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908" w:type="dxa"/>
            <w:vAlign w:val="center"/>
          </w:tcPr>
          <w:p w14:paraId="0B81AA82">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3</w:t>
            </w:r>
          </w:p>
        </w:tc>
        <w:tc>
          <w:tcPr>
            <w:tcW w:w="1260" w:type="dxa"/>
            <w:shd w:val="clear" w:color="auto" w:fill="auto"/>
            <w:vAlign w:val="center"/>
          </w:tcPr>
          <w:p w14:paraId="2AEB41A1">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胡星萍</w:t>
            </w:r>
          </w:p>
        </w:tc>
        <w:tc>
          <w:tcPr>
            <w:tcW w:w="3063" w:type="dxa"/>
            <w:shd w:val="clear" w:color="auto" w:fill="auto"/>
            <w:vAlign w:val="center"/>
          </w:tcPr>
          <w:p w14:paraId="4E6F8592">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广西工程职业学院</w:t>
            </w:r>
          </w:p>
        </w:tc>
        <w:tc>
          <w:tcPr>
            <w:tcW w:w="2213" w:type="dxa"/>
            <w:shd w:val="clear" w:color="auto" w:fill="auto"/>
            <w:vAlign w:val="center"/>
          </w:tcPr>
          <w:p w14:paraId="3BC9BF33">
            <w:pPr>
              <w:keepNext w:val="0"/>
              <w:keepLines w:val="0"/>
              <w:pageBreakBefore w:val="0"/>
              <w:widowControl w:val="0"/>
              <w:kinsoku/>
              <w:wordWrap/>
              <w:overflowPunct/>
              <w:topLinePunct w:val="0"/>
              <w:autoSpaceDE/>
              <w:autoSpaceDN/>
              <w:bidi w:val="0"/>
              <w:adjustRightInd/>
              <w:snapToGrid/>
              <w:spacing w:after="0" w:line="40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教育学院院长</w:t>
            </w:r>
          </w:p>
        </w:tc>
        <w:tc>
          <w:tcPr>
            <w:tcW w:w="1274" w:type="dxa"/>
            <w:shd w:val="clear" w:color="auto" w:fill="auto"/>
            <w:vAlign w:val="center"/>
          </w:tcPr>
          <w:p w14:paraId="01BEB705">
            <w:pPr>
              <w:jc w:val="center"/>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无</w:t>
            </w:r>
          </w:p>
        </w:tc>
      </w:tr>
      <w:tr w14:paraId="2D345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2ACA74F5">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4</w:t>
            </w:r>
          </w:p>
        </w:tc>
        <w:tc>
          <w:tcPr>
            <w:tcW w:w="1260" w:type="dxa"/>
            <w:shd w:val="clear" w:color="auto" w:fill="auto"/>
            <w:vAlign w:val="center"/>
          </w:tcPr>
          <w:p w14:paraId="7ED53DF6">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雷红</w:t>
            </w:r>
          </w:p>
        </w:tc>
        <w:tc>
          <w:tcPr>
            <w:tcW w:w="3063" w:type="dxa"/>
            <w:shd w:val="clear" w:color="auto" w:fill="auto"/>
            <w:vAlign w:val="center"/>
          </w:tcPr>
          <w:p w14:paraId="26032357">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广西工程职业学院</w:t>
            </w:r>
          </w:p>
        </w:tc>
        <w:tc>
          <w:tcPr>
            <w:tcW w:w="2213" w:type="dxa"/>
            <w:shd w:val="clear" w:color="auto" w:fill="auto"/>
            <w:vAlign w:val="center"/>
          </w:tcPr>
          <w:p w14:paraId="4C69519E">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教育学院办公室主任</w:t>
            </w:r>
          </w:p>
        </w:tc>
        <w:tc>
          <w:tcPr>
            <w:tcW w:w="1274" w:type="dxa"/>
            <w:shd w:val="clear" w:color="auto" w:fill="auto"/>
            <w:vAlign w:val="center"/>
          </w:tcPr>
          <w:p w14:paraId="73E7B18C">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讲师</w:t>
            </w:r>
          </w:p>
        </w:tc>
      </w:tr>
      <w:tr w14:paraId="58713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28424446">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5</w:t>
            </w:r>
          </w:p>
        </w:tc>
        <w:tc>
          <w:tcPr>
            <w:tcW w:w="1260" w:type="dxa"/>
            <w:shd w:val="clear" w:color="auto" w:fill="auto"/>
            <w:vAlign w:val="center"/>
          </w:tcPr>
          <w:p w14:paraId="467A59B1">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杨小樱</w:t>
            </w:r>
          </w:p>
        </w:tc>
        <w:tc>
          <w:tcPr>
            <w:tcW w:w="3063" w:type="dxa"/>
            <w:shd w:val="clear" w:color="auto" w:fill="auto"/>
            <w:vAlign w:val="center"/>
          </w:tcPr>
          <w:p w14:paraId="7F02A164">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广西工程职业学院</w:t>
            </w:r>
          </w:p>
        </w:tc>
        <w:tc>
          <w:tcPr>
            <w:tcW w:w="2213" w:type="dxa"/>
            <w:shd w:val="clear" w:color="auto" w:fill="auto"/>
            <w:vAlign w:val="center"/>
          </w:tcPr>
          <w:p w14:paraId="3FC6CBB4">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教育学院党支部书记</w:t>
            </w:r>
          </w:p>
        </w:tc>
        <w:tc>
          <w:tcPr>
            <w:tcW w:w="1274" w:type="dxa"/>
            <w:shd w:val="clear" w:color="auto" w:fill="auto"/>
            <w:vAlign w:val="center"/>
          </w:tcPr>
          <w:p w14:paraId="1EAAB7AE">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助教</w:t>
            </w:r>
          </w:p>
        </w:tc>
      </w:tr>
      <w:tr w14:paraId="3D332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4A9ADC04">
            <w:pPr>
              <w:jc w:val="center"/>
              <w:rPr>
                <w:rFonts w:hint="eastAsia"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6</w:t>
            </w:r>
          </w:p>
        </w:tc>
        <w:tc>
          <w:tcPr>
            <w:tcW w:w="1260" w:type="dxa"/>
            <w:shd w:val="clear" w:color="auto" w:fill="auto"/>
            <w:vAlign w:val="center"/>
          </w:tcPr>
          <w:p w14:paraId="01E25290">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佴蕊</w:t>
            </w:r>
          </w:p>
        </w:tc>
        <w:tc>
          <w:tcPr>
            <w:tcW w:w="3063" w:type="dxa"/>
            <w:shd w:val="clear" w:color="auto" w:fill="auto"/>
            <w:vAlign w:val="center"/>
          </w:tcPr>
          <w:p w14:paraId="6F65ABF9">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广西工程职业学院</w:t>
            </w:r>
          </w:p>
        </w:tc>
        <w:tc>
          <w:tcPr>
            <w:tcW w:w="2213" w:type="dxa"/>
            <w:shd w:val="clear" w:color="auto" w:fill="auto"/>
            <w:vAlign w:val="center"/>
          </w:tcPr>
          <w:p w14:paraId="09B5F3C2">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教育学院分团委书记</w:t>
            </w:r>
          </w:p>
        </w:tc>
        <w:tc>
          <w:tcPr>
            <w:tcW w:w="1274" w:type="dxa"/>
            <w:shd w:val="clear" w:color="auto" w:fill="auto"/>
            <w:vAlign w:val="center"/>
          </w:tcPr>
          <w:p w14:paraId="7878BB56">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讲师</w:t>
            </w:r>
          </w:p>
        </w:tc>
      </w:tr>
      <w:tr w14:paraId="58C68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6DB9E3C0">
            <w:pPr>
              <w:jc w:val="center"/>
              <w:rPr>
                <w:rFonts w:hint="default"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7</w:t>
            </w:r>
          </w:p>
        </w:tc>
        <w:tc>
          <w:tcPr>
            <w:tcW w:w="1260" w:type="dxa"/>
            <w:shd w:val="clear" w:color="auto" w:fill="auto"/>
            <w:vAlign w:val="center"/>
          </w:tcPr>
          <w:p w14:paraId="43A424D1">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刘世燕</w:t>
            </w:r>
          </w:p>
        </w:tc>
        <w:tc>
          <w:tcPr>
            <w:tcW w:w="3063" w:type="dxa"/>
            <w:shd w:val="clear" w:color="auto" w:fill="auto"/>
            <w:vAlign w:val="center"/>
          </w:tcPr>
          <w:p w14:paraId="0DDA6B05">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广西工程职业学院</w:t>
            </w:r>
          </w:p>
        </w:tc>
        <w:tc>
          <w:tcPr>
            <w:tcW w:w="2213" w:type="dxa"/>
            <w:shd w:val="clear" w:color="auto" w:fill="auto"/>
            <w:vAlign w:val="center"/>
          </w:tcPr>
          <w:p w14:paraId="788F1ECE">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教育学院教育管理教研室副主任</w:t>
            </w:r>
          </w:p>
        </w:tc>
        <w:tc>
          <w:tcPr>
            <w:tcW w:w="1274" w:type="dxa"/>
            <w:shd w:val="clear" w:color="auto" w:fill="auto"/>
            <w:vAlign w:val="center"/>
          </w:tcPr>
          <w:p w14:paraId="2398B596">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讲师</w:t>
            </w:r>
          </w:p>
        </w:tc>
      </w:tr>
      <w:tr w14:paraId="19A5A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8" w:type="dxa"/>
            <w:vAlign w:val="center"/>
          </w:tcPr>
          <w:p w14:paraId="27C5E7A7">
            <w:pPr>
              <w:jc w:val="center"/>
              <w:rPr>
                <w:rFonts w:hint="default" w:ascii="仿宋_GB2312" w:hAnsi="仿宋_GB2312" w:eastAsia="仿宋_GB2312" w:cs="仿宋_GB2312"/>
                <w:b w:val="0"/>
                <w:bCs/>
                <w:color w:val="auto"/>
                <w:sz w:val="24"/>
                <w:szCs w:val="24"/>
                <w:vertAlign w:val="baseline"/>
                <w:lang w:val="en-US" w:eastAsia="zh-CN"/>
              </w:rPr>
            </w:pPr>
            <w:r>
              <w:rPr>
                <w:rFonts w:hint="eastAsia" w:ascii="仿宋_GB2312" w:hAnsi="仿宋_GB2312" w:eastAsia="仿宋_GB2312" w:cs="仿宋_GB2312"/>
                <w:b w:val="0"/>
                <w:bCs/>
                <w:color w:val="auto"/>
                <w:sz w:val="24"/>
                <w:szCs w:val="24"/>
                <w:vertAlign w:val="baseline"/>
                <w:lang w:val="en-US" w:eastAsia="zh-CN"/>
              </w:rPr>
              <w:t>8</w:t>
            </w:r>
          </w:p>
        </w:tc>
        <w:tc>
          <w:tcPr>
            <w:tcW w:w="1260" w:type="dxa"/>
            <w:shd w:val="clear" w:color="auto" w:fill="auto"/>
            <w:vAlign w:val="center"/>
          </w:tcPr>
          <w:p w14:paraId="5A0F112A">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彭媛</w:t>
            </w:r>
          </w:p>
        </w:tc>
        <w:tc>
          <w:tcPr>
            <w:tcW w:w="3063" w:type="dxa"/>
            <w:shd w:val="clear" w:color="auto" w:fill="auto"/>
            <w:vAlign w:val="center"/>
          </w:tcPr>
          <w:p w14:paraId="190C627C">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广西工程职业学院</w:t>
            </w:r>
          </w:p>
        </w:tc>
        <w:tc>
          <w:tcPr>
            <w:tcW w:w="2213" w:type="dxa"/>
            <w:shd w:val="clear" w:color="auto" w:fill="auto"/>
            <w:vAlign w:val="center"/>
          </w:tcPr>
          <w:p w14:paraId="1FCD8EF2">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default"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教育学院学前教育专业专任教师</w:t>
            </w:r>
          </w:p>
        </w:tc>
        <w:tc>
          <w:tcPr>
            <w:tcW w:w="1274" w:type="dxa"/>
            <w:shd w:val="clear" w:color="auto" w:fill="auto"/>
            <w:vAlign w:val="center"/>
          </w:tcPr>
          <w:p w14:paraId="2D055BE5">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b w:val="0"/>
                <w:bCs/>
                <w:color w:val="auto"/>
                <w:kern w:val="2"/>
                <w:sz w:val="24"/>
                <w:szCs w:val="24"/>
                <w:vertAlign w:val="baseline"/>
                <w:lang w:val="en-US" w:eastAsia="zh-CN" w:bidi="ar-SA"/>
              </w:rPr>
            </w:pPr>
            <w:r>
              <w:rPr>
                <w:rFonts w:hint="eastAsia" w:ascii="仿宋_GB2312" w:hAnsi="仿宋_GB2312" w:eastAsia="仿宋_GB2312" w:cs="仿宋_GB2312"/>
                <w:b w:val="0"/>
                <w:bCs/>
                <w:color w:val="auto"/>
                <w:sz w:val="24"/>
                <w:szCs w:val="24"/>
                <w:vertAlign w:val="baseline"/>
                <w:lang w:val="en-US" w:eastAsia="zh-CN"/>
              </w:rPr>
              <w:t>助教</w:t>
            </w:r>
          </w:p>
        </w:tc>
      </w:tr>
    </w:tbl>
    <w:p w14:paraId="1EEF3B6C">
      <w:pPr>
        <w:rPr>
          <w:rFonts w:hint="eastAsia" w:ascii="黑体" w:hAnsi="黑体" w:eastAsia="黑体" w:cs="黑体"/>
          <w:b w:val="0"/>
          <w:bCs/>
          <w:color w:val="auto"/>
          <w:sz w:val="44"/>
          <w:szCs w:val="44"/>
        </w:rPr>
      </w:pPr>
      <w:r>
        <w:rPr>
          <w:rFonts w:hint="eastAsia" w:ascii="黑体" w:hAnsi="黑体" w:eastAsia="黑体" w:cs="黑体"/>
          <w:b w:val="0"/>
          <w:bCs/>
          <w:color w:val="auto"/>
          <w:sz w:val="44"/>
          <w:szCs w:val="44"/>
        </w:rPr>
        <w:br w:type="page"/>
      </w:r>
    </w:p>
    <w:p w14:paraId="52D300BE">
      <w:pPr>
        <w:widowControl/>
        <w:overflowPunct w:val="0"/>
        <w:adjustRightInd w:val="0"/>
        <w:snapToGrid w:val="0"/>
        <w:jc w:val="center"/>
        <w:rPr>
          <w:rFonts w:hint="eastAsia" w:ascii="黑体" w:hAnsi="黑体" w:eastAsia="黑体" w:cs="黑体"/>
          <w:b/>
          <w:bCs/>
          <w:color w:val="auto"/>
          <w:kern w:val="0"/>
          <w:sz w:val="52"/>
          <w:szCs w:val="52"/>
        </w:rPr>
        <w:sectPr>
          <w:headerReference r:id="rId5" w:type="default"/>
          <w:pgSz w:w="11906" w:h="16838"/>
          <w:pgMar w:top="1417" w:right="1417" w:bottom="1417" w:left="1984" w:header="851" w:footer="992" w:gutter="0"/>
          <w:pgNumType w:start="1"/>
          <w:cols w:space="425" w:num="1"/>
          <w:docGrid w:type="lines" w:linePitch="312" w:charSpace="0"/>
        </w:sectPr>
      </w:pPr>
    </w:p>
    <w:p w14:paraId="45B99CDC">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2CBDA3AE">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185E5CA4">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37BEE0A0">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696986E8">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13CBC71C">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51A6918E">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4CB5339F">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23399C3E">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34F482CB">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18C1F57B">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1A373754">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2F5763CA">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68A1A585">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72D413E9">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7D44A3EB">
      <w:pPr>
        <w:keepNext w:val="0"/>
        <w:keepLines w:val="0"/>
        <w:pageBreakBefore w:val="0"/>
        <w:widowControl w:val="0"/>
        <w:tabs>
          <w:tab w:val="left" w:pos="2334"/>
        </w:tabs>
        <w:kinsoku/>
        <w:wordWrap/>
        <w:overflowPunct w:val="0"/>
        <w:topLinePunct w:val="0"/>
        <w:autoSpaceDE/>
        <w:autoSpaceDN/>
        <w:bidi w:val="0"/>
        <w:adjustRightInd w:val="0"/>
        <w:snapToGrid w:val="0"/>
        <w:spacing w:after="0" w:line="520" w:lineRule="exact"/>
        <w:jc w:val="left"/>
        <w:textAlignment w:val="auto"/>
        <w:rPr>
          <w:rFonts w:hint="eastAsia" w:ascii="方正小标宋简体" w:hAnsi="方正小标宋简体" w:eastAsia="方正小标宋简体" w:cs="方正小标宋简体"/>
          <w:bCs/>
          <w:color w:val="auto"/>
          <w:sz w:val="44"/>
          <w:szCs w:val="44"/>
          <w:lang w:val="en-US" w:eastAsia="zh-CN"/>
        </w:rPr>
      </w:pPr>
      <w:r>
        <w:rPr>
          <w:rFonts w:hint="eastAsia" w:ascii="方正小标宋简体" w:hAnsi="方正小标宋简体" w:eastAsia="方正小标宋简体" w:cs="方正小标宋简体"/>
          <w:bCs/>
          <w:color w:val="auto"/>
          <w:sz w:val="44"/>
          <w:szCs w:val="44"/>
          <w:lang w:val="en-US" w:eastAsia="zh-CN"/>
        </w:rPr>
        <w:tab/>
      </w:r>
    </w:p>
    <w:p w14:paraId="7BF35946">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065C36C1">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14571743">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6FE26C86">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159B9DB5">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3B34326D">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4B4639B3">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6E9A921F">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3DDD1BBB">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pPr>
    </w:p>
    <w:p w14:paraId="056C5B13">
      <w:pPr>
        <w:spacing w:before="0" w:beforeLines="0" w:after="0" w:afterLines="0" w:line="240" w:lineRule="auto"/>
        <w:ind w:left="0" w:leftChars="0" w:right="0" w:rightChars="0" w:firstLine="0" w:firstLineChars="0"/>
        <w:jc w:val="both"/>
        <w:rPr>
          <w:rFonts w:hint="eastAsia" w:ascii="方正小标宋简体" w:hAnsi="方正小标宋简体" w:eastAsia="方正小标宋简体" w:cs="方正小标宋简体"/>
          <w:bCs/>
          <w:color w:val="auto"/>
          <w:sz w:val="44"/>
          <w:szCs w:val="44"/>
          <w:lang w:val="en-US" w:eastAsia="zh-CN"/>
        </w:rPr>
      </w:pPr>
    </w:p>
    <w:p w14:paraId="504E72C5">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lang w:val="en-US" w:eastAsia="zh-CN"/>
        </w:rPr>
        <w:sectPr>
          <w:headerReference r:id="rId6" w:type="default"/>
          <w:footerReference r:id="rId7" w:type="default"/>
          <w:pgSz w:w="11906" w:h="16838"/>
          <w:pgMar w:top="1417" w:right="1417" w:bottom="1417" w:left="1417" w:header="851" w:footer="992" w:gutter="0"/>
          <w:pgNumType w:start="1"/>
          <w:cols w:space="425" w:num="1"/>
          <w:docGrid w:type="lines" w:linePitch="312" w:charSpace="0"/>
        </w:sectPr>
      </w:pPr>
    </w:p>
    <w:sdt>
      <w:sdtPr>
        <w:rPr>
          <w:rFonts w:hint="eastAsia" w:ascii="方正小标宋简体" w:hAnsi="方正小标宋简体" w:eastAsia="方正小标宋简体" w:cs="方正小标宋简体"/>
          <w:bCs/>
          <w:color w:val="auto"/>
          <w:sz w:val="44"/>
          <w:szCs w:val="44"/>
          <w:lang w:val="en-US" w:eastAsia="zh-CN"/>
        </w:rPr>
        <w:id w:val="147473623"/>
        <w15:color w:val="DBDBDB"/>
        <w:docPartObj>
          <w:docPartGallery w:val="Table of Contents"/>
          <w:docPartUnique/>
        </w:docPartObj>
      </w:sdtPr>
      <w:sdtEndPr>
        <w:rPr>
          <w:rFonts w:hint="eastAsia" w:ascii="Times New Roman" w:hAnsi="Times New Roman" w:eastAsia="宋体" w:cs="Times New Roman"/>
          <w:bCs/>
          <w:color w:val="auto"/>
          <w:kern w:val="2"/>
          <w:sz w:val="21"/>
          <w:szCs w:val="24"/>
          <w:lang w:val="en-US" w:eastAsia="zh-CN" w:bidi="ar-SA"/>
        </w:rPr>
      </w:sdtEndPr>
      <w:sdtContent>
        <w:p w14:paraId="56B34E70">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sz w:val="44"/>
              <w:szCs w:val="44"/>
            </w:rPr>
            <w:t>目</w:t>
          </w:r>
          <w:r>
            <w:rPr>
              <w:rFonts w:hint="eastAsia" w:ascii="方正小标宋简体" w:hAnsi="方正小标宋简体" w:eastAsia="方正小标宋简体" w:cs="方正小标宋简体"/>
              <w:bCs/>
              <w:color w:val="auto"/>
              <w:sz w:val="44"/>
              <w:szCs w:val="44"/>
              <w:lang w:val="en-US" w:eastAsia="zh-CN"/>
            </w:rPr>
            <w:t xml:space="preserve">  </w:t>
          </w:r>
          <w:r>
            <w:rPr>
              <w:rFonts w:hint="eastAsia" w:ascii="方正小标宋简体" w:hAnsi="方正小标宋简体" w:eastAsia="方正小标宋简体" w:cs="方正小标宋简体"/>
              <w:bCs/>
              <w:color w:val="auto"/>
              <w:sz w:val="44"/>
              <w:szCs w:val="44"/>
            </w:rPr>
            <w:t>录</w:t>
          </w:r>
        </w:p>
        <w:p w14:paraId="270C74CE">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color w:val="auto"/>
              <w:sz w:val="32"/>
              <w:szCs w:val="32"/>
              <w:lang w:val="en-US" w:eastAsia="zh-CN"/>
            </w:rPr>
            <w:instrText xml:space="preserve">TOC \o "1-2" \h \u </w:instrText>
          </w:r>
          <w:r>
            <w:rPr>
              <w:rFonts w:hint="eastAsia" w:ascii="仿宋_GB2312" w:hAnsi="仿宋_GB2312" w:eastAsia="仿宋_GB2312" w:cs="仿宋_GB2312"/>
              <w:color w:val="auto"/>
              <w:sz w:val="32"/>
              <w:szCs w:val="32"/>
              <w:lang w:val="en-US" w:eastAsia="zh-CN"/>
            </w:rPr>
            <w:fldChar w:fldCharType="separate"/>
          </w: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_Toc7943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一、专业名称及代码</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_Toc7943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352DBB8F">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_Toc21763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二、入学要求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_Toc21763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4D24971A">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_Toc26979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highlight w:val="none"/>
            </w:rPr>
            <w:t>三、</w:t>
          </w:r>
          <w:r>
            <w:rPr>
              <w:rFonts w:hint="eastAsia" w:ascii="仿宋_GB2312" w:hAnsi="仿宋_GB2312" w:eastAsia="仿宋_GB2312" w:cs="仿宋_GB2312"/>
              <w:sz w:val="32"/>
              <w:szCs w:val="32"/>
              <w:highlight w:val="none"/>
              <w:lang w:val="en-US" w:eastAsia="zh-CN"/>
            </w:rPr>
            <w:t>基本</w:t>
          </w:r>
          <w:r>
            <w:rPr>
              <w:rFonts w:hint="eastAsia" w:ascii="仿宋_GB2312" w:hAnsi="仿宋_GB2312" w:eastAsia="仿宋_GB2312" w:cs="仿宋_GB2312"/>
              <w:sz w:val="32"/>
              <w:szCs w:val="32"/>
              <w:highlight w:val="none"/>
            </w:rPr>
            <w:t>修业年限</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_Toc26979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2457BBE0">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_Toc13494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四、职业面向</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_Toc13494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7EA7625A">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_Toc30483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五、培养目标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_Toc30483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04E0CE21">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_Toc18926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六</w:t>
          </w:r>
          <w:r>
            <w:rPr>
              <w:rFonts w:hint="eastAsia" w:ascii="仿宋_GB2312" w:hAnsi="仿宋_GB2312" w:eastAsia="仿宋_GB2312" w:cs="仿宋_GB2312"/>
              <w:sz w:val="32"/>
              <w:szCs w:val="32"/>
            </w:rPr>
            <w:t>、培养</w:t>
          </w:r>
          <w:r>
            <w:rPr>
              <w:rFonts w:hint="eastAsia" w:ascii="仿宋_GB2312" w:hAnsi="仿宋_GB2312" w:eastAsia="仿宋_GB2312" w:cs="仿宋_GB2312"/>
              <w:sz w:val="32"/>
              <w:szCs w:val="32"/>
              <w:lang w:val="en-US" w:eastAsia="zh-CN"/>
            </w:rPr>
            <w:t>规格</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_Toc18926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5B574776">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_Toc11963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（一）知识目标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_Toc11963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33DDF225">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_Toc9901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（二）能力目标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_Toc9901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6F25C3C9">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_Toc20602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（三）素质目标</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_Toc20602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1D8CBBF9">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_Toc20504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七</w:t>
          </w:r>
          <w:r>
            <w:rPr>
              <w:rFonts w:hint="eastAsia" w:ascii="仿宋_GB2312" w:hAnsi="仿宋_GB2312" w:eastAsia="仿宋_GB2312" w:cs="仿宋_GB2312"/>
              <w:sz w:val="32"/>
              <w:szCs w:val="32"/>
            </w:rPr>
            <w:t>、课程设置</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_Toc20504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73EC0B89">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_Toc1120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（一）公共基础课程</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_Toc1120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5B1D8AFD">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_Toc3986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（二）专业课程</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_Toc3986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21</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2BDAB9D0">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_Toc29066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（三）第二课堂</w:t>
          </w:r>
          <w:r>
            <w:rPr>
              <w:rFonts w:hint="eastAsia" w:ascii="仿宋_GB2312" w:hAnsi="仿宋_GB2312" w:eastAsia="仿宋_GB2312" w:cs="仿宋_GB2312"/>
              <w:sz w:val="32"/>
              <w:szCs w:val="32"/>
              <w:lang w:val="en-US" w:eastAsia="zh-CN"/>
            </w:rPr>
            <w:t>素质教育课</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_Toc29066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43</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5FB16AA8">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_Toc3559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八</w:t>
          </w:r>
          <w:r>
            <w:rPr>
              <w:rFonts w:hint="eastAsia" w:ascii="仿宋_GB2312" w:hAnsi="仿宋_GB2312" w:eastAsia="仿宋_GB2312" w:cs="仿宋_GB2312"/>
              <w:sz w:val="32"/>
              <w:szCs w:val="32"/>
            </w:rPr>
            <w:t>、教学进程总体安排</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_Toc3559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0B2659A7">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_Toc19250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（一）教学环节分配表</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_Toc19250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44</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102F169C">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_Toc4250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bCs/>
              <w:sz w:val="32"/>
              <w:szCs w:val="32"/>
            </w:rPr>
            <w:t>课程结构与学时、学分分配</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_Toc4250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5ED19A1B">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_Toc27448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三</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教学计划进程</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_Toc27448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072C005B">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_Toc13007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九</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师资队伍</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_Toc13007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2A353DBD">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_Toc3560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bCs w:val="0"/>
              <w:sz w:val="32"/>
              <w:szCs w:val="32"/>
              <w:highlight w:val="none"/>
              <w:lang w:val="en-US" w:eastAsia="zh-CN"/>
            </w:rPr>
            <w:t>（一）队伍结构</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_Toc3560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4B324AED">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_Toc8465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专业带头人</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_Toc8465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49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02D53EF6">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_Toc31353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四</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兼职教师</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_Toc31353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161AE2DC">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_Toc14606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十、教学条件</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_Toc14606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13463E34">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_Toc3788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sz w:val="32"/>
              <w:szCs w:val="32"/>
            </w:rPr>
            <w:t>）教学设施</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_Toc3788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50</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137FA519">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_Toc12636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rPr>
            <w:t>）教学资源</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_Toc12636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55</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353BFA7B">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_Toc5631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三</w:t>
          </w:r>
          <w:r>
            <w:rPr>
              <w:rFonts w:hint="eastAsia" w:ascii="仿宋_GB2312" w:hAnsi="仿宋_GB2312" w:eastAsia="仿宋_GB2312" w:cs="仿宋_GB2312"/>
              <w:sz w:val="32"/>
              <w:szCs w:val="32"/>
            </w:rPr>
            <w:t>）教学方法</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_Toc5631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56</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49401061">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_Toc7186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四</w:t>
          </w:r>
          <w:r>
            <w:rPr>
              <w:rFonts w:hint="eastAsia" w:ascii="仿宋_GB2312" w:hAnsi="仿宋_GB2312" w:eastAsia="仿宋_GB2312" w:cs="仿宋_GB2312"/>
              <w:sz w:val="32"/>
              <w:szCs w:val="32"/>
            </w:rPr>
            <w:t>）学习评价</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_Toc7186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56</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1DB5C35E">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_Toc25366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bCs w:val="0"/>
              <w:sz w:val="32"/>
              <w:szCs w:val="32"/>
              <w:highlight w:val="none"/>
              <w:lang w:val="en-US" w:eastAsia="zh-CN"/>
            </w:rPr>
            <w:t>十一、</w:t>
          </w:r>
          <w:r>
            <w:rPr>
              <w:rFonts w:hint="eastAsia" w:ascii="仿宋_GB2312" w:hAnsi="仿宋_GB2312" w:eastAsia="仿宋_GB2312" w:cs="仿宋_GB2312"/>
              <w:bCs w:val="0"/>
              <w:sz w:val="32"/>
              <w:szCs w:val="32"/>
              <w:highlight w:val="none"/>
            </w:rPr>
            <w:t>质量</w:t>
          </w:r>
          <w:r>
            <w:rPr>
              <w:rFonts w:hint="eastAsia" w:ascii="仿宋_GB2312" w:hAnsi="仿宋_GB2312" w:eastAsia="仿宋_GB2312" w:cs="仿宋_GB2312"/>
              <w:bCs w:val="0"/>
              <w:sz w:val="32"/>
              <w:szCs w:val="32"/>
              <w:highlight w:val="none"/>
              <w:lang w:val="en-US" w:eastAsia="zh-CN"/>
            </w:rPr>
            <w:t>保障</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_Toc25366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57</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44908F00">
          <w:pPr>
            <w:pStyle w:val="8"/>
            <w:keepNext w:val="0"/>
            <w:keepLines w:val="0"/>
            <w:pageBreakBefore w:val="0"/>
            <w:widowControl w:val="0"/>
            <w:tabs>
              <w:tab w:val="right" w:leader="dot" w:pos="9072"/>
            </w:tabs>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_Toc30412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bCs w:val="0"/>
              <w:sz w:val="32"/>
              <w:szCs w:val="32"/>
              <w:highlight w:val="none"/>
              <w:lang w:val="en-US" w:eastAsia="zh-CN"/>
            </w:rPr>
            <w:t>十二、</w:t>
          </w:r>
          <w:r>
            <w:rPr>
              <w:rFonts w:hint="eastAsia" w:ascii="仿宋_GB2312" w:hAnsi="仿宋_GB2312" w:eastAsia="仿宋_GB2312" w:cs="仿宋_GB2312"/>
              <w:bCs w:val="0"/>
              <w:sz w:val="32"/>
              <w:szCs w:val="32"/>
              <w:highlight w:val="none"/>
            </w:rPr>
            <w:t>毕业要求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_Toc30412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58</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0A30DF43">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_Toc3797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kern w:val="2"/>
              <w:sz w:val="32"/>
              <w:szCs w:val="32"/>
              <w:lang w:val="en-US" w:eastAsia="zh-CN" w:bidi="ar-SA"/>
            </w:rPr>
            <w:t>（一）学分要求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_Toc3797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58</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63151C1E">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_Toc32204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kern w:val="2"/>
              <w:sz w:val="32"/>
              <w:szCs w:val="32"/>
              <w:lang w:val="en-US" w:eastAsia="zh-CN" w:bidi="ar-SA"/>
            </w:rPr>
            <w:t>（二）职业类证书要求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_Toc32204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58</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7101E050">
          <w:pPr>
            <w:pStyle w:val="10"/>
            <w:keepNext w:val="0"/>
            <w:keepLines w:val="0"/>
            <w:pageBreakBefore w:val="0"/>
            <w:widowControl w:val="0"/>
            <w:tabs>
              <w:tab w:val="right" w:leader="dot" w:pos="9072"/>
            </w:tabs>
            <w:kinsoku/>
            <w:wordWrap/>
            <w:overflowPunct/>
            <w:topLinePunct w:val="0"/>
            <w:autoSpaceDE/>
            <w:autoSpaceDN/>
            <w:bidi w:val="0"/>
            <w:adjustRightInd/>
            <w:snapToGrid/>
            <w:spacing w:line="520" w:lineRule="exact"/>
            <w:ind w:left="0" w:leftChars="0" w:firstLine="320" w:firstLineChars="100"/>
            <w:textAlignment w:val="auto"/>
            <w:rPr>
              <w:rFonts w:hint="eastAsia" w:ascii="仿宋_GB2312" w:hAnsi="仿宋_GB2312" w:eastAsia="仿宋_GB2312" w:cs="仿宋_GB2312"/>
            </w:rPr>
          </w:pPr>
          <w:r>
            <w:rPr>
              <w:rFonts w:hint="eastAsia" w:ascii="仿宋_GB2312" w:hAnsi="仿宋_GB2312" w:eastAsia="仿宋_GB2312" w:cs="仿宋_GB2312"/>
              <w:color w:val="auto"/>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\l _Toc8737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kern w:val="2"/>
              <w:sz w:val="32"/>
              <w:szCs w:val="32"/>
              <w:lang w:val="en-US" w:eastAsia="zh-CN" w:bidi="ar-SA"/>
            </w:rPr>
            <w:t>（三）综合素质要求</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PAGEREF _Toc8737 \h </w:instrText>
          </w:r>
          <w:r>
            <w:rPr>
              <w:rFonts w:hint="eastAsia" w:ascii="仿宋_GB2312" w:hAnsi="仿宋_GB2312" w:eastAsia="仿宋_GB2312" w:cs="仿宋_GB2312"/>
              <w:sz w:val="32"/>
              <w:szCs w:val="32"/>
            </w:rPr>
            <w:fldChar w:fldCharType="separate"/>
          </w:r>
          <w:r>
            <w:rPr>
              <w:rFonts w:hint="eastAsia" w:ascii="仿宋_GB2312" w:hAnsi="仿宋_GB2312" w:eastAsia="仿宋_GB2312" w:cs="仿宋_GB2312"/>
              <w:sz w:val="32"/>
              <w:szCs w:val="32"/>
            </w:rPr>
            <w:t>59</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color w:val="auto"/>
              <w:sz w:val="32"/>
              <w:szCs w:val="32"/>
              <w:lang w:val="en-US" w:eastAsia="zh-CN"/>
            </w:rPr>
            <w:fldChar w:fldCharType="end"/>
          </w:r>
        </w:p>
        <w:p w14:paraId="6AC358FE">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Times New Roman" w:hAnsi="Times New Roman" w:eastAsia="宋体" w:cs="Times New Roman"/>
              <w:color w:val="auto"/>
              <w:kern w:val="2"/>
              <w:sz w:val="21"/>
              <w:szCs w:val="24"/>
              <w:lang w:val="en-US" w:eastAsia="zh-CN" w:bidi="ar-SA"/>
            </w:rPr>
          </w:pPr>
          <w:r>
            <w:rPr>
              <w:rFonts w:hint="eastAsia" w:ascii="仿宋_GB2312" w:hAnsi="仿宋_GB2312" w:eastAsia="仿宋_GB2312" w:cs="仿宋_GB2312"/>
              <w:color w:val="auto"/>
              <w:szCs w:val="32"/>
              <w:lang w:val="en-US" w:eastAsia="zh-CN"/>
            </w:rPr>
            <w:fldChar w:fldCharType="end"/>
          </w:r>
        </w:p>
      </w:sdtContent>
    </w:sdt>
    <w:p w14:paraId="529CCD3D">
      <w:pPr>
        <w:keepNext w:val="0"/>
        <w:keepLines w:val="0"/>
        <w:pageBreakBefore w:val="0"/>
        <w:widowControl w:val="0"/>
        <w:kinsoku/>
        <w:wordWrap/>
        <w:overflowPunct w:val="0"/>
        <w:topLinePunct w:val="0"/>
        <w:autoSpaceDE/>
        <w:autoSpaceDN/>
        <w:bidi w:val="0"/>
        <w:adjustRightInd w:val="0"/>
        <w:snapToGrid w:val="0"/>
        <w:spacing w:after="0" w:line="520" w:lineRule="exact"/>
        <w:jc w:val="both"/>
        <w:textAlignment w:val="auto"/>
        <w:rPr>
          <w:rFonts w:hint="eastAsia" w:ascii="方正小标宋简体" w:hAnsi="方正小标宋简体" w:eastAsia="方正小标宋简体" w:cs="方正小标宋简体"/>
          <w:bCs/>
          <w:color w:val="auto"/>
          <w:sz w:val="44"/>
          <w:szCs w:val="44"/>
          <w:lang w:val="en-US" w:eastAsia="zh-CN"/>
        </w:rPr>
        <w:sectPr>
          <w:footerReference r:id="rId8" w:type="default"/>
          <w:pgSz w:w="11906" w:h="16838"/>
          <w:pgMar w:top="1417" w:right="1417" w:bottom="1417" w:left="1417" w:header="851" w:footer="992" w:gutter="0"/>
          <w:pgNumType w:fmt="decimal" w:start="1"/>
          <w:cols w:space="425" w:num="1"/>
          <w:docGrid w:type="lines" w:linePitch="312" w:charSpace="0"/>
        </w:sectPr>
      </w:pPr>
    </w:p>
    <w:p w14:paraId="6F2849F3">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rPr>
      </w:pPr>
      <w:r>
        <w:rPr>
          <w:rFonts w:hint="eastAsia" w:ascii="方正小标宋简体" w:hAnsi="方正小标宋简体" w:eastAsia="方正小标宋简体" w:cs="方正小标宋简体"/>
          <w:bCs/>
          <w:color w:val="auto"/>
          <w:sz w:val="44"/>
          <w:szCs w:val="44"/>
          <w:lang w:val="en-US" w:eastAsia="zh-CN"/>
        </w:rPr>
        <w:t>学前教育</w:t>
      </w:r>
      <w:r>
        <w:rPr>
          <w:rFonts w:hint="eastAsia" w:ascii="方正小标宋简体" w:hAnsi="方正小标宋简体" w:eastAsia="方正小标宋简体" w:cs="方正小标宋简体"/>
          <w:bCs/>
          <w:color w:val="auto"/>
          <w:sz w:val="44"/>
          <w:szCs w:val="44"/>
        </w:rPr>
        <w:t>专业人才培养方案</w:t>
      </w:r>
    </w:p>
    <w:p w14:paraId="14E0E3BD">
      <w:pPr>
        <w:keepNext w:val="0"/>
        <w:keepLines w:val="0"/>
        <w:pageBreakBefore w:val="0"/>
        <w:widowControl w:val="0"/>
        <w:kinsoku/>
        <w:wordWrap/>
        <w:overflowPunct w:val="0"/>
        <w:topLinePunct w:val="0"/>
        <w:autoSpaceDE/>
        <w:autoSpaceDN/>
        <w:bidi w:val="0"/>
        <w:adjustRightInd w:val="0"/>
        <w:snapToGrid w:val="0"/>
        <w:spacing w:after="0" w:line="520" w:lineRule="exact"/>
        <w:jc w:val="center"/>
        <w:textAlignment w:val="auto"/>
        <w:rPr>
          <w:rFonts w:hint="eastAsia" w:ascii="方正小标宋简体" w:hAnsi="方正小标宋简体" w:eastAsia="方正小标宋简体" w:cs="方正小标宋简体"/>
          <w:bCs/>
          <w:color w:val="auto"/>
          <w:sz w:val="44"/>
          <w:szCs w:val="44"/>
        </w:rPr>
      </w:pPr>
    </w:p>
    <w:p w14:paraId="7BFABBF2">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rPr>
      </w:pPr>
      <w:bookmarkStart w:id="60" w:name="_GoBack"/>
      <w:bookmarkEnd w:id="60"/>
      <w:bookmarkStart w:id="0" w:name="_Toc7943"/>
      <w:r>
        <w:rPr>
          <w:rFonts w:hint="eastAsia" w:ascii="黑体" w:hAnsi="黑体" w:eastAsia="黑体" w:cs="黑体"/>
          <w:color w:val="auto"/>
          <w:sz w:val="32"/>
          <w:szCs w:val="32"/>
        </w:rPr>
        <w:t>一、专业名称及代码</w:t>
      </w:r>
      <w:bookmarkEnd w:id="0"/>
    </w:p>
    <w:p w14:paraId="169FCB6C">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专业名称：</w:t>
      </w:r>
      <w:r>
        <w:rPr>
          <w:rFonts w:hint="eastAsia" w:ascii="仿宋_GB2312" w:hAnsi="仿宋_GB2312" w:eastAsia="仿宋_GB2312" w:cs="仿宋_GB2312"/>
          <w:color w:val="auto"/>
          <w:sz w:val="32"/>
          <w:szCs w:val="32"/>
          <w:lang w:val="en-US" w:eastAsia="zh-CN"/>
        </w:rPr>
        <w:t>学前教育</w:t>
      </w:r>
    </w:p>
    <w:p w14:paraId="4B015408">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专业代码：</w:t>
      </w:r>
      <w:r>
        <w:rPr>
          <w:rFonts w:hint="eastAsia" w:ascii="仿宋_GB2312" w:hAnsi="仿宋_GB2312" w:eastAsia="仿宋_GB2312" w:cs="仿宋_GB2312"/>
          <w:color w:val="auto"/>
          <w:sz w:val="32"/>
          <w:szCs w:val="32"/>
          <w:lang w:val="en-US" w:eastAsia="zh-CN"/>
        </w:rPr>
        <w:t xml:space="preserve">570102K </w:t>
      </w:r>
    </w:p>
    <w:p w14:paraId="11D6F032">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rPr>
      </w:pPr>
      <w:bookmarkStart w:id="1" w:name="_Toc21763"/>
      <w:r>
        <w:rPr>
          <w:rFonts w:hint="eastAsia" w:ascii="黑体" w:hAnsi="黑体" w:eastAsia="黑体" w:cs="黑体"/>
          <w:color w:val="auto"/>
          <w:sz w:val="32"/>
          <w:szCs w:val="32"/>
        </w:rPr>
        <w:t>二、入学要求</w:t>
      </w:r>
      <w:bookmarkEnd w:id="1"/>
    </w:p>
    <w:p w14:paraId="7AA18D6A">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中等职业学校毕业、普通高级中学毕业或具备同等学力</w:t>
      </w:r>
      <w:r>
        <w:rPr>
          <w:rFonts w:hint="eastAsia" w:ascii="仿宋_GB2312" w:hAnsi="仿宋_GB2312" w:eastAsia="仿宋_GB2312" w:cs="仿宋_GB2312"/>
          <w:color w:val="auto"/>
          <w:sz w:val="32"/>
          <w:szCs w:val="32"/>
          <w:lang w:eastAsia="zh-CN"/>
        </w:rPr>
        <w:t>。</w:t>
      </w:r>
    </w:p>
    <w:p w14:paraId="5BA3F7F1">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highlight w:val="none"/>
        </w:rPr>
      </w:pPr>
      <w:bookmarkStart w:id="2" w:name="_Toc26979"/>
      <w:r>
        <w:rPr>
          <w:rFonts w:hint="eastAsia" w:ascii="黑体" w:hAnsi="黑体" w:eastAsia="黑体" w:cs="黑体"/>
          <w:color w:val="auto"/>
          <w:sz w:val="32"/>
          <w:szCs w:val="32"/>
          <w:highlight w:val="none"/>
        </w:rPr>
        <w:t>三、</w:t>
      </w:r>
      <w:r>
        <w:rPr>
          <w:rFonts w:hint="eastAsia" w:ascii="黑体" w:hAnsi="黑体" w:eastAsia="黑体" w:cs="黑体"/>
          <w:color w:val="auto"/>
          <w:sz w:val="32"/>
          <w:szCs w:val="32"/>
          <w:highlight w:val="none"/>
          <w:lang w:val="en-US" w:eastAsia="zh-CN"/>
        </w:rPr>
        <w:t>基本</w:t>
      </w:r>
      <w:r>
        <w:rPr>
          <w:rFonts w:hint="eastAsia" w:ascii="黑体" w:hAnsi="黑体" w:eastAsia="黑体" w:cs="黑体"/>
          <w:color w:val="auto"/>
          <w:sz w:val="32"/>
          <w:szCs w:val="32"/>
          <w:highlight w:val="none"/>
        </w:rPr>
        <w:t>修业年限</w:t>
      </w:r>
      <w:bookmarkEnd w:id="2"/>
    </w:p>
    <w:p w14:paraId="28627DE9">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标准修业年限为3年，弹性学分有效修业年限为2</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rPr>
        <w:t>5年。</w:t>
      </w:r>
    </w:p>
    <w:p w14:paraId="11ABFB09">
      <w:pPr>
        <w:keepNext w:val="0"/>
        <w:keepLines w:val="0"/>
        <w:pageBreakBefore w:val="0"/>
        <w:widowControl w:val="0"/>
        <w:kinsoku/>
        <w:wordWrap/>
        <w:overflowPunct w:val="0"/>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rPr>
      </w:pPr>
      <w:bookmarkStart w:id="3" w:name="_Toc13494"/>
      <w:r>
        <w:rPr>
          <w:rFonts w:hint="eastAsia" w:ascii="黑体" w:hAnsi="黑体" w:eastAsia="黑体" w:cs="黑体"/>
          <w:color w:val="auto"/>
          <w:sz w:val="32"/>
          <w:szCs w:val="32"/>
        </w:rPr>
        <w:t>四、职业面向</w:t>
      </w:r>
      <w:bookmarkEnd w:id="3"/>
    </w:p>
    <w:p w14:paraId="755A15CF">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jc w:val="center"/>
        <w:textAlignment w:val="auto"/>
        <w:rPr>
          <w:rFonts w:hint="eastAsia" w:ascii="仿宋" w:hAnsi="仿宋" w:eastAsia="仿宋"/>
          <w:color w:val="auto"/>
          <w:sz w:val="32"/>
          <w:szCs w:val="32"/>
        </w:rPr>
      </w:pPr>
      <w:r>
        <w:rPr>
          <w:rFonts w:hint="eastAsia" w:ascii="仿宋_GB2312" w:hAnsi="仿宋_GB2312" w:eastAsia="仿宋_GB2312" w:cs="仿宋_GB2312"/>
          <w:color w:val="auto"/>
          <w:sz w:val="32"/>
          <w:szCs w:val="32"/>
        </w:rPr>
        <w:t>表1</w:t>
      </w:r>
      <w:r>
        <w:rPr>
          <w:rFonts w:hint="eastAsia" w:ascii="仿宋_GB2312" w:hAnsi="仿宋_GB2312" w:eastAsia="仿宋_GB2312" w:cs="仿宋_GB2312"/>
          <w:color w:val="auto"/>
          <w:sz w:val="32"/>
          <w:szCs w:val="32"/>
          <w:lang w:val="en-US" w:eastAsia="zh-CN"/>
        </w:rPr>
        <w:t xml:space="preserve"> </w:t>
      </w:r>
      <w:r>
        <w:rPr>
          <w:rFonts w:hint="eastAsia" w:ascii="仿宋_GB2312" w:hAnsi="仿宋_GB2312" w:eastAsia="仿宋_GB2312" w:cs="仿宋_GB2312"/>
          <w:color w:val="auto"/>
          <w:sz w:val="32"/>
          <w:szCs w:val="32"/>
        </w:rPr>
        <w:t>职业岗位分析表</w:t>
      </w:r>
    </w:p>
    <w:tbl>
      <w:tblPr>
        <w:tblStyle w:val="13"/>
        <w:tblW w:w="10065" w:type="dxa"/>
        <w:tblInd w:w="-3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1"/>
        <w:gridCol w:w="1502"/>
        <w:gridCol w:w="1309"/>
        <w:gridCol w:w="1896"/>
        <w:gridCol w:w="1755"/>
        <w:gridCol w:w="2282"/>
      </w:tblGrid>
      <w:tr w14:paraId="0E49E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trPr>
        <w:tc>
          <w:tcPr>
            <w:tcW w:w="1321" w:type="dxa"/>
            <w:vAlign w:val="center"/>
          </w:tcPr>
          <w:p w14:paraId="7449D6DC">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所属专业大类</w:t>
            </w:r>
          </w:p>
          <w:p w14:paraId="4D7E35D2">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（代码）</w:t>
            </w:r>
          </w:p>
        </w:tc>
        <w:tc>
          <w:tcPr>
            <w:tcW w:w="1502" w:type="dxa"/>
            <w:vAlign w:val="center"/>
          </w:tcPr>
          <w:p w14:paraId="447473A7">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所属专业类</w:t>
            </w:r>
          </w:p>
          <w:p w14:paraId="7B779768">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（代码）</w:t>
            </w:r>
          </w:p>
        </w:tc>
        <w:tc>
          <w:tcPr>
            <w:tcW w:w="1309" w:type="dxa"/>
            <w:vAlign w:val="center"/>
          </w:tcPr>
          <w:p w14:paraId="60883FFC">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对应行业（代码）</w:t>
            </w:r>
          </w:p>
        </w:tc>
        <w:tc>
          <w:tcPr>
            <w:tcW w:w="1896" w:type="dxa"/>
            <w:vAlign w:val="center"/>
          </w:tcPr>
          <w:p w14:paraId="50C77558">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主要职业类别（代码）</w:t>
            </w:r>
          </w:p>
        </w:tc>
        <w:tc>
          <w:tcPr>
            <w:tcW w:w="1755" w:type="dxa"/>
            <w:vAlign w:val="center"/>
          </w:tcPr>
          <w:p w14:paraId="41DFEC7B">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主要岗位（群）或技术领域</w:t>
            </w:r>
          </w:p>
        </w:tc>
        <w:tc>
          <w:tcPr>
            <w:tcW w:w="2282" w:type="dxa"/>
            <w:vAlign w:val="center"/>
          </w:tcPr>
          <w:p w14:paraId="2E105718">
            <w:pPr>
              <w:keepNext w:val="0"/>
              <w:keepLines w:val="0"/>
              <w:pageBreakBefore w:val="0"/>
              <w:widowControl w:val="0"/>
              <w:kinsoku/>
              <w:wordWrap/>
              <w:overflowPunct w:val="0"/>
              <w:topLinePunct w:val="0"/>
              <w:autoSpaceDE/>
              <w:autoSpaceDN/>
              <w:bidi w:val="0"/>
              <w:adjustRightInd w:val="0"/>
              <w:snapToGrid/>
              <w:spacing w:after="0" w:line="300" w:lineRule="auto"/>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职业类证书</w:t>
            </w:r>
          </w:p>
        </w:tc>
      </w:tr>
      <w:tr w14:paraId="24859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9" w:hRule="atLeast"/>
        </w:trPr>
        <w:tc>
          <w:tcPr>
            <w:tcW w:w="1321" w:type="dxa"/>
            <w:vAlign w:val="center"/>
          </w:tcPr>
          <w:p w14:paraId="11D806CB">
            <w:pPr>
              <w:keepNext w:val="0"/>
              <w:keepLines w:val="0"/>
              <w:pageBreakBefore w:val="0"/>
              <w:kinsoku/>
              <w:wordWrap/>
              <w:overflowPunct w:val="0"/>
              <w:topLinePunct w:val="0"/>
              <w:autoSpaceDE/>
              <w:autoSpaceDN/>
              <w:bidi w:val="0"/>
              <w:adjustRightInd w:val="0"/>
              <w:spacing w:line="320" w:lineRule="exact"/>
              <w:jc w:val="center"/>
              <w:textAlignment w:val="auto"/>
              <w:rPr>
                <w:rFonts w:hint="eastAsia" w:ascii="仿宋_GB2312" w:hAnsi="仿宋_GB2312" w:eastAsia="仿宋_GB2312" w:cs="仿宋_GB2312"/>
                <w:color w:val="auto"/>
                <w:sz w:val="24"/>
              </w:rPr>
            </w:pPr>
            <w:bookmarkStart w:id="4" w:name="OLE_LINK1" w:colFirst="0" w:colLast="5"/>
            <w:r>
              <w:rPr>
                <w:rFonts w:hint="eastAsia" w:ascii="仿宋_GB2312" w:hAnsi="仿宋_GB2312" w:eastAsia="仿宋_GB2312" w:cs="仿宋_GB2312"/>
                <w:color w:val="auto"/>
                <w:sz w:val="24"/>
                <w:szCs w:val="24"/>
              </w:rPr>
              <w:t>教育与体育大类（57）</w:t>
            </w:r>
          </w:p>
        </w:tc>
        <w:tc>
          <w:tcPr>
            <w:tcW w:w="1502" w:type="dxa"/>
            <w:vAlign w:val="center"/>
          </w:tcPr>
          <w:p w14:paraId="3557AD9E">
            <w:pPr>
              <w:keepNext w:val="0"/>
              <w:keepLines w:val="0"/>
              <w:pageBreakBefore w:val="0"/>
              <w:widowControl/>
              <w:kinsoku/>
              <w:wordWrap/>
              <w:topLinePunct w:val="0"/>
              <w:autoSpaceDE/>
              <w:autoSpaceDN/>
              <w:bidi w:val="0"/>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教育类</w:t>
            </w:r>
            <w:r>
              <w:rPr>
                <w:rFonts w:hint="eastAsia" w:ascii="仿宋_GB2312" w:hAnsi="仿宋_GB2312" w:eastAsia="仿宋_GB2312" w:cs="仿宋_GB2312"/>
                <w:color w:val="auto"/>
                <w:kern w:val="0"/>
                <w:sz w:val="24"/>
                <w:szCs w:val="24"/>
              </w:rPr>
              <w:t>（5701）</w:t>
            </w:r>
          </w:p>
        </w:tc>
        <w:tc>
          <w:tcPr>
            <w:tcW w:w="1309" w:type="dxa"/>
            <w:vAlign w:val="center"/>
          </w:tcPr>
          <w:p w14:paraId="3EDC58C5">
            <w:pPr>
              <w:keepNext w:val="0"/>
              <w:keepLines w:val="0"/>
              <w:pageBreakBefore w:val="0"/>
              <w:kinsoku/>
              <w:wordWrap/>
              <w:overflowPunct w:val="0"/>
              <w:topLinePunct w:val="0"/>
              <w:autoSpaceDE/>
              <w:autoSpaceDN/>
              <w:bidi w:val="0"/>
              <w:adjustRightInd w:val="0"/>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学前教育（8310）</w:t>
            </w:r>
          </w:p>
        </w:tc>
        <w:tc>
          <w:tcPr>
            <w:tcW w:w="1896" w:type="dxa"/>
            <w:vAlign w:val="center"/>
          </w:tcPr>
          <w:p w14:paraId="46D7019E">
            <w:pPr>
              <w:keepNext w:val="0"/>
              <w:keepLines w:val="0"/>
              <w:pageBreakBefore w:val="0"/>
              <w:kinsoku/>
              <w:wordWrap/>
              <w:overflowPunct w:val="0"/>
              <w:topLinePunct w:val="0"/>
              <w:autoSpaceDE/>
              <w:autoSpaceDN/>
              <w:bidi w:val="0"/>
              <w:adjustRightInd w:val="0"/>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幼儿园教师（2-08-03-00）</w:t>
            </w:r>
          </w:p>
        </w:tc>
        <w:tc>
          <w:tcPr>
            <w:tcW w:w="1755" w:type="dxa"/>
            <w:vAlign w:val="center"/>
          </w:tcPr>
          <w:p w14:paraId="4237AE35">
            <w:pPr>
              <w:keepNext w:val="0"/>
              <w:keepLines w:val="0"/>
              <w:pageBreakBefore w:val="0"/>
              <w:kinsoku/>
              <w:wordWrap/>
              <w:overflowPunct w:val="0"/>
              <w:topLinePunct w:val="0"/>
              <w:autoSpaceDE/>
              <w:autoSpaceDN/>
              <w:bidi w:val="0"/>
              <w:adjustRightInd w:val="0"/>
              <w:snapToGrid w:val="0"/>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幼儿园教师</w:t>
            </w:r>
          </w:p>
        </w:tc>
        <w:tc>
          <w:tcPr>
            <w:tcW w:w="2282" w:type="dxa"/>
            <w:vAlign w:val="center"/>
          </w:tcPr>
          <w:p w14:paraId="63C8A9DF">
            <w:pPr>
              <w:keepNext w:val="0"/>
              <w:keepLines w:val="0"/>
              <w:pageBreakBefore w:val="0"/>
              <w:kinsoku/>
              <w:wordWrap/>
              <w:overflowPunct w:val="0"/>
              <w:topLinePunct w:val="0"/>
              <w:autoSpaceDE/>
              <w:autoSpaceDN/>
              <w:bidi w:val="0"/>
              <w:adjustRightInd w:val="0"/>
              <w:spacing w:line="32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幼儿园教师资格证</w:t>
            </w:r>
          </w:p>
          <w:p w14:paraId="152D4AC0">
            <w:pPr>
              <w:keepNext w:val="0"/>
              <w:keepLines w:val="0"/>
              <w:pageBreakBefore w:val="0"/>
              <w:kinsoku/>
              <w:wordWrap/>
              <w:overflowPunct w:val="0"/>
              <w:topLinePunct w:val="0"/>
              <w:autoSpaceDE/>
              <w:autoSpaceDN/>
              <w:bidi w:val="0"/>
              <w:adjustRightInd w:val="0"/>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保育员职业资格证</w:t>
            </w:r>
          </w:p>
        </w:tc>
      </w:tr>
      <w:bookmarkEnd w:id="4"/>
    </w:tbl>
    <w:p w14:paraId="6F9C220E">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color w:val="auto"/>
          <w:sz w:val="32"/>
          <w:szCs w:val="32"/>
        </w:rPr>
      </w:pPr>
      <w:bookmarkStart w:id="5" w:name="_Toc30483"/>
      <w:bookmarkStart w:id="6" w:name="OLE_LINK5"/>
      <w:bookmarkStart w:id="7" w:name="OLE_LINK4"/>
      <w:r>
        <w:rPr>
          <w:rFonts w:hint="eastAsia" w:ascii="黑体" w:hAnsi="黑体" w:eastAsia="黑体" w:cs="黑体"/>
          <w:color w:val="auto"/>
          <w:sz w:val="32"/>
          <w:szCs w:val="32"/>
        </w:rPr>
        <w:t>五、培养目标</w:t>
      </w:r>
      <w:bookmarkEnd w:id="5"/>
    </w:p>
    <w:p w14:paraId="18640131">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 w:eastAsia="仿宋_GB2312" w:cs="仿宋"/>
          <w:color w:val="auto"/>
          <w:sz w:val="32"/>
          <w:szCs w:val="32"/>
          <w:lang w:eastAsia="zh-CN"/>
        </w:rPr>
      </w:pPr>
      <w:r>
        <w:rPr>
          <w:rFonts w:hint="eastAsia" w:ascii="仿宋_GB2312" w:hAnsi="仿宋_GB2312" w:eastAsia="仿宋_GB2312" w:cs="仿宋_GB2312"/>
          <w:color w:val="auto"/>
          <w:sz w:val="32"/>
          <w:szCs w:val="32"/>
        </w:rPr>
        <w:t>本专业培养能够践行社会主义核心价值观，传承技能文明，德智体美劳全面发展，具有一定的科学文化水平，良好的人文素养、科学素养、数字素养、职业道德、创新意识，爱岗敬业的职业精神和精益求精的工匠精神；以“岗课赛证”融通育人为导向，系统掌握幼儿保育和教育专业核心知识与技能，具备幼儿园教师资格证、保育员职业资格证所需的核心能力，能够对接证书考核要求与岗位实践需求；同时具备较强的就业创业能力、可持续发展能力、终身学习与发展能力、创新创业精神与实践能力及管理能力，形成过硬的职业综合素质和行动能力，面向教育行业的幼儿园教师职业，能够从事学前教育等工作的高素质教育工作者。</w:t>
      </w:r>
    </w:p>
    <w:bookmarkEnd w:id="6"/>
    <w:p w14:paraId="4ED789AE">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color w:val="auto"/>
          <w:sz w:val="32"/>
          <w:szCs w:val="32"/>
          <w:lang w:eastAsia="zh-CN"/>
        </w:rPr>
      </w:pPr>
      <w:bookmarkStart w:id="8" w:name="_Toc18926"/>
      <w:r>
        <w:rPr>
          <w:rFonts w:hint="eastAsia" w:ascii="黑体" w:hAnsi="黑体" w:eastAsia="黑体" w:cs="黑体"/>
          <w:color w:val="auto"/>
          <w:sz w:val="32"/>
          <w:szCs w:val="32"/>
          <w:lang w:val="en-US" w:eastAsia="zh-CN"/>
        </w:rPr>
        <w:t>六</w:t>
      </w:r>
      <w:r>
        <w:rPr>
          <w:rFonts w:hint="eastAsia" w:ascii="黑体" w:hAnsi="黑体" w:eastAsia="黑体" w:cs="黑体"/>
          <w:color w:val="auto"/>
          <w:sz w:val="32"/>
          <w:szCs w:val="32"/>
        </w:rPr>
        <w:t>、培养</w:t>
      </w:r>
      <w:r>
        <w:rPr>
          <w:rFonts w:hint="eastAsia" w:ascii="黑体" w:hAnsi="黑体" w:eastAsia="黑体" w:cs="黑体"/>
          <w:color w:val="auto"/>
          <w:sz w:val="32"/>
          <w:szCs w:val="32"/>
          <w:lang w:val="en-US" w:eastAsia="zh-CN"/>
        </w:rPr>
        <w:t>规格</w:t>
      </w:r>
      <w:bookmarkEnd w:id="8"/>
    </w:p>
    <w:p w14:paraId="574CF59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bookmarkStart w:id="9" w:name="OLE_LINK2"/>
      <w:r>
        <w:rPr>
          <w:rFonts w:hint="eastAsia" w:ascii="仿宋_GB2312" w:hAnsi="仿宋_GB2312" w:eastAsia="仿宋_GB2312" w:cs="仿宋_GB2312"/>
          <w:color w:val="auto"/>
          <w:sz w:val="32"/>
          <w:szCs w:val="32"/>
          <w:lang w:eastAsia="zh-CN"/>
        </w:rPr>
        <w:t>本专业</w:t>
      </w:r>
      <w:r>
        <w:rPr>
          <w:rFonts w:hint="eastAsia" w:ascii="仿宋_GB2312" w:hAnsi="仿宋_GB2312" w:eastAsia="仿宋_GB2312" w:cs="仿宋_GB2312"/>
          <w:color w:val="auto"/>
          <w:sz w:val="32"/>
          <w:szCs w:val="32"/>
          <w:lang w:val="en-US" w:eastAsia="zh-CN"/>
        </w:rPr>
        <w:t>学</w:t>
      </w:r>
      <w:r>
        <w:rPr>
          <w:rFonts w:hint="eastAsia" w:ascii="仿宋_GB2312" w:hAnsi="仿宋_GB2312" w:eastAsia="仿宋_GB2312" w:cs="仿宋_GB2312"/>
          <w:color w:val="auto"/>
          <w:sz w:val="32"/>
          <w:szCs w:val="32"/>
          <w:lang w:eastAsia="zh-CN"/>
        </w:rPr>
        <w:t>生</w:t>
      </w:r>
      <w:r>
        <w:rPr>
          <w:rFonts w:hint="eastAsia" w:ascii="仿宋_GB2312" w:hAnsi="仿宋" w:eastAsia="仿宋_GB2312" w:cs="仿宋"/>
          <w:color w:val="auto"/>
          <w:sz w:val="32"/>
          <w:szCs w:val="32"/>
        </w:rPr>
        <w:t>应在系统学习本专业知识并完成有关实习实训基础上，全面提升知识、能力、素质，掌握并实际运用岗位（群）需要的专业核心技术技能，实现德智体美劳全面发展，总体上须达到以下要求：</w:t>
      </w:r>
    </w:p>
    <w:p w14:paraId="49378C6D">
      <w:pPr>
        <w:keepNext w:val="0"/>
        <w:keepLines w:val="0"/>
        <w:pageBreakBefore w:val="0"/>
        <w:widowControl w:val="0"/>
        <w:numPr>
          <w:ilvl w:val="0"/>
          <w:numId w:val="0"/>
        </w:numPr>
        <w:tabs>
          <w:tab w:val="left" w:pos="1179"/>
        </w:tabs>
        <w:kinsoku/>
        <w:wordWrap/>
        <w:topLinePunct w:val="0"/>
        <w:autoSpaceDE/>
        <w:autoSpaceDN/>
        <w:bidi w:val="0"/>
        <w:adjustRightInd w:val="0"/>
        <w:snapToGrid w:val="0"/>
        <w:spacing w:after="0" w:line="520" w:lineRule="exact"/>
        <w:ind w:left="0" w:leftChars="0" w:firstLine="640" w:firstLineChars="200"/>
        <w:textAlignment w:val="auto"/>
        <w:outlineLvl w:val="1"/>
        <w:rPr>
          <w:rFonts w:hint="eastAsia" w:ascii="楷体" w:hAnsi="楷体" w:eastAsia="楷体" w:cs="楷体"/>
          <w:color w:val="auto"/>
          <w:sz w:val="32"/>
          <w:szCs w:val="32"/>
          <w:lang w:val="en-US" w:eastAsia="zh-CN"/>
        </w:rPr>
      </w:pPr>
      <w:bookmarkStart w:id="10" w:name="_Toc11963"/>
      <w:r>
        <w:rPr>
          <w:rFonts w:hint="eastAsia" w:ascii="楷体" w:hAnsi="楷体" w:eastAsia="楷体" w:cs="楷体"/>
          <w:color w:val="auto"/>
          <w:sz w:val="32"/>
          <w:szCs w:val="32"/>
          <w:lang w:val="en-US" w:eastAsia="zh-CN"/>
        </w:rPr>
        <w:t>（一）知识目标</w:t>
      </w:r>
      <w:bookmarkEnd w:id="10"/>
    </w:p>
    <w:p w14:paraId="02C1BADD">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1.</w:t>
      </w:r>
      <w:r>
        <w:rPr>
          <w:rFonts w:hint="default" w:ascii="仿宋_GB2312" w:hAnsi="仿宋" w:eastAsia="仿宋_GB2312" w:cs="仿宋"/>
          <w:color w:val="auto"/>
          <w:sz w:val="32"/>
          <w:szCs w:val="32"/>
        </w:rPr>
        <w:t>系统掌握幼儿生理、心理发展的基本规律和特点，包括幼儿身体发育、认知发展、语言发展、社会性发展、情感发展等方面的知识，能够根据幼儿不同年龄段的发展特征制定适宜的教育教学活动。​</w:t>
      </w:r>
    </w:p>
    <w:p w14:paraId="3B57EA65">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default"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2.</w:t>
      </w:r>
      <w:r>
        <w:rPr>
          <w:rFonts w:hint="default" w:ascii="仿宋_GB2312" w:hAnsi="仿宋" w:eastAsia="仿宋_GB2312" w:cs="仿宋"/>
          <w:color w:val="auto"/>
          <w:sz w:val="32"/>
          <w:szCs w:val="32"/>
        </w:rPr>
        <w:t>了解幼儿发展的个体差异，掌握观察、评估幼儿发展水平的基本方法，能够根据幼儿的个体特点因材施教，满足不同幼儿的发展需求。</w:t>
      </w:r>
    </w:p>
    <w:p w14:paraId="1A8B92DC">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3.</w:t>
      </w:r>
      <w:r>
        <w:rPr>
          <w:rFonts w:hint="default" w:ascii="仿宋_GB2312" w:hAnsi="仿宋" w:eastAsia="仿宋_GB2312" w:cs="仿宋"/>
          <w:color w:val="auto"/>
          <w:sz w:val="32"/>
          <w:szCs w:val="32"/>
        </w:rPr>
        <w:t>掌握幼儿日常生活照料的基本知识和技能，包括幼儿的饮食、睡眠、盥洗、如厕等环节的护理方法，能够为幼儿提供安全、卫生、舒适的生活环境。​</w:t>
      </w:r>
    </w:p>
    <w:p w14:paraId="6FDF0D2D">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4.</w:t>
      </w:r>
      <w:r>
        <w:rPr>
          <w:rFonts w:hint="default" w:ascii="仿宋_GB2312" w:hAnsi="仿宋" w:eastAsia="仿宋_GB2312" w:cs="仿宋"/>
          <w:color w:val="auto"/>
          <w:sz w:val="32"/>
          <w:szCs w:val="32"/>
        </w:rPr>
        <w:t>熟悉幼儿常见疾病和意外事故的预防与处理知识，了解幼儿营养需求和膳食搭配原则，能够在幼儿园一日生活中做好幼儿的保育工作，保障幼儿的身体健康。​</w:t>
      </w:r>
    </w:p>
    <w:p w14:paraId="455061A6">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 w:eastAsia="仿宋_GB2312" w:cs="仿宋"/>
          <w:color w:val="auto"/>
          <w:sz w:val="32"/>
          <w:szCs w:val="32"/>
          <w:lang w:val="en-US" w:eastAsia="zh-CN"/>
        </w:rPr>
        <w:t>5.</w:t>
      </w:r>
      <w:r>
        <w:rPr>
          <w:rFonts w:hint="default" w:ascii="仿宋_GB2312" w:hAnsi="仿宋" w:eastAsia="仿宋_GB2312" w:cs="仿宋"/>
          <w:color w:val="auto"/>
          <w:sz w:val="32"/>
          <w:szCs w:val="32"/>
        </w:rPr>
        <w:t>掌握幼儿园教育活动设计、组织与实施的基本方法，包括健康、语言、社会、科学、艺术等五大领域的教学方法和策略，确保活动内容丰富、形式多样、符合幼儿的认知规律。</w:t>
      </w:r>
    </w:p>
    <w:p w14:paraId="44018E4E">
      <w:pPr>
        <w:keepNext w:val="0"/>
        <w:keepLines w:val="0"/>
        <w:pageBreakBefore w:val="0"/>
        <w:widowControl w:val="0"/>
        <w:numPr>
          <w:ilvl w:val="0"/>
          <w:numId w:val="0"/>
        </w:numPr>
        <w:tabs>
          <w:tab w:val="left" w:pos="1179"/>
        </w:tabs>
        <w:kinsoku/>
        <w:wordWrap/>
        <w:topLinePunct w:val="0"/>
        <w:autoSpaceDE/>
        <w:autoSpaceDN/>
        <w:bidi w:val="0"/>
        <w:adjustRightInd w:val="0"/>
        <w:snapToGrid w:val="0"/>
        <w:spacing w:after="0" w:line="520" w:lineRule="exact"/>
        <w:ind w:left="0" w:leftChars="0" w:firstLine="640" w:firstLineChars="200"/>
        <w:textAlignment w:val="auto"/>
        <w:outlineLvl w:val="1"/>
        <w:rPr>
          <w:rFonts w:hint="eastAsia" w:ascii="楷体" w:hAnsi="楷体" w:eastAsia="楷体" w:cs="楷体"/>
          <w:color w:val="auto"/>
          <w:sz w:val="32"/>
          <w:szCs w:val="32"/>
          <w:lang w:val="en-US" w:eastAsia="zh-CN"/>
        </w:rPr>
      </w:pPr>
      <w:bookmarkStart w:id="11" w:name="_Toc9901"/>
      <w:r>
        <w:rPr>
          <w:rFonts w:hint="eastAsia" w:ascii="楷体" w:hAnsi="楷体" w:eastAsia="楷体" w:cs="楷体"/>
          <w:color w:val="auto"/>
          <w:sz w:val="32"/>
          <w:szCs w:val="32"/>
          <w:lang w:val="en-US" w:eastAsia="zh-CN"/>
        </w:rPr>
        <w:t>（二）能力目标</w:t>
      </w:r>
      <w:bookmarkEnd w:id="11"/>
    </w:p>
    <w:p w14:paraId="0EF9C728">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1.</w:t>
      </w:r>
      <w:r>
        <w:rPr>
          <w:rFonts w:hint="default" w:ascii="仿宋_GB2312" w:hAnsi="仿宋" w:eastAsia="仿宋_GB2312" w:cs="仿宋"/>
          <w:color w:val="auto"/>
          <w:sz w:val="32"/>
          <w:szCs w:val="32"/>
        </w:rPr>
        <w:t>具备良好的师德师风，热爱学前教育事业，认同幼儿教师职业的专业性和独特性，具有强烈的责任心与使命感，恪守教师职业道德规范，尊重和关爱每一位幼儿，保护幼儿的身心健康和合法权益。​</w:t>
      </w:r>
    </w:p>
    <w:p w14:paraId="713AD306">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2.</w:t>
      </w:r>
      <w:r>
        <w:rPr>
          <w:rFonts w:hint="default" w:ascii="仿宋_GB2312" w:hAnsi="仿宋" w:eastAsia="仿宋_GB2312" w:cs="仿宋"/>
          <w:color w:val="auto"/>
          <w:sz w:val="32"/>
          <w:szCs w:val="32"/>
        </w:rPr>
        <w:t>具有一定的科学思维能力，能够运用科学的方法观察、分析和解决学前教育教学中的问题，理解幼儿身心发展规律背后的科学原理。​</w:t>
      </w:r>
    </w:p>
    <w:p w14:paraId="7423004C">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default"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3.</w:t>
      </w:r>
      <w:r>
        <w:rPr>
          <w:rFonts w:hint="default" w:ascii="仿宋_GB2312" w:hAnsi="仿宋" w:eastAsia="仿宋_GB2312" w:cs="仿宋"/>
          <w:color w:val="auto"/>
          <w:sz w:val="32"/>
          <w:szCs w:val="32"/>
        </w:rPr>
        <w:t>具备扎实的人文素养，熟悉中国传统文化和世界多元文化，能够通过故事、艺术等形式向幼儿传递文化知识，培养幼儿的文化认同感和审美情趣。​</w:t>
      </w:r>
      <w:r>
        <w:rPr>
          <w:rFonts w:hint="default" w:ascii="仿宋_GB2312" w:hAnsi="仿宋" w:eastAsia="仿宋_GB2312" w:cs="仿宋"/>
          <w:color w:val="auto"/>
          <w:sz w:val="32"/>
          <w:szCs w:val="32"/>
          <w:lang w:val="en-US" w:eastAsia="zh-CN"/>
        </w:rPr>
        <w:t>​</w:t>
      </w:r>
    </w:p>
    <w:p w14:paraId="24BE9257">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4.</w:t>
      </w:r>
      <w:r>
        <w:rPr>
          <w:rFonts w:hint="default" w:ascii="仿宋_GB2312" w:hAnsi="仿宋" w:eastAsia="仿宋_GB2312" w:cs="仿宋"/>
          <w:color w:val="auto"/>
          <w:sz w:val="32"/>
          <w:szCs w:val="32"/>
        </w:rPr>
        <w:t>拥有健康的体魄，达到国家规定的大学生体质健康标准，具备良好的生活习惯和运动习惯，能够适应学前教育工作中长时间的站立、组织活动等工作强度。​</w:t>
      </w:r>
    </w:p>
    <w:p w14:paraId="75347333">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default"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5.</w:t>
      </w:r>
      <w:r>
        <w:rPr>
          <w:rFonts w:hint="default" w:ascii="仿宋_GB2312" w:hAnsi="仿宋" w:eastAsia="仿宋_GB2312" w:cs="仿宋"/>
          <w:color w:val="auto"/>
          <w:sz w:val="32"/>
          <w:szCs w:val="32"/>
        </w:rPr>
        <w:t>具备良好的心理素质，具有较强的心理调适能力和抗压能力，能够在面对幼儿教育教学中的各种挑战和压力时保持积极乐观的心态，为幼儿营造健康、和谐的心理环境。</w:t>
      </w:r>
    </w:p>
    <w:p w14:paraId="6718D907">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lang w:eastAsia="zh-CN"/>
        </w:rPr>
      </w:pPr>
      <w:r>
        <w:rPr>
          <w:rFonts w:hint="eastAsia" w:ascii="仿宋_GB2312" w:hAnsi="仿宋" w:eastAsia="仿宋_GB2312" w:cs="仿宋"/>
          <w:color w:val="auto"/>
          <w:sz w:val="32"/>
          <w:szCs w:val="32"/>
          <w:lang w:val="en-US" w:eastAsia="zh-CN"/>
        </w:rPr>
        <w:t>6.</w:t>
      </w:r>
      <w:r>
        <w:rPr>
          <w:rFonts w:hint="default" w:ascii="仿宋_GB2312" w:hAnsi="仿宋" w:eastAsia="仿宋_GB2312" w:cs="仿宋"/>
          <w:color w:val="auto"/>
          <w:sz w:val="32"/>
          <w:szCs w:val="32"/>
        </w:rPr>
        <w:t>具备音乐、美术、舞蹈等艺术领域的基础知识</w:t>
      </w:r>
      <w:r>
        <w:rPr>
          <w:rFonts w:hint="eastAsia" w:ascii="仿宋_GB2312" w:hAnsi="仿宋" w:eastAsia="仿宋_GB2312" w:cs="仿宋"/>
          <w:color w:val="auto"/>
          <w:sz w:val="32"/>
          <w:szCs w:val="32"/>
          <w:lang w:val="en-US" w:eastAsia="zh-CN"/>
        </w:rPr>
        <w:t>和技能</w:t>
      </w:r>
      <w:r>
        <w:rPr>
          <w:rFonts w:hint="default" w:ascii="仿宋_GB2312" w:hAnsi="仿宋" w:eastAsia="仿宋_GB2312" w:cs="仿宋"/>
          <w:color w:val="auto"/>
          <w:sz w:val="32"/>
          <w:szCs w:val="32"/>
        </w:rPr>
        <w:t>，能够指导幼儿开展艺术活动，根据幼儿的兴趣和能力，引导幼儿进行艺术创作和表演</w:t>
      </w:r>
      <w:r>
        <w:rPr>
          <w:rFonts w:hint="eastAsia" w:ascii="仿宋_GB2312" w:hAnsi="仿宋" w:eastAsia="仿宋_GB2312" w:cs="仿宋"/>
          <w:color w:val="auto"/>
          <w:sz w:val="32"/>
          <w:szCs w:val="32"/>
          <w:lang w:eastAsia="zh-CN"/>
        </w:rPr>
        <w:t>。</w:t>
      </w:r>
    </w:p>
    <w:p w14:paraId="5FF0BEF1">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default"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7.</w:t>
      </w:r>
      <w:r>
        <w:rPr>
          <w:rFonts w:hint="default" w:ascii="仿宋_GB2312" w:hAnsi="仿宋" w:eastAsia="仿宋_GB2312" w:cs="仿宋"/>
          <w:color w:val="auto"/>
          <w:sz w:val="32"/>
          <w:szCs w:val="32"/>
        </w:rPr>
        <w:t>具备良好的课堂组织与管理能力，能够运用有效的教学方法和手段，激发幼儿的学习兴趣，能够制定合理的班级工作计划，组织和协调班级的各项工作，营造温馨、和谐、有序的班级氛围。</w:t>
      </w:r>
    </w:p>
    <w:p w14:paraId="0DB99D82">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lang w:val="en-US" w:eastAsia="zh-CN"/>
        </w:rPr>
        <w:t>8.</w:t>
      </w:r>
      <w:r>
        <w:rPr>
          <w:rFonts w:hint="default" w:ascii="仿宋_GB2312" w:hAnsi="仿宋" w:eastAsia="仿宋_GB2312" w:cs="仿宋"/>
          <w:color w:val="auto"/>
          <w:sz w:val="32"/>
          <w:szCs w:val="32"/>
        </w:rPr>
        <w:t>具备良好的沟通与协调能力，能够与幼儿建立良好的师幼关系，关心和爱护每一位幼儿，及时了解幼儿的需求和想法；同时，能够与同事、家长进行有效的沟通与合作，共同促进幼儿的成长与发展。​</w:t>
      </w:r>
    </w:p>
    <w:p w14:paraId="482BF7AB">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 w:eastAsia="仿宋_GB2312" w:cs="仿宋"/>
          <w:color w:val="auto"/>
          <w:sz w:val="32"/>
          <w:szCs w:val="32"/>
          <w:lang w:val="en-US" w:eastAsia="zh-CN"/>
        </w:rPr>
        <w:t>9.</w:t>
      </w:r>
      <w:r>
        <w:rPr>
          <w:rFonts w:hint="default" w:ascii="仿宋_GB2312" w:hAnsi="仿宋" w:eastAsia="仿宋_GB2312" w:cs="仿宋"/>
          <w:color w:val="auto"/>
          <w:sz w:val="32"/>
          <w:szCs w:val="32"/>
        </w:rPr>
        <w:t>掌握教育研究的基本方法，能够结合幼儿园教育教学实践中的问题，开展调查研究、行动研究等，探索解决问题的有效途径和方法，不断改进教育教学工作。​​</w:t>
      </w:r>
    </w:p>
    <w:p w14:paraId="20B50953">
      <w:pPr>
        <w:keepNext w:val="0"/>
        <w:keepLines w:val="0"/>
        <w:pageBreakBefore w:val="0"/>
        <w:widowControl w:val="0"/>
        <w:numPr>
          <w:ilvl w:val="0"/>
          <w:numId w:val="0"/>
        </w:numPr>
        <w:tabs>
          <w:tab w:val="left" w:pos="1179"/>
        </w:tabs>
        <w:kinsoku/>
        <w:wordWrap/>
        <w:topLinePunct w:val="0"/>
        <w:autoSpaceDE/>
        <w:autoSpaceDN/>
        <w:bidi w:val="0"/>
        <w:adjustRightInd w:val="0"/>
        <w:snapToGrid w:val="0"/>
        <w:spacing w:after="0" w:line="520" w:lineRule="exact"/>
        <w:ind w:left="0" w:leftChars="0" w:firstLine="640" w:firstLineChars="200"/>
        <w:textAlignment w:val="auto"/>
        <w:outlineLvl w:val="1"/>
        <w:rPr>
          <w:rFonts w:hint="eastAsia" w:ascii="楷体" w:hAnsi="楷体" w:eastAsia="楷体" w:cs="楷体"/>
          <w:color w:val="auto"/>
          <w:sz w:val="32"/>
          <w:szCs w:val="32"/>
          <w:lang w:val="en-US" w:eastAsia="zh-CN"/>
        </w:rPr>
      </w:pPr>
      <w:bookmarkStart w:id="12" w:name="_Toc20602"/>
      <w:r>
        <w:rPr>
          <w:rFonts w:hint="eastAsia" w:ascii="楷体" w:hAnsi="楷体" w:eastAsia="楷体" w:cs="楷体"/>
          <w:color w:val="auto"/>
          <w:sz w:val="32"/>
          <w:szCs w:val="32"/>
          <w:lang w:val="en-US" w:eastAsia="zh-CN"/>
        </w:rPr>
        <w:t>（三）素质目标</w:t>
      </w:r>
      <w:bookmarkEnd w:id="12"/>
    </w:p>
    <w:p w14:paraId="601DBC1F">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lang w:eastAsia="zh-CN"/>
        </w:rPr>
      </w:pPr>
      <w:r>
        <w:rPr>
          <w:rFonts w:hint="eastAsia" w:ascii="仿宋_GB2312" w:hAnsi="仿宋" w:eastAsia="仿宋_GB2312" w:cs="仿宋"/>
          <w:color w:val="auto"/>
          <w:sz w:val="32"/>
          <w:szCs w:val="32"/>
          <w:lang w:val="en-US" w:eastAsia="zh-CN"/>
        </w:rPr>
        <w:t>1.</w:t>
      </w:r>
      <w:r>
        <w:rPr>
          <w:rFonts w:hint="eastAsia" w:ascii="仿宋_GB2312" w:hAnsi="仿宋" w:eastAsia="仿宋_GB2312" w:cs="仿宋"/>
          <w:color w:val="auto"/>
          <w:sz w:val="32"/>
          <w:szCs w:val="32"/>
        </w:rPr>
        <w:t>坚定拥护中国共产党的领导和</w:t>
      </w:r>
      <w:r>
        <w:rPr>
          <w:rFonts w:hint="eastAsia" w:ascii="仿宋_GB2312" w:hAnsi="仿宋" w:eastAsia="仿宋_GB2312" w:cs="仿宋"/>
          <w:color w:val="auto"/>
          <w:sz w:val="32"/>
          <w:szCs w:val="32"/>
          <w:lang w:val="en-US" w:eastAsia="zh-CN"/>
        </w:rPr>
        <w:t>中国特色</w:t>
      </w:r>
      <w:r>
        <w:rPr>
          <w:rFonts w:hint="eastAsia" w:ascii="仿宋_GB2312" w:hAnsi="仿宋" w:eastAsia="仿宋_GB2312" w:cs="仿宋"/>
          <w:color w:val="auto"/>
          <w:sz w:val="32"/>
          <w:szCs w:val="32"/>
        </w:rPr>
        <w:t>社会主义制度，在习近平新时代中国特色社会主义思想指引下，践行社会主义核心价值观，树立正确的</w:t>
      </w:r>
      <w:r>
        <w:rPr>
          <w:rFonts w:hint="eastAsia" w:ascii="仿宋_GB2312" w:hAnsi="仿宋" w:eastAsia="仿宋_GB2312" w:cs="仿宋"/>
          <w:color w:val="auto"/>
          <w:sz w:val="32"/>
          <w:szCs w:val="32"/>
          <w:highlight w:val="none"/>
        </w:rPr>
        <w:t>世界观、人生观</w:t>
      </w:r>
      <w:r>
        <w:rPr>
          <w:rFonts w:hint="eastAsia" w:ascii="仿宋_GB2312" w:hAnsi="仿宋" w:eastAsia="仿宋_GB2312" w:cs="仿宋"/>
          <w:color w:val="auto"/>
          <w:sz w:val="32"/>
          <w:szCs w:val="32"/>
          <w:highlight w:val="none"/>
          <w:shd w:val="clear" w:fill="FFFFFF" w:themeFill="background1"/>
        </w:rPr>
        <w:t>和</w:t>
      </w:r>
      <w:r>
        <w:rPr>
          <w:rFonts w:hint="eastAsia" w:ascii="仿宋_GB2312" w:hAnsi="仿宋" w:eastAsia="仿宋_GB2312" w:cs="仿宋"/>
          <w:color w:val="auto"/>
          <w:sz w:val="32"/>
          <w:szCs w:val="32"/>
          <w:highlight w:val="none"/>
        </w:rPr>
        <w:t>价值观</w:t>
      </w:r>
      <w:r>
        <w:rPr>
          <w:rFonts w:hint="eastAsia" w:ascii="仿宋_GB2312" w:hAnsi="仿宋" w:eastAsia="仿宋_GB2312" w:cs="仿宋"/>
          <w:color w:val="auto"/>
          <w:sz w:val="32"/>
          <w:szCs w:val="32"/>
          <w:lang w:eastAsia="zh-CN"/>
        </w:rPr>
        <w:t>；</w:t>
      </w:r>
    </w:p>
    <w:p w14:paraId="7EAAC88D">
      <w:pPr>
        <w:keepNext w:val="0"/>
        <w:keepLines w:val="0"/>
        <w:pageBreakBefore w:val="0"/>
        <w:widowControl w:val="0"/>
        <w:kinsoku/>
        <w:wordWrap/>
        <w:overflowPunct w:val="0"/>
        <w:topLinePunct w:val="0"/>
        <w:autoSpaceDE/>
        <w:autoSpaceDN/>
        <w:bidi w:val="0"/>
        <w:adjustRightInd w:val="0"/>
        <w:spacing w:after="0" w:line="520" w:lineRule="exact"/>
        <w:ind w:firstLine="640" w:firstLineChars="200"/>
        <w:textAlignment w:val="auto"/>
        <w:rPr>
          <w:rFonts w:hint="eastAsia" w:ascii="仿宋_GB2312" w:hAnsi="仿宋" w:eastAsia="仿宋_GB2312" w:cs="仿宋"/>
          <w:color w:val="auto"/>
          <w:sz w:val="32"/>
          <w:szCs w:val="32"/>
          <w:lang w:eastAsia="zh-CN"/>
        </w:rPr>
      </w:pPr>
      <w:r>
        <w:rPr>
          <w:rFonts w:hint="eastAsia" w:ascii="仿宋_GB2312" w:hAnsi="仿宋" w:eastAsia="仿宋_GB2312" w:cs="仿宋"/>
          <w:color w:val="auto"/>
          <w:sz w:val="32"/>
          <w:szCs w:val="32"/>
          <w:lang w:val="en-US" w:eastAsia="zh-CN"/>
        </w:rPr>
        <w:t>2.</w:t>
      </w:r>
      <w:r>
        <w:rPr>
          <w:rFonts w:hint="eastAsia" w:ascii="仿宋_GB2312" w:hAnsi="仿宋" w:eastAsia="仿宋_GB2312" w:cs="仿宋"/>
          <w:color w:val="auto"/>
          <w:sz w:val="32"/>
          <w:szCs w:val="32"/>
        </w:rPr>
        <w:t>具有良好的语言表达能力、文字表达能力、沟通合作能力，具有较强的集体意识和团队合作意识，学习1门外语并结合本专业加以运用</w:t>
      </w:r>
      <w:r>
        <w:rPr>
          <w:rFonts w:hint="eastAsia" w:ascii="仿宋_GB2312" w:hAnsi="仿宋" w:eastAsia="仿宋_GB2312" w:cs="仿宋"/>
          <w:color w:val="auto"/>
          <w:sz w:val="32"/>
          <w:szCs w:val="32"/>
          <w:lang w:eastAsia="zh-CN"/>
        </w:rPr>
        <w:t>；</w:t>
      </w:r>
    </w:p>
    <w:p w14:paraId="3A2DCAFC">
      <w:pPr>
        <w:keepNext w:val="0"/>
        <w:keepLines w:val="0"/>
        <w:pageBreakBefore w:val="0"/>
        <w:widowControl w:val="0"/>
        <w:kinsoku/>
        <w:wordWrap/>
        <w:topLinePunct w:val="0"/>
        <w:autoSpaceDE/>
        <w:autoSpaceDN/>
        <w:bidi w:val="0"/>
        <w:adjustRightInd w:val="0"/>
        <w:snapToGrid w:val="0"/>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掌握与本专业对应职业活动相关的国家法律、行业规定，掌握环境保护、质量管理等相关知识与技能，了解相关行业文化，具有爱岗敬业的职业精神，遵守职业道德准则和行为规范，具备社会责任感和担当精神；</w:t>
      </w:r>
    </w:p>
    <w:p w14:paraId="0596C66D">
      <w:pPr>
        <w:keepNext w:val="0"/>
        <w:keepLines w:val="0"/>
        <w:pageBreakBefore w:val="0"/>
        <w:widowControl w:val="0"/>
        <w:kinsoku/>
        <w:wordWrap/>
        <w:topLinePunct w:val="0"/>
        <w:autoSpaceDE/>
        <w:autoSpaceDN/>
        <w:bidi w:val="0"/>
        <w:adjustRightInd w:val="0"/>
        <w:snapToGrid w:val="0"/>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掌握必备的美育知识，具有一定的文化修养、审美能力，形成至少1项艺术特长或爱好；</w:t>
      </w:r>
    </w:p>
    <w:p w14:paraId="1E7810B4">
      <w:pPr>
        <w:keepNext w:val="0"/>
        <w:keepLines w:val="0"/>
        <w:pageBreakBefore w:val="0"/>
        <w:widowControl w:val="0"/>
        <w:kinsoku/>
        <w:wordWrap/>
        <w:topLinePunct w:val="0"/>
        <w:autoSpaceDE/>
        <w:autoSpaceDN/>
        <w:bidi w:val="0"/>
        <w:adjustRightInd w:val="0"/>
        <w:snapToGrid w:val="0"/>
        <w:spacing w:after="0" w:line="520" w:lineRule="exact"/>
        <w:ind w:firstLine="640" w:firstLineChars="200"/>
        <w:textAlignment w:val="auto"/>
        <w:rPr>
          <w:rFonts w:hint="eastAsia" w:ascii="楷体" w:hAnsi="楷体" w:eastAsia="楷体" w:cs="楷体"/>
          <w:color w:val="auto"/>
          <w:sz w:val="32"/>
          <w:szCs w:val="32"/>
        </w:rPr>
      </w:pP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树立正确的劳动观，尊重劳动，热爱劳动，具备与本专业职业发展相适应的劳动素养，弘扬劳模精神、劳动精神、工匠精神，弘扬劳动光荣、技能宝贵、创造伟大的时代风尚</w:t>
      </w:r>
      <w:r>
        <w:rPr>
          <w:rFonts w:hint="eastAsia" w:ascii="仿宋_GB2312" w:hAnsi="仿宋_GB2312" w:eastAsia="仿宋_GB2312" w:cs="仿宋_GB2312"/>
          <w:color w:val="auto"/>
          <w:sz w:val="32"/>
          <w:szCs w:val="32"/>
          <w:lang w:eastAsia="zh-CN"/>
        </w:rPr>
        <w:t>。</w:t>
      </w:r>
      <w:bookmarkEnd w:id="9"/>
      <w:r>
        <w:rPr>
          <w:rFonts w:hint="default" w:ascii="仿宋_GB2312" w:hAnsi="仿宋" w:eastAsia="仿宋_GB2312" w:cs="仿宋"/>
          <w:color w:val="auto"/>
          <w:sz w:val="32"/>
          <w:szCs w:val="32"/>
        </w:rPr>
        <w:t>​</w:t>
      </w:r>
      <w:bookmarkEnd w:id="7"/>
    </w:p>
    <w:p w14:paraId="49B83791">
      <w:pPr>
        <w:keepNext w:val="0"/>
        <w:keepLines w:val="0"/>
        <w:pageBreakBefore w:val="0"/>
        <w:widowControl w:val="0"/>
        <w:kinsoku/>
        <w:wordWrap/>
        <w:overflowPunct/>
        <w:topLinePunct w:val="0"/>
        <w:autoSpaceDE/>
        <w:autoSpaceDN/>
        <w:bidi w:val="0"/>
        <w:adjustRightInd w:val="0"/>
        <w:snapToGrid w:val="0"/>
        <w:spacing w:after="0" w:line="520" w:lineRule="exact"/>
        <w:ind w:firstLine="640" w:firstLineChars="200"/>
        <w:textAlignment w:val="auto"/>
        <w:outlineLvl w:val="0"/>
        <w:rPr>
          <w:rFonts w:hint="eastAsia" w:ascii="黑体" w:hAnsi="黑体" w:eastAsia="黑体" w:cs="黑体"/>
          <w:color w:val="auto"/>
          <w:sz w:val="32"/>
          <w:szCs w:val="32"/>
          <w:lang w:val="en-US" w:eastAsia="zh-CN"/>
        </w:rPr>
      </w:pPr>
      <w:bookmarkStart w:id="13" w:name="_Toc20504"/>
      <w:r>
        <w:rPr>
          <w:rFonts w:hint="eastAsia" w:ascii="黑体" w:hAnsi="黑体" w:eastAsia="黑体" w:cs="黑体"/>
          <w:color w:val="auto"/>
          <w:sz w:val="32"/>
          <w:szCs w:val="32"/>
          <w:lang w:val="en-US" w:eastAsia="zh-CN"/>
        </w:rPr>
        <w:t>七</w:t>
      </w:r>
      <w:r>
        <w:rPr>
          <w:rFonts w:hint="eastAsia" w:ascii="黑体" w:hAnsi="黑体" w:eastAsia="黑体" w:cs="黑体"/>
          <w:color w:val="auto"/>
          <w:sz w:val="32"/>
          <w:szCs w:val="32"/>
        </w:rPr>
        <w:t>、课程设置</w:t>
      </w:r>
      <w:bookmarkEnd w:id="13"/>
    </w:p>
    <w:p w14:paraId="455E4362">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主要包括公共基础课程和专业课程。</w:t>
      </w:r>
    </w:p>
    <w:p w14:paraId="5541E65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14" w:name="_Toc1120"/>
      <w:r>
        <w:rPr>
          <w:rFonts w:hint="eastAsia" w:ascii="楷体" w:hAnsi="楷体" w:eastAsia="楷体" w:cs="楷体"/>
          <w:color w:val="auto"/>
          <w:sz w:val="32"/>
          <w:szCs w:val="32"/>
        </w:rPr>
        <w:t>（一）公共基础课程</w:t>
      </w:r>
      <w:bookmarkEnd w:id="14"/>
    </w:p>
    <w:p w14:paraId="45F25F44">
      <w:pPr>
        <w:overflowPunct w:val="0"/>
        <w:adjustRightInd w:val="0"/>
        <w:spacing w:after="0" w:line="520" w:lineRule="exact"/>
        <w:ind w:firstLine="640" w:firstLineChars="200"/>
        <w:outlineLvl w:val="9"/>
        <w:rPr>
          <w:rFonts w:ascii="仿宋_GB2312" w:hAnsi="仿宋_GB2312" w:eastAsia="仿宋_GB2312" w:cs="仿宋_GB2312"/>
          <w:color w:val="auto"/>
          <w:sz w:val="32"/>
          <w:szCs w:val="32"/>
        </w:rPr>
      </w:pPr>
      <w:bookmarkStart w:id="15" w:name="_Toc90734974"/>
      <w:r>
        <w:rPr>
          <w:rFonts w:hint="eastAsia" w:ascii="仿宋_GB2312" w:hAnsi="仿宋_GB2312" w:eastAsia="仿宋_GB2312" w:cs="仿宋_GB2312"/>
          <w:color w:val="auto"/>
          <w:sz w:val="32"/>
          <w:szCs w:val="32"/>
        </w:rPr>
        <w:t>分为公共必修课和公共选修课。</w:t>
      </w:r>
    </w:p>
    <w:bookmarkEnd w:id="15"/>
    <w:p w14:paraId="1102D90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eastAsia="zh-CN"/>
        </w:rPr>
        <w:t>必修</w:t>
      </w:r>
      <w:r>
        <w:rPr>
          <w:rFonts w:hint="eastAsia" w:ascii="仿宋_GB2312" w:hAnsi="仿宋_GB2312" w:eastAsia="仿宋_GB2312" w:cs="仿宋_GB2312"/>
          <w:b w:val="0"/>
          <w:bCs w:val="0"/>
          <w:color w:val="auto"/>
          <w:sz w:val="32"/>
          <w:szCs w:val="32"/>
          <w:highlight w:val="none"/>
        </w:rPr>
        <w:t>课程包括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思想道德与法治</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形势与政策</w:t>
      </w:r>
      <w:r>
        <w:rPr>
          <w:rFonts w:hint="eastAsia" w:ascii="仿宋_GB2312" w:hAnsi="仿宋_GB2312" w:eastAsia="仿宋_GB2312" w:cs="仿宋_GB2312"/>
          <w:b w:val="0"/>
          <w:bCs w:val="0"/>
          <w:color w:val="auto"/>
          <w:sz w:val="32"/>
          <w:szCs w:val="32"/>
          <w:highlight w:val="none"/>
          <w:lang w:eastAsia="zh-CN"/>
        </w:rPr>
        <w:t>、国家安全教育、</w:t>
      </w:r>
      <w:r>
        <w:rPr>
          <w:rFonts w:hint="eastAsia" w:ascii="仿宋_GB2312" w:hAnsi="仿宋_GB2312" w:eastAsia="仿宋_GB2312" w:cs="仿宋_GB2312"/>
          <w:b w:val="0"/>
          <w:bCs w:val="0"/>
          <w:color w:val="auto"/>
          <w:sz w:val="32"/>
          <w:szCs w:val="32"/>
          <w:highlight w:val="none"/>
        </w:rPr>
        <w:t>军事理论</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军训</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计算机基础</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大学英语</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大学</w:t>
      </w:r>
      <w:r>
        <w:rPr>
          <w:rFonts w:hint="eastAsia" w:ascii="仿宋_GB2312" w:hAnsi="仿宋_GB2312" w:eastAsia="仿宋_GB2312" w:cs="仿宋_GB2312"/>
          <w:b w:val="0"/>
          <w:bCs w:val="0"/>
          <w:color w:val="auto"/>
          <w:sz w:val="32"/>
          <w:szCs w:val="32"/>
          <w:highlight w:val="none"/>
        </w:rPr>
        <w:t>体育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大学生职业发展与就业指导</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大学生心理健康教育</w:t>
      </w:r>
      <w:r>
        <w:rPr>
          <w:rFonts w:hint="eastAsia" w:ascii="仿宋_GB2312" w:hAnsi="仿宋_GB2312" w:eastAsia="仿宋_GB2312" w:cs="仿宋_GB2312"/>
          <w:b w:val="0"/>
          <w:bCs w:val="0"/>
          <w:color w:val="auto"/>
          <w:sz w:val="32"/>
          <w:szCs w:val="32"/>
          <w:highlight w:val="none"/>
          <w:lang w:eastAsia="zh-CN"/>
        </w:rPr>
        <w:t>、劳动教育、</w:t>
      </w:r>
      <w:r>
        <w:rPr>
          <w:rFonts w:hint="eastAsia" w:ascii="仿宋_GB2312" w:hAnsi="仿宋_GB2312" w:eastAsia="仿宋_GB2312" w:cs="仿宋_GB2312"/>
          <w:b w:val="0"/>
          <w:bCs w:val="0"/>
          <w:color w:val="auto"/>
          <w:sz w:val="32"/>
          <w:szCs w:val="32"/>
          <w:highlight w:val="none"/>
        </w:rPr>
        <w:t>毛泽东思想和中国特色社会主义理论体系概论</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创新创业教育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习近平新时代中国特色社会主义思想概论</w:t>
      </w:r>
      <w:r>
        <w:rPr>
          <w:rFonts w:hint="eastAsia" w:ascii="仿宋_GB2312" w:hAnsi="仿宋_GB2312" w:eastAsia="仿宋_GB2312" w:cs="仿宋_GB2312"/>
          <w:b w:val="0"/>
          <w:bCs w:val="0"/>
          <w:color w:val="auto"/>
          <w:sz w:val="32"/>
          <w:szCs w:val="32"/>
          <w:highlight w:val="none"/>
          <w:lang w:eastAsia="zh-CN"/>
        </w:rPr>
        <w:t>。</w:t>
      </w:r>
    </w:p>
    <w:p w14:paraId="7A98BE48">
      <w:pPr>
        <w:overflowPunct w:val="0"/>
        <w:adjustRightInd w:val="0"/>
        <w:spacing w:after="0" w:line="520" w:lineRule="exact"/>
        <w:ind w:firstLine="640" w:firstLineChars="200"/>
        <w:outlineLvl w:val="9"/>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选修课程包括：</w:t>
      </w:r>
      <w:r>
        <w:rPr>
          <w:rFonts w:hint="eastAsia" w:ascii="仿宋_GB2312" w:hAnsi="仿宋_GB2312" w:eastAsia="仿宋_GB2312" w:cs="仿宋_GB2312"/>
          <w:b w:val="0"/>
          <w:bCs w:val="0"/>
          <w:color w:val="auto"/>
          <w:sz w:val="32"/>
          <w:szCs w:val="32"/>
          <w:highlight w:val="none"/>
        </w:rPr>
        <w:t>中国民俗剪纸技法</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影视与鉴赏</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中国共产党简史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中华人民共和国简史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改革开放简史</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社会主义发展简史</w:t>
      </w:r>
      <w:r>
        <w:rPr>
          <w:rFonts w:hint="eastAsia" w:ascii="仿宋_GB2312" w:hAnsi="仿宋_GB2312" w:eastAsia="仿宋_GB2312" w:cs="仿宋_GB2312"/>
          <w:b w:val="0"/>
          <w:bCs w:val="0"/>
          <w:color w:val="auto"/>
          <w:sz w:val="32"/>
          <w:szCs w:val="32"/>
          <w:highlight w:val="none"/>
          <w:lang w:eastAsia="zh-CN"/>
        </w:rPr>
        <w:t>、中华优秀传统文化、中华民族共同体概论、</w:t>
      </w:r>
      <w:r>
        <w:rPr>
          <w:rFonts w:hint="eastAsia" w:ascii="仿宋_GB2312" w:hAnsi="仿宋_GB2312" w:eastAsia="仿宋_GB2312" w:cs="仿宋_GB2312"/>
          <w:color w:val="auto"/>
          <w:sz w:val="32"/>
          <w:szCs w:val="32"/>
        </w:rPr>
        <w:t>高等数学</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b w:val="0"/>
          <w:bCs w:val="0"/>
          <w:color w:val="auto"/>
          <w:sz w:val="32"/>
          <w:szCs w:val="32"/>
          <w:highlight w:val="none"/>
          <w:lang w:val="en-US" w:eastAsia="zh-CN"/>
        </w:rPr>
        <w:t>语文</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color w:val="auto"/>
          <w:sz w:val="32"/>
          <w:szCs w:val="32"/>
          <w:lang w:val="en-US" w:eastAsia="zh-CN"/>
        </w:rPr>
        <w:t>物理、化学、职业素养</w:t>
      </w:r>
      <w:r>
        <w:rPr>
          <w:rFonts w:hint="eastAsia" w:ascii="仿宋_GB2312" w:hAnsi="仿宋_GB2312" w:eastAsia="仿宋_GB2312" w:cs="仿宋_GB2312"/>
          <w:color w:val="auto"/>
          <w:sz w:val="32"/>
          <w:szCs w:val="32"/>
        </w:rPr>
        <w:t>。</w:t>
      </w:r>
    </w:p>
    <w:p w14:paraId="2A397302">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jc w:val="center"/>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highlight w:val="none"/>
        </w:rPr>
        <w:t>2</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公共基础课</w:t>
      </w:r>
      <w:r>
        <w:rPr>
          <w:rFonts w:hint="eastAsia" w:ascii="仿宋_GB2312" w:hAnsi="仿宋_GB2312" w:eastAsia="仿宋_GB2312" w:cs="仿宋_GB2312"/>
          <w:color w:val="auto"/>
          <w:sz w:val="32"/>
          <w:szCs w:val="32"/>
          <w:highlight w:val="none"/>
          <w:lang w:val="en-US" w:eastAsia="zh-CN"/>
        </w:rPr>
        <w:t>课程目标、主要教学内容与要求</w:t>
      </w:r>
    </w:p>
    <w:tbl>
      <w:tblPr>
        <w:tblStyle w:val="12"/>
        <w:tblW w:w="10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7"/>
        <w:gridCol w:w="752"/>
        <w:gridCol w:w="3904"/>
        <w:gridCol w:w="2984"/>
        <w:gridCol w:w="2626"/>
      </w:tblGrid>
      <w:tr w14:paraId="30A5C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5A624976">
            <w:pPr>
              <w:spacing w:line="360" w:lineRule="exact"/>
              <w:jc w:val="center"/>
              <w:rPr>
                <w:rFonts w:hint="eastAsia" w:ascii="仿宋_GB2312" w:hAnsi="仿宋_GB2312" w:eastAsia="仿宋_GB2312" w:cs="仿宋_GB2312"/>
                <w:color w:val="auto"/>
                <w:sz w:val="24"/>
                <w:szCs w:val="24"/>
              </w:rPr>
            </w:pPr>
            <w:bookmarkStart w:id="16" w:name="_Toc90734979"/>
            <w:bookmarkStart w:id="17" w:name="_Toc2022"/>
            <w:r>
              <w:rPr>
                <w:rFonts w:hint="eastAsia" w:ascii="仿宋_GB2312" w:hAnsi="仿宋_GB2312" w:eastAsia="仿宋_GB2312" w:cs="仿宋_GB2312"/>
                <w:color w:val="auto"/>
                <w:sz w:val="24"/>
                <w:szCs w:val="24"/>
              </w:rPr>
              <w:t>序号</w:t>
            </w:r>
            <w:bookmarkEnd w:id="16"/>
            <w:bookmarkEnd w:id="17"/>
          </w:p>
        </w:tc>
        <w:tc>
          <w:tcPr>
            <w:tcW w:w="752" w:type="dxa"/>
            <w:vAlign w:val="center"/>
          </w:tcPr>
          <w:p w14:paraId="298D393C">
            <w:pPr>
              <w:spacing w:line="360" w:lineRule="exact"/>
              <w:jc w:val="center"/>
              <w:rPr>
                <w:rFonts w:hint="eastAsia" w:ascii="仿宋_GB2312" w:hAnsi="仿宋_GB2312" w:eastAsia="仿宋_GB2312" w:cs="仿宋_GB2312"/>
                <w:color w:val="auto"/>
                <w:sz w:val="24"/>
                <w:szCs w:val="24"/>
              </w:rPr>
            </w:pPr>
            <w:bookmarkStart w:id="18" w:name="_Toc2635"/>
            <w:bookmarkStart w:id="19" w:name="_Toc90734980"/>
            <w:r>
              <w:rPr>
                <w:rFonts w:hint="eastAsia" w:ascii="仿宋_GB2312" w:hAnsi="仿宋_GB2312" w:eastAsia="仿宋_GB2312" w:cs="仿宋_GB2312"/>
                <w:color w:val="auto"/>
                <w:sz w:val="24"/>
                <w:szCs w:val="24"/>
              </w:rPr>
              <w:t>课程名称</w:t>
            </w:r>
            <w:bookmarkEnd w:id="18"/>
            <w:bookmarkEnd w:id="19"/>
          </w:p>
        </w:tc>
        <w:tc>
          <w:tcPr>
            <w:tcW w:w="3904" w:type="dxa"/>
            <w:vAlign w:val="center"/>
          </w:tcPr>
          <w:p w14:paraId="6DFAD4F8">
            <w:pPr>
              <w:spacing w:line="360" w:lineRule="exact"/>
              <w:jc w:val="center"/>
              <w:rPr>
                <w:rFonts w:hint="eastAsia" w:ascii="仿宋_GB2312" w:hAnsi="仿宋_GB2312" w:eastAsia="仿宋_GB2312" w:cs="仿宋_GB2312"/>
                <w:color w:val="auto"/>
                <w:sz w:val="24"/>
                <w:szCs w:val="24"/>
              </w:rPr>
            </w:pPr>
            <w:bookmarkStart w:id="20" w:name="_Toc24608"/>
            <w:bookmarkStart w:id="21" w:name="_Toc90734981"/>
            <w:r>
              <w:rPr>
                <w:rFonts w:hint="eastAsia" w:ascii="仿宋_GB2312" w:hAnsi="仿宋_GB2312" w:eastAsia="仿宋_GB2312" w:cs="仿宋_GB2312"/>
                <w:color w:val="auto"/>
                <w:sz w:val="24"/>
                <w:szCs w:val="24"/>
                <w:highlight w:val="none"/>
                <w:lang w:val="en-US" w:eastAsia="zh-CN"/>
              </w:rPr>
              <w:t>课程</w:t>
            </w:r>
            <w:r>
              <w:rPr>
                <w:rFonts w:hint="eastAsia" w:ascii="仿宋_GB2312" w:hAnsi="仿宋_GB2312" w:eastAsia="仿宋_GB2312" w:cs="仿宋_GB2312"/>
                <w:color w:val="auto"/>
                <w:sz w:val="24"/>
                <w:szCs w:val="24"/>
              </w:rPr>
              <w:t>目标</w:t>
            </w:r>
            <w:bookmarkEnd w:id="20"/>
            <w:bookmarkEnd w:id="21"/>
          </w:p>
        </w:tc>
        <w:tc>
          <w:tcPr>
            <w:tcW w:w="2984" w:type="dxa"/>
            <w:vAlign w:val="center"/>
          </w:tcPr>
          <w:p w14:paraId="61E6695A">
            <w:pPr>
              <w:spacing w:line="360" w:lineRule="exact"/>
              <w:jc w:val="center"/>
              <w:rPr>
                <w:rFonts w:hint="eastAsia" w:ascii="仿宋_GB2312" w:hAnsi="仿宋_GB2312" w:eastAsia="仿宋_GB2312" w:cs="仿宋_GB2312"/>
                <w:color w:val="auto"/>
                <w:sz w:val="24"/>
                <w:szCs w:val="24"/>
              </w:rPr>
            </w:pPr>
            <w:bookmarkStart w:id="22" w:name="_Toc23051"/>
            <w:bookmarkStart w:id="23" w:name="_Toc90734982"/>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bookmarkEnd w:id="22"/>
            <w:bookmarkEnd w:id="23"/>
          </w:p>
        </w:tc>
        <w:tc>
          <w:tcPr>
            <w:tcW w:w="2626" w:type="dxa"/>
            <w:vAlign w:val="center"/>
          </w:tcPr>
          <w:p w14:paraId="5B1714EC">
            <w:pPr>
              <w:spacing w:line="360" w:lineRule="exact"/>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教学要求</w:t>
            </w:r>
          </w:p>
        </w:tc>
      </w:tr>
      <w:tr w14:paraId="55106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0" w:hRule="atLeast"/>
          <w:jc w:val="center"/>
        </w:trPr>
        <w:tc>
          <w:tcPr>
            <w:tcW w:w="507" w:type="dxa"/>
            <w:vAlign w:val="center"/>
          </w:tcPr>
          <w:p w14:paraId="445F8EB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1</w:t>
            </w:r>
          </w:p>
        </w:tc>
        <w:tc>
          <w:tcPr>
            <w:tcW w:w="752" w:type="dxa"/>
            <w:vAlign w:val="center"/>
          </w:tcPr>
          <w:p w14:paraId="3289268E">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rPr>
              <w:t>思想道德与法治</w:t>
            </w:r>
          </w:p>
        </w:tc>
        <w:tc>
          <w:tcPr>
            <w:tcW w:w="3904" w:type="dxa"/>
            <w:vAlign w:val="top"/>
          </w:tcPr>
          <w:p w14:paraId="139F01C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知识目标：</w:t>
            </w:r>
            <w:r>
              <w:rPr>
                <w:rFonts w:hint="eastAsia" w:ascii="仿宋_GB2312" w:hAnsi="仿宋_GB2312" w:eastAsia="仿宋_GB2312" w:cs="仿宋_GB2312"/>
                <w:b w:val="0"/>
                <w:bCs w:val="0"/>
                <w:color w:val="auto"/>
                <w:sz w:val="24"/>
                <w:szCs w:val="24"/>
                <w:highlight w:val="none"/>
                <w:lang w:val="en-US" w:eastAsia="zh-CN"/>
              </w:rPr>
              <w:t>认识大学生活和高职生活的特点，明确本课程性质和目的。确立和坚定理想信念、将远大理想与对祖国的高度责任感、使命感结合起来，继承优良传统做新时代忠诚的爱国者。系统掌握本课程的基本原理和理论，系统学习人生观、价值观理论，引导学生深入思考有关人生是什么、人生意义是什么等基本问题，领悟人生真谛、树立正确的人生观，积极投身人生实践，创造有价值的人生。</w:t>
            </w:r>
          </w:p>
          <w:p w14:paraId="602FC7E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b w:val="0"/>
                <w:bCs w:val="0"/>
                <w:color w:val="auto"/>
                <w:sz w:val="24"/>
                <w:szCs w:val="24"/>
                <w:highlight w:val="none"/>
                <w:lang w:val="en-US" w:eastAsia="zh-CN"/>
              </w:rPr>
              <w:t>能够在了解大学生活和高职生活的特点、高职在我国发展的现状和趋势的基础上，深刻认识高职大学生的历史使命，树立科学的人生理想，初步培养学习生涯和职业生涯的规划设计能力；能够在明确个体对自然、社会、他人和自身应该承担责任的基础上，提高学习、交往及自我心理调节的能力，培养合理生存发展和职业岗位的适应能力；能够将道德的相关理论内化为自觉的意识、自身的习惯、自主的要求，成为校园道德生活的主体，提升职业实践中德行规范的意识和能力；能够运用与生活密切相关的法律知识，在社会生活中自觉遵守法律规范，分析和解决职业生活、家庭生活、公共生活等领域的现实法律问题。</w:t>
            </w:r>
          </w:p>
          <w:p w14:paraId="18EFD9E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b w:val="0"/>
                <w:bCs w:val="0"/>
                <w:color w:val="auto"/>
                <w:sz w:val="24"/>
                <w:szCs w:val="24"/>
                <w:highlight w:val="none"/>
                <w:lang w:val="en-US" w:eastAsia="zh-CN"/>
              </w:rPr>
              <w:t>以习近平新时代中国特色社会主义思想为指导，以引导大学生成长为担当民族复兴大任的时代新人为着眼点，以新时代对青年大学生的新要求为切入点，以人生选择、理想信念、价值观念、道德觉悟、法治素养等为主体内容，以提升大学生思想道德素养和法治素养为目标，教育和激励大学生立大志、明大德、成大才、担大任，在实现中国梦的生动实践中放飞青春梦想，成为自觉担当民族复兴大任的时代新人。</w:t>
            </w:r>
          </w:p>
        </w:tc>
        <w:tc>
          <w:tcPr>
            <w:tcW w:w="2984" w:type="dxa"/>
            <w:vAlign w:val="top"/>
          </w:tcPr>
          <w:p w14:paraId="20B5288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highlight w:val="none"/>
              </w:rPr>
              <w:t>本课程包括三大知识模块：一是思想政治教育，包括绪论、第一至四章，旨在引导帮助大学生树立正确的人生观，确立科学的理想信念，弘扬以爱国主义为核心的民族精神和以改革创新为核心的时代精神，积极培育</w:t>
            </w:r>
            <w:r>
              <w:rPr>
                <w:rFonts w:hint="eastAsia" w:ascii="仿宋_GB2312" w:hAnsi="仿宋_GB2312" w:eastAsia="仿宋_GB2312" w:cs="仿宋_GB2312"/>
                <w:b w:val="0"/>
                <w:bCs w:val="0"/>
                <w:color w:val="auto"/>
                <w:sz w:val="24"/>
                <w:szCs w:val="24"/>
                <w:highlight w:val="none"/>
                <w:lang w:val="en-US" w:eastAsia="zh-CN"/>
              </w:rPr>
              <w:t>和</w:t>
            </w:r>
            <w:r>
              <w:rPr>
                <w:rFonts w:hint="eastAsia" w:ascii="仿宋_GB2312" w:hAnsi="仿宋_GB2312" w:eastAsia="仿宋_GB2312" w:cs="仿宋_GB2312"/>
                <w:b w:val="0"/>
                <w:bCs w:val="0"/>
                <w:color w:val="auto"/>
                <w:sz w:val="24"/>
                <w:szCs w:val="24"/>
                <w:highlight w:val="none"/>
              </w:rPr>
              <w:t>践行社会主义核心价值观。二是道德教育，包括第五章，旨在帮助大学生理解道德的本质和作用，继承中华民族优秀美德和中国革命道德，遵循社会主义道德核心和原则，遵守道德规范，提升个人品德。三是法治教育，包括第六章，主要帮助大学生了解法律特别是社会主义法律的特征和运行，掌握以宪法为核心的中国特色社会主义法律体系的基本内容，领会坚持走中国特色社会主义法治道路的基本原则，引导大学生积极培养法治思维，合理行使法律规定的权利和义务。</w:t>
            </w:r>
          </w:p>
        </w:tc>
        <w:tc>
          <w:tcPr>
            <w:tcW w:w="2626" w:type="dxa"/>
            <w:vAlign w:val="top"/>
          </w:tcPr>
          <w:p w14:paraId="4E2C947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shd w:val="clear" w:color="auto" w:fill="FFFFFF"/>
              </w:rPr>
            </w:pPr>
            <w:r>
              <w:rPr>
                <w:rFonts w:hint="eastAsia" w:ascii="仿宋_GB2312" w:hAnsi="仿宋_GB2312" w:eastAsia="仿宋_GB2312" w:cs="仿宋_GB2312"/>
                <w:color w:val="auto"/>
                <w:sz w:val="24"/>
                <w:szCs w:val="24"/>
                <w:highlight w:val="none"/>
                <w:shd w:val="clear" w:color="auto" w:fill="FFFFFF"/>
                <w:lang w:val="en-US" w:eastAsia="zh-CN"/>
              </w:rPr>
              <w:t>高举中国特色社会主义伟大旗帜，以马克思列宁主义、毛泽东思想、邓小平理论、“三个代表”重要思想、科学发展观、习近平新时代中国特色社会主义思想为指导，全面贯彻党的教育方针，落实立德树人根本任务，把高校思想政治理论课教学工作摆在更加突出的位置，更加重视加强和改进教学管理，更加重视提升教学质量，不断提升思想政治理论课的亲和力和针对性，全面推动习近平新时代中国特色社会主义思想进教材进课堂进学生头脑，增强“四个意识”、坚定“四个自信”、做到“两个维护”，培养德智体美劳全面发展的中国特色社会主义合格建设者和可靠接班人，培养担当民族复兴大任的时代新人。</w:t>
            </w:r>
          </w:p>
        </w:tc>
      </w:tr>
      <w:tr w14:paraId="37AFF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1C06D59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w:t>
            </w:r>
          </w:p>
        </w:tc>
        <w:tc>
          <w:tcPr>
            <w:tcW w:w="752" w:type="dxa"/>
            <w:shd w:val="clear" w:color="auto" w:fill="auto"/>
            <w:vAlign w:val="center"/>
          </w:tcPr>
          <w:p w14:paraId="7F24645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highlight w:val="none"/>
              </w:rPr>
              <w:t>形势与政策</w:t>
            </w:r>
          </w:p>
        </w:tc>
        <w:tc>
          <w:tcPr>
            <w:tcW w:w="3904" w:type="dxa"/>
            <w:shd w:val="clear" w:color="auto" w:fill="auto"/>
            <w:vAlign w:val="top"/>
          </w:tcPr>
          <w:p w14:paraId="588A809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引导和帮助学生掌握认识形势与政策问题的基本理论和基础知识，包括科学分析形势与政策的方法论、形势发展变化的规律、政策的产生和发展、政策的本质和特征等基础知识；了解国内外重大事件和热点</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难点问题，紧跟时代脉搏，融入变革潮流；重点是了解</w:t>
            </w:r>
            <w:r>
              <w:rPr>
                <w:rFonts w:hint="eastAsia" w:ascii="仿宋_GB2312" w:hAnsi="仿宋_GB2312" w:eastAsia="仿宋_GB2312" w:cs="仿宋_GB2312"/>
                <w:b w:val="0"/>
                <w:bCs w:val="0"/>
                <w:color w:val="auto"/>
                <w:sz w:val="24"/>
                <w:szCs w:val="24"/>
                <w:highlight w:val="none"/>
                <w:lang w:val="en-US" w:eastAsia="zh-CN"/>
              </w:rPr>
              <w:t>党的二十</w:t>
            </w:r>
            <w:r>
              <w:rPr>
                <w:rFonts w:hint="eastAsia" w:ascii="仿宋_GB2312" w:hAnsi="仿宋_GB2312" w:eastAsia="仿宋_GB2312" w:cs="仿宋_GB2312"/>
                <w:b w:val="0"/>
                <w:bCs w:val="0"/>
                <w:color w:val="auto"/>
                <w:sz w:val="24"/>
                <w:szCs w:val="24"/>
                <w:highlight w:val="none"/>
              </w:rPr>
              <w:t>大以来形成的一系列政策体系，理解党的路线、方针、政策的正确性。</w:t>
            </w:r>
          </w:p>
          <w:p w14:paraId="07B6C2E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培养学生掌握正确分析形势和理解政策的能力，特别是对国内外重大事件、敏感问题、社会热点、难点、疑点问题的思考、分析和判断能力。</w:t>
            </w:r>
          </w:p>
          <w:p w14:paraId="010E177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b w:val="0"/>
                <w:bCs w:val="0"/>
                <w:color w:val="auto"/>
                <w:sz w:val="24"/>
                <w:szCs w:val="24"/>
                <w:highlight w:val="none"/>
                <w:lang w:val="en-US" w:eastAsia="zh-CN"/>
              </w:rPr>
              <w:t>帮助</w:t>
            </w:r>
            <w:r>
              <w:rPr>
                <w:rFonts w:hint="eastAsia" w:ascii="仿宋_GB2312" w:hAnsi="仿宋_GB2312" w:eastAsia="仿宋_GB2312" w:cs="仿宋_GB2312"/>
                <w:b w:val="0"/>
                <w:bCs w:val="0"/>
                <w:color w:val="auto"/>
                <w:sz w:val="24"/>
                <w:szCs w:val="24"/>
                <w:highlight w:val="none"/>
              </w:rPr>
              <w:t>学生感知国情民意，</w:t>
            </w:r>
            <w:r>
              <w:rPr>
                <w:rFonts w:hint="eastAsia" w:ascii="仿宋_GB2312" w:hAnsi="仿宋_GB2312" w:eastAsia="仿宋_GB2312" w:cs="仿宋_GB2312"/>
                <w:b w:val="0"/>
                <w:bCs w:val="0"/>
                <w:color w:val="auto"/>
                <w:sz w:val="24"/>
                <w:szCs w:val="24"/>
                <w:highlight w:val="none"/>
                <w:lang w:val="en-US" w:eastAsia="zh-CN"/>
              </w:rPr>
              <w:t>认可</w:t>
            </w:r>
            <w:r>
              <w:rPr>
                <w:rFonts w:hint="eastAsia" w:ascii="仿宋_GB2312" w:hAnsi="仿宋_GB2312" w:eastAsia="仿宋_GB2312" w:cs="仿宋_GB2312"/>
                <w:b w:val="0"/>
                <w:bCs w:val="0"/>
                <w:color w:val="auto"/>
                <w:sz w:val="24"/>
                <w:szCs w:val="24"/>
                <w:highlight w:val="none"/>
              </w:rPr>
              <w:t>党的路线方针政策，把对形势与政策的认识统一到党和国家的科学判断上和正确决策上，</w:t>
            </w:r>
            <w:r>
              <w:rPr>
                <w:rFonts w:hint="eastAsia" w:ascii="仿宋_GB2312" w:hAnsi="仿宋_GB2312" w:eastAsia="仿宋_GB2312" w:cs="仿宋_GB2312"/>
                <w:b w:val="0"/>
                <w:bCs w:val="0"/>
                <w:color w:val="auto"/>
                <w:sz w:val="24"/>
                <w:szCs w:val="24"/>
                <w:highlight w:val="none"/>
                <w:lang w:val="en-US" w:eastAsia="zh-CN"/>
              </w:rPr>
              <w:t>不断增强</w:t>
            </w:r>
            <w:r>
              <w:rPr>
                <w:rFonts w:hint="eastAsia" w:ascii="仿宋_GB2312" w:hAnsi="仿宋_GB2312" w:eastAsia="仿宋_GB2312" w:cs="仿宋_GB2312"/>
                <w:b w:val="0"/>
                <w:bCs w:val="0"/>
                <w:color w:val="auto"/>
                <w:sz w:val="24"/>
                <w:szCs w:val="24"/>
                <w:highlight w:val="none"/>
              </w:rPr>
              <w:t>“四个意识”</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坚定“四个自信”</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做到“两个维护”，为实现中华民族伟大复兴而发奋学习。</w:t>
            </w:r>
          </w:p>
        </w:tc>
        <w:tc>
          <w:tcPr>
            <w:tcW w:w="2984" w:type="dxa"/>
            <w:shd w:val="clear" w:color="auto" w:fill="auto"/>
            <w:vAlign w:val="top"/>
          </w:tcPr>
          <w:p w14:paraId="4A3E121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lang w:val="en-US" w:eastAsia="zh-CN"/>
              </w:rPr>
              <w:t>根据</w:t>
            </w:r>
            <w:r>
              <w:rPr>
                <w:rFonts w:hint="eastAsia" w:ascii="仿宋_GB2312" w:hAnsi="仿宋_GB2312" w:eastAsia="仿宋_GB2312" w:cs="仿宋_GB2312"/>
                <w:color w:val="auto"/>
                <w:sz w:val="24"/>
                <w:szCs w:val="24"/>
                <w:highlight w:val="none"/>
                <w:lang w:eastAsia="zh-CN"/>
              </w:rPr>
              <w:t>新时代面临的新情况新问题，针对学生关注的热点问题和思想特点，</w:t>
            </w:r>
            <w:r>
              <w:rPr>
                <w:rFonts w:hint="eastAsia" w:ascii="仿宋_GB2312" w:hAnsi="仿宋_GB2312" w:eastAsia="仿宋_GB2312" w:cs="仿宋_GB2312"/>
                <w:color w:val="auto"/>
                <w:sz w:val="24"/>
                <w:szCs w:val="24"/>
                <w:highlight w:val="none"/>
              </w:rPr>
              <w:t>涵盖国际形势、国内形势、社会热点、国家政策等</w:t>
            </w:r>
            <w:r>
              <w:rPr>
                <w:rFonts w:hint="eastAsia" w:ascii="仿宋_GB2312" w:hAnsi="仿宋_GB2312" w:eastAsia="仿宋_GB2312" w:cs="仿宋_GB2312"/>
                <w:color w:val="auto"/>
                <w:sz w:val="24"/>
                <w:szCs w:val="24"/>
                <w:highlight w:val="none"/>
                <w:lang w:val="en-US" w:eastAsia="zh-CN"/>
              </w:rPr>
              <w:t>内容</w:t>
            </w:r>
            <w:r>
              <w:rPr>
                <w:rFonts w:hint="eastAsia" w:ascii="仿宋_GB2312" w:hAnsi="仿宋_GB2312" w:eastAsia="仿宋_GB2312" w:cs="仿宋_GB2312"/>
                <w:color w:val="auto"/>
                <w:sz w:val="24"/>
                <w:szCs w:val="24"/>
                <w:highlight w:val="none"/>
              </w:rPr>
              <w:t>。通过学习，学生了解当前国内外政治、经济、文化、社会等领域的最新动态和趋势，掌握党和国家最新的方针政策和决策部署，为未来的学习和工作提供重要的参考和指导。同时，课程还将培养学生的分析判断能力、政策理解能力和社会实践能力，提升学生的综合素质和社会适应能力。</w:t>
            </w:r>
          </w:p>
        </w:tc>
        <w:tc>
          <w:tcPr>
            <w:tcW w:w="2626" w:type="dxa"/>
            <w:shd w:val="clear" w:color="auto" w:fill="auto"/>
            <w:vAlign w:val="top"/>
          </w:tcPr>
          <w:p w14:paraId="075854F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kern w:val="0"/>
                <w:sz w:val="24"/>
                <w:szCs w:val="24"/>
                <w:highlight w:val="none"/>
                <w:lang w:val="en-US" w:eastAsia="zh-CN" w:bidi="ar"/>
              </w:rPr>
              <w:t>按照中宣部、教育部每年每学期印发的形势与政策课教学要点、要求和内容，对指定的专题进行教学。</w:t>
            </w:r>
            <w:r>
              <w:rPr>
                <w:rFonts w:hint="eastAsia" w:ascii="仿宋_GB2312" w:hAnsi="仿宋_GB2312" w:eastAsia="仿宋_GB2312" w:cs="仿宋_GB2312"/>
                <w:color w:val="auto"/>
                <w:sz w:val="24"/>
                <w:szCs w:val="24"/>
                <w:highlight w:val="none"/>
              </w:rPr>
              <w:t>教师</w:t>
            </w:r>
            <w:r>
              <w:rPr>
                <w:rFonts w:hint="eastAsia" w:ascii="仿宋_GB2312" w:hAnsi="仿宋_GB2312" w:eastAsia="仿宋_GB2312" w:cs="仿宋_GB2312"/>
                <w:color w:val="auto"/>
                <w:sz w:val="24"/>
                <w:szCs w:val="24"/>
                <w:highlight w:val="none"/>
                <w:lang w:val="en-US" w:eastAsia="zh-CN"/>
              </w:rPr>
              <w:t>应</w:t>
            </w:r>
            <w:r>
              <w:rPr>
                <w:rFonts w:hint="eastAsia" w:ascii="仿宋_GB2312" w:hAnsi="仿宋_GB2312" w:eastAsia="仿宋_GB2312" w:cs="仿宋_GB2312"/>
                <w:color w:val="auto"/>
                <w:sz w:val="24"/>
                <w:szCs w:val="24"/>
                <w:highlight w:val="none"/>
              </w:rPr>
              <w:t>聚焦社会热点、回应学生关切问题，提高学生运用马克思主义理论的立场观点方法解决实际问题的能力，提高政治辨别力，紧密围绕在以习近平同志为核心的党中央周围，奋进新征程。</w:t>
            </w:r>
          </w:p>
        </w:tc>
      </w:tr>
      <w:tr w14:paraId="5623E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6CB3E61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3</w:t>
            </w:r>
          </w:p>
        </w:tc>
        <w:tc>
          <w:tcPr>
            <w:tcW w:w="752" w:type="dxa"/>
            <w:shd w:val="clear" w:color="auto" w:fill="auto"/>
            <w:vAlign w:val="center"/>
          </w:tcPr>
          <w:p w14:paraId="2AC0622F">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国家安全教育</w:t>
            </w:r>
          </w:p>
        </w:tc>
        <w:tc>
          <w:tcPr>
            <w:tcW w:w="3904" w:type="dxa"/>
            <w:shd w:val="clear" w:color="auto" w:fill="auto"/>
            <w:vAlign w:val="top"/>
          </w:tcPr>
          <w:p w14:paraId="66DEA13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知识目标：</w:t>
            </w:r>
            <w:r>
              <w:rPr>
                <w:rFonts w:hint="eastAsia" w:ascii="仿宋_GB2312" w:hAnsi="仿宋_GB2312" w:eastAsia="仿宋_GB2312" w:cs="仿宋_GB2312"/>
                <w:color w:val="auto"/>
                <w:sz w:val="24"/>
                <w:szCs w:val="24"/>
                <w:highlight w:val="none"/>
                <w:lang w:val="en-US" w:eastAsia="zh-CN"/>
              </w:rPr>
              <w:t>要求学生系统掌握总体国家安全观的科学内涵、核心要义与理论体系，深入理解政治安全、国土安全、军事安全、经济安全、文化安全、社会安全、科技安全、网络安全、生态安全、资源安全、核安全、海外利益安全等各重点领域的基本内容、重要意义及当前面临的主要风险挑战；熟悉以《国家安全法》为统领的相关法律法规体系，知晓公民与组织在维护国家安全中的权利、义务和行为规范；并对当代国际战略格局、我国周边安全环境以及传统与非传统安全威胁交织的复杂态势形成基本认知。</w:t>
            </w:r>
          </w:p>
          <w:p w14:paraId="0D9B09E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b/>
                <w:bCs/>
                <w:color w:val="auto"/>
                <w:sz w:val="24"/>
                <w:szCs w:val="24"/>
                <w:highlight w:val="none"/>
                <w:lang w:val="en-US" w:eastAsia="zh-CN"/>
              </w:rPr>
              <w:t>能</w:t>
            </w:r>
            <w:r>
              <w:rPr>
                <w:rFonts w:hint="eastAsia" w:ascii="仿宋_GB2312" w:hAnsi="仿宋_GB2312" w:eastAsia="仿宋_GB2312" w:cs="仿宋_GB2312"/>
                <w:b/>
                <w:bCs/>
                <w:color w:val="auto"/>
                <w:sz w:val="24"/>
                <w:szCs w:val="24"/>
                <w:highlight w:val="none"/>
              </w:rPr>
              <w:t>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lang w:eastAsia="zh-CN"/>
              </w:rPr>
              <w:t>着重培养学生辨识危害国家安全行为的敏锐性和判断力，掌握防范抵御常见安全风险、维护信息与人身安全的基本方法与实用技能；使其能够在日常生活、学术研究、网络空间及未来职业活动中，自觉遵守法律法规，正确履行维护国家安全的责任；同时，提升其运用国家安全视角与思维，理性分析和研判社会热点事件、国际形势演变的能力，增强在复杂情境下的应急处置与自我保护能力。</w:t>
            </w:r>
          </w:p>
          <w:p w14:paraId="7E48873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旨在引导学生深刻认识国家安全的极端重要性，树立坚定的国家意识、政权意识、制度认同和民族自豪感，筑牢国家安全底线思维；培育深厚的家国情怀与使命担当，形成高度的政治敏锐性、组织纪律性和法治观念；自觉抵制各种错误思潮和渗透破坏活动，将维护国家安全的内在要求，转化为持久稳定的价值追求、行为习惯与生活方式，最终成为国家安全的忠实崇尚者、自觉遵守者、坚定捍卫者。</w:t>
            </w:r>
            <w:r>
              <w:rPr>
                <w:rFonts w:hint="eastAsia" w:ascii="仿宋_GB2312" w:hAnsi="仿宋_GB2312" w:eastAsia="仿宋_GB2312" w:cs="仿宋_GB2312"/>
                <w:b/>
                <w:bCs/>
                <w:color w:val="auto"/>
                <w:sz w:val="24"/>
                <w:szCs w:val="24"/>
                <w:highlight w:val="none"/>
                <w:lang w:val="en-US" w:eastAsia="zh-CN"/>
              </w:rPr>
              <w:t>课程思政育人目标：</w:t>
            </w:r>
            <w:r>
              <w:rPr>
                <w:rFonts w:hint="eastAsia" w:ascii="仿宋_GB2312" w:hAnsi="仿宋_GB2312" w:eastAsia="仿宋_GB2312" w:cs="仿宋_GB2312"/>
                <w:color w:val="auto"/>
                <w:sz w:val="24"/>
                <w:szCs w:val="24"/>
                <w:highlight w:val="none"/>
                <w:lang w:val="en-US" w:eastAsia="zh-CN"/>
              </w:rPr>
              <w:t>提升学生的国家安全意识，培养学生将理论知识与实践相结合的能力，引导学生运用马克思主义的立场、观点、方法以及总体国家安全观，构建起维护国家安全的实践能力。使学生树立国家安全底线思维，将国家安全意识转化为自觉行动，强化责任担当。</w:t>
            </w:r>
          </w:p>
        </w:tc>
        <w:tc>
          <w:tcPr>
            <w:tcW w:w="2984" w:type="dxa"/>
            <w:shd w:val="clear" w:color="auto" w:fill="auto"/>
            <w:vAlign w:val="top"/>
          </w:tcPr>
          <w:p w14:paraId="175CE35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kern w:val="2"/>
                <w:sz w:val="24"/>
                <w:szCs w:val="24"/>
                <w:highlight w:val="none"/>
                <w:lang w:val="en-US" w:eastAsia="zh-CN" w:bidi="ar-SA"/>
              </w:rPr>
              <w:t>课程内容围绕总体国家安全观的核心要义，设置十大教学章节，具体包括：完整准确领会总体国家安全观；在党的领导下走好中国特色国家安全道路；更好统筹发展和安全；坚持以人民安全为宗旨；坚持以政治安全为根本；坚持以经济安全为基础； 坚持以军事、科技、文化、社会安全为保障；坚持以促进国际安全为依托；筑牢其他各领域国家安全屏障；争做总体国家安全观坚定践行者等内容。</w:t>
            </w:r>
          </w:p>
        </w:tc>
        <w:tc>
          <w:tcPr>
            <w:tcW w:w="2626" w:type="dxa"/>
            <w:shd w:val="clear" w:color="auto" w:fill="auto"/>
            <w:vAlign w:val="top"/>
          </w:tcPr>
          <w:p w14:paraId="3B59970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教学实施需坚持正确的政治方向，将价值引领贯穿始终。教学方法应灵活多样，综合运用课堂讲授、案例研讨、情景模拟、多媒体教学及线上资源，注重以生动案例增强教学实效。授课教师须具备过硬的政治素质、扎实的理论功底与必要的实践经验，鼓励实务专家参与教学。教学资源应选用权威教材，辅以规范的案例库、数字化课程及警示教育资料，有条件可组织实地教学。考核评价应采取过程性与终结性相结合的方式，侧重考查学生的知识理解、意识提升及实际问题分析能力，形式可包含课堂表现、案例分析报告、专题研讨与期末</w:t>
            </w:r>
            <w:r>
              <w:rPr>
                <w:rFonts w:hint="eastAsia" w:ascii="仿宋_GB2312" w:hAnsi="仿宋_GB2312" w:eastAsia="仿宋_GB2312" w:cs="仿宋_GB2312"/>
                <w:color w:val="auto"/>
                <w:sz w:val="24"/>
                <w:szCs w:val="24"/>
                <w:highlight w:val="none"/>
                <w:lang w:val="en-US" w:eastAsia="zh-CN"/>
              </w:rPr>
              <w:t>论文</w:t>
            </w:r>
            <w:r>
              <w:rPr>
                <w:rFonts w:hint="eastAsia" w:ascii="仿宋_GB2312" w:hAnsi="仿宋_GB2312" w:eastAsia="仿宋_GB2312" w:cs="仿宋_GB2312"/>
                <w:color w:val="auto"/>
                <w:sz w:val="24"/>
                <w:szCs w:val="24"/>
                <w:highlight w:val="none"/>
              </w:rPr>
              <w:t>考</w:t>
            </w:r>
            <w:r>
              <w:rPr>
                <w:rFonts w:hint="eastAsia" w:ascii="仿宋_GB2312" w:hAnsi="仿宋_GB2312" w:eastAsia="仿宋_GB2312" w:cs="仿宋_GB2312"/>
                <w:color w:val="auto"/>
                <w:sz w:val="24"/>
                <w:szCs w:val="24"/>
                <w:highlight w:val="none"/>
                <w:lang w:val="en-US" w:eastAsia="zh-CN"/>
              </w:rPr>
              <w:t>查</w:t>
            </w:r>
            <w:r>
              <w:rPr>
                <w:rFonts w:hint="eastAsia" w:ascii="仿宋_GB2312" w:hAnsi="仿宋_GB2312" w:eastAsia="仿宋_GB2312" w:cs="仿宋_GB2312"/>
                <w:color w:val="auto"/>
                <w:sz w:val="24"/>
                <w:szCs w:val="24"/>
                <w:highlight w:val="none"/>
              </w:rPr>
              <w:t>等。本课程应作为通识必修课或核心限选课开设，保障足额学时，并严格规范教学材料与案例的使用管理，遵守相关纪律要求。</w:t>
            </w:r>
          </w:p>
        </w:tc>
      </w:tr>
      <w:tr w14:paraId="3A075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35A841C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4</w:t>
            </w:r>
          </w:p>
        </w:tc>
        <w:tc>
          <w:tcPr>
            <w:tcW w:w="752" w:type="dxa"/>
            <w:shd w:val="clear" w:color="auto" w:fill="auto"/>
            <w:vAlign w:val="center"/>
          </w:tcPr>
          <w:p w14:paraId="532FF155">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军事理论</w:t>
            </w:r>
          </w:p>
        </w:tc>
        <w:tc>
          <w:tcPr>
            <w:tcW w:w="3904" w:type="dxa"/>
            <w:shd w:val="clear" w:color="auto" w:fill="auto"/>
            <w:vAlign w:val="top"/>
          </w:tcPr>
          <w:p w14:paraId="6EB5D26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掌握基本的军事理论知识，了解中国国防政策和军事战略，认识信息化战争的特点与规律等。</w:t>
            </w:r>
          </w:p>
          <w:p w14:paraId="795A94C6">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能力目标：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学生运用所学军事理论知识分析国内外军事事件的能力，以及独立判断和批判性思考的习惯。提升学生的战略思维能力和实际操作技能，提高学生的应急反应速度和自我保护能力，为应对突发事件打下坚实基础。</w:t>
            </w:r>
          </w:p>
          <w:p w14:paraId="2D07F4F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素质目标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：激发学生对国家和民族的热爱之情，增强其作为公民的社会责任感和使命感；强化国防观念、国家安全意识与爱国主义精神。‌</w:t>
            </w:r>
          </w:p>
          <w:p w14:paraId="5C694CB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auto"/>
                <w:kern w:val="2"/>
                <w:sz w:val="24"/>
                <w:szCs w:val="24"/>
                <w:highlight w:val="none"/>
                <w:shd w:val="clear" w:color="auto" w:fill="FFFFFF"/>
                <w:lang w:val="en-US" w:eastAsia="zh-CN" w:bidi="ar-SA"/>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课程思政育人目标：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通过系统的知识传授和能力培养，全面提升学生的综合素质，增强学生国家安全意识和国防观念，为未来成为具有家国情怀、战略视野和创新能力的优秀人才奠定坚实基础。</w:t>
            </w:r>
          </w:p>
        </w:tc>
        <w:tc>
          <w:tcPr>
            <w:tcW w:w="2984" w:type="dxa"/>
            <w:shd w:val="clear" w:color="auto" w:fill="auto"/>
            <w:vAlign w:val="top"/>
          </w:tcPr>
          <w:p w14:paraId="2D0D883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课程内容包括军事基础知识、军事思想、国家安全形势分析、战略环境、军事高技术、现代战争知识等。</w:t>
            </w:r>
          </w:p>
          <w:p w14:paraId="08BE28F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p>
        </w:tc>
        <w:tc>
          <w:tcPr>
            <w:tcW w:w="2626" w:type="dxa"/>
            <w:shd w:val="clear" w:color="auto" w:fill="auto"/>
            <w:vAlign w:val="top"/>
          </w:tcPr>
          <w:p w14:paraId="3E1AC4B9">
            <w:pPr>
              <w:pStyle w:val="11"/>
              <w:keepNext w:val="0"/>
              <w:keepLines w:val="0"/>
              <w:pageBreakBefore w:val="0"/>
              <w:widowControl/>
              <w:suppressLineNumbers w:val="0"/>
              <w:kinsoku/>
              <w:wordWrap/>
              <w:overflowPunct/>
              <w:topLinePunct w:val="0"/>
              <w:autoSpaceDE/>
              <w:autoSpaceDN/>
              <w:bidi w:val="0"/>
              <w:adjustRightInd/>
              <w:snapToGrid/>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本课程以马列主义、毛泽东思想、邓小平理论及习近平强军思想为指导，‌采用多媒体教学、案例研讨，使学生理解总体国家安全观，激发学生献身国防的热情、增强民族自豪感。</w:t>
            </w:r>
          </w:p>
          <w:p w14:paraId="2533F02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p>
        </w:tc>
      </w:tr>
      <w:tr w14:paraId="32664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77DD13D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left"/>
              <w:textAlignment w:val="auto"/>
              <w:rPr>
                <w:rStyle w:val="15"/>
                <w:rFonts w:hint="default" w:ascii="仿宋_GB2312" w:hAnsi="仿宋_GB2312" w:eastAsia="仿宋_GB2312" w:cs="仿宋_GB2312"/>
                <w:b w:val="0"/>
                <w:bCs w:val="0"/>
                <w:i w:val="0"/>
                <w:iCs w:val="0"/>
                <w:caps w:val="0"/>
                <w:color w:val="auto"/>
                <w:spacing w:val="0"/>
                <w:kern w:val="0"/>
                <w:sz w:val="24"/>
                <w:szCs w:val="24"/>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t>5</w:t>
            </w:r>
          </w:p>
        </w:tc>
        <w:tc>
          <w:tcPr>
            <w:tcW w:w="752" w:type="dxa"/>
            <w:shd w:val="clear" w:color="auto" w:fill="auto"/>
            <w:vAlign w:val="center"/>
          </w:tcPr>
          <w:p w14:paraId="541718DD">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Fonts w:hint="eastAsia" w:ascii="仿宋_GB2312" w:hAnsi="仿宋_GB2312" w:eastAsia="仿宋_GB2312" w:cs="仿宋_GB2312"/>
                <w:color w:val="auto"/>
                <w:sz w:val="24"/>
                <w:szCs w:val="24"/>
                <w:highlight w:val="none"/>
                <w:lang w:val="en-US" w:eastAsia="zh-CN"/>
              </w:rPr>
              <w:t>军训</w:t>
            </w:r>
          </w:p>
        </w:tc>
        <w:tc>
          <w:tcPr>
            <w:tcW w:w="3904" w:type="dxa"/>
            <w:shd w:val="clear" w:color="auto" w:fill="auto"/>
            <w:vAlign w:val="top"/>
          </w:tcPr>
          <w:p w14:paraId="0A70E368">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掌握基本的军事技能、完成基础军事训练。</w:t>
            </w:r>
          </w:p>
          <w:p w14:paraId="1EB611B4">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能力目标：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结合模拟演练和角色扮演等活动，提升学生的战略思维能力和实际操作技能，增强学生的团队意识和沟通协调能力，提高学生的应急反应速度和自我保护能力，为应对突发事件打下坚实基础。</w:t>
            </w:r>
          </w:p>
          <w:p w14:paraId="2CB4B920">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素质目标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：培养学生的纪律性和服从意识；强化团队协作精神，锻炼学生的意志力和毅力，培养其面对困难和挑战时不屈不挠的精神风貌，鼓励其为实现中华民族伟大复兴的中国梦贡献力量。</w:t>
            </w:r>
          </w:p>
          <w:p w14:paraId="2459A0A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0" w:afterAutospacing="0" w:line="300" w:lineRule="exact"/>
              <w:ind w:left="0" w:leftChars="0" w:right="0" w:rightChars="0" w:firstLine="0" w:firstLineChars="0"/>
              <w:jc w:val="both"/>
              <w:textAlignment w:val="auto"/>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课程思政育人目标：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通过能力培养，全面提升学生的综合素质，增强学生国防观念，为成为具有家国情怀、战略视野和创新能力的优秀人才奠定坚实基础。</w:t>
            </w:r>
          </w:p>
        </w:tc>
        <w:tc>
          <w:tcPr>
            <w:tcW w:w="2984" w:type="dxa"/>
            <w:shd w:val="clear" w:color="auto" w:fill="auto"/>
            <w:vAlign w:val="top"/>
          </w:tcPr>
          <w:p w14:paraId="2F4D4B6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课程内容包括队列、战术训练等‌军事技能训练。</w:t>
            </w:r>
          </w:p>
          <w:p w14:paraId="4285EE9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auto"/>
                <w:sz w:val="24"/>
                <w:szCs w:val="24"/>
                <w:highlight w:val="none"/>
              </w:rPr>
            </w:pPr>
          </w:p>
        </w:tc>
        <w:tc>
          <w:tcPr>
            <w:tcW w:w="2626" w:type="dxa"/>
            <w:shd w:val="clear" w:color="auto" w:fill="auto"/>
            <w:vAlign w:val="top"/>
          </w:tcPr>
          <w:p w14:paraId="75F6E59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auto"/>
                <w:sz w:val="24"/>
                <w:szCs w:val="24"/>
                <w:highlight w:val="none"/>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循序渐进，由浅入深，逐步提高学生的军训技能；注重示范指导，通过示范动作带动学生的学习兴趣；强化实践训练，让学生通过实际操作掌握军事技能。</w:t>
            </w:r>
          </w:p>
        </w:tc>
      </w:tr>
      <w:tr w14:paraId="382FA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365FAE4F">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p>
          <w:p w14:paraId="3821D994">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center"/>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p>
          <w:p w14:paraId="4609DF0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center"/>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t>6</w:t>
            </w:r>
          </w:p>
        </w:tc>
        <w:tc>
          <w:tcPr>
            <w:tcW w:w="752" w:type="dxa"/>
            <w:shd w:val="clear" w:color="auto" w:fill="auto"/>
            <w:vAlign w:val="center"/>
          </w:tcPr>
          <w:p w14:paraId="416CEC4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center"/>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p>
          <w:p w14:paraId="5E01315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center"/>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计算机基础</w:t>
            </w:r>
          </w:p>
        </w:tc>
        <w:tc>
          <w:tcPr>
            <w:tcW w:w="3904" w:type="dxa"/>
            <w:shd w:val="clear" w:color="auto" w:fill="auto"/>
            <w:vAlign w:val="top"/>
          </w:tcPr>
          <w:p w14:paraId="1C33737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掌握计算机硬件组成和操作系统基本原理，理解常用办公软件功能特点，了解常用工具软件的分类及基本使用方法，拓展数字化办公技能，帮助学生系统掌握计算机领域的核心理论与前沿动态，为技能应用和职业发展奠定基础。</w:t>
            </w:r>
          </w:p>
          <w:p w14:paraId="12C0484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能力目标：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培养计算机基本操作能力，熟练使用办公软件处理文档。提升网络应用和信息检索水平，具备解决常见计算机问题的技能。</w:t>
            </w:r>
          </w:p>
          <w:p w14:paraId="4D53C92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素质目标：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培养信息素养和数字思维，提高自主学习新技术能力。树立信息安全意识，养成规范使用计算机的良好习惯。</w:t>
            </w:r>
          </w:p>
          <w:p w14:paraId="675AF112">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Fonts w:hint="eastAsia" w:ascii="仿宋_GB2312" w:hAnsi="仿宋_GB2312" w:eastAsia="仿宋_GB2312" w:cs="仿宋_GB2312"/>
                <w:color w:val="auto"/>
                <w:kern w:val="2"/>
                <w:sz w:val="24"/>
                <w:szCs w:val="24"/>
                <w:lang w:val="en-US" w:eastAsia="zh-CN" w:bidi="ar-SA"/>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课程思政育人目标：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融入科技创新案例，培养科技报国情怀。通过信息伦理教育，强化网络行为规范和责任意识。引导学生树立家国情怀、职业道德和社会责任感，</w:t>
            </w:r>
            <w:r>
              <w:rPr>
                <w:rFonts w:hint="eastAsia" w:ascii="仿宋_GB2312" w:hAnsi="仿宋_GB2312" w:eastAsia="仿宋_GB2312" w:cs="仿宋_GB2312"/>
                <w:b w:val="0"/>
                <w:bCs w:val="0"/>
                <w:color w:val="auto"/>
                <w:kern w:val="2"/>
                <w:sz w:val="24"/>
                <w:szCs w:val="24"/>
                <w:highlight w:val="none"/>
                <w:lang w:val="en-US" w:eastAsia="zh-CN" w:bidi="ar-SA"/>
              </w:rPr>
              <w:t>最终实现“德才兼备、知行合一”的技术人才培养目标，为行业发展与社会进步输送兼具职业道德素养与专业技术能力的复合型人才。</w:t>
            </w:r>
          </w:p>
        </w:tc>
        <w:tc>
          <w:tcPr>
            <w:tcW w:w="2984" w:type="dxa"/>
            <w:shd w:val="clear" w:color="auto" w:fill="auto"/>
            <w:vAlign w:val="top"/>
          </w:tcPr>
          <w:p w14:paraId="184D4298">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课程包含计算机硬件基础、Windows操作系统、Office办公软件、网络基础等模块。重点培养文档处理、数据分析和演示汇报等实用技能，融入专业相关的计算机应用案例。结合新技术发展，介绍云计算、大数据等前沿技术概念。</w:t>
            </w:r>
          </w:p>
        </w:tc>
        <w:tc>
          <w:tcPr>
            <w:tcW w:w="2626" w:type="dxa"/>
            <w:shd w:val="clear" w:color="auto" w:fill="auto"/>
            <w:vAlign w:val="top"/>
          </w:tcPr>
          <w:p w14:paraId="033E416B">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教师需采用任务驱动教学法，设计贴近实际的应用场景。合理运用信息化教学手段，强化实操训练。学生需按时完成实践任务，主动探索软件功能。教学中要注重应用能力培养，突出计算机工具的实用价值，提升学生信息素养。</w:t>
            </w:r>
          </w:p>
        </w:tc>
      </w:tr>
      <w:tr w14:paraId="4A418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7" w:type="dxa"/>
            <w:vAlign w:val="center"/>
          </w:tcPr>
          <w:p w14:paraId="4205727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7</w:t>
            </w:r>
          </w:p>
        </w:tc>
        <w:tc>
          <w:tcPr>
            <w:tcW w:w="752" w:type="dxa"/>
            <w:shd w:val="clear" w:color="auto" w:fill="auto"/>
            <w:vAlign w:val="center"/>
          </w:tcPr>
          <w:p w14:paraId="64B5B65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left"/>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大学英语</w:t>
            </w:r>
          </w:p>
        </w:tc>
        <w:tc>
          <w:tcPr>
            <w:tcW w:w="3904" w:type="dxa"/>
            <w:shd w:val="clear" w:color="auto" w:fill="auto"/>
            <w:vAlign w:val="top"/>
          </w:tcPr>
          <w:p w14:paraId="6BFC678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掌握基础词汇和核心语法，学习职场英语表达。了解英语国家文化常识，熟悉专业相关术语。</w:t>
            </w:r>
          </w:p>
          <w:p w14:paraId="43C867F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能力目标：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培养学生掌握语言基础知识和语言技能，具备基本的英语听、说、读、写、译能力，增强其跨文化交际意识和沟通能力，提高英语应用能力，适应未来职业需求。</w:t>
            </w:r>
          </w:p>
          <w:p w14:paraId="041E1443">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素质目标：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培养自主学习意识，增强跨文化理解能力。树立终身学习理念，提高团队协作和沟通能力。</w:t>
            </w:r>
          </w:p>
          <w:p w14:paraId="3ACD541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课程思政育人目标：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融入工匠精神教育，培养职业操守。通过中外文化对比，培养学生树立正确的世界观、人生观、价值观，正确对待中西方文化差异，增强文化自信和爱国情怀。</w:t>
            </w:r>
          </w:p>
        </w:tc>
        <w:tc>
          <w:tcPr>
            <w:tcW w:w="2984" w:type="dxa"/>
            <w:shd w:val="clear" w:color="auto" w:fill="auto"/>
            <w:vAlign w:val="top"/>
          </w:tcPr>
          <w:p w14:paraId="22120DD7">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课程包含三大模块：基础英语模块重点训练日常交际和职场基础英语；专业英语模块针对不同专业需求，学习相关术语和场景对话；实践应用模块通过模拟职场情境，开展项目任务训练。教学内容突出实用性，融入大量真实职场案例，同时结合行业发展，介绍相关职业规范和标准。</w:t>
            </w:r>
          </w:p>
        </w:tc>
        <w:tc>
          <w:tcPr>
            <w:tcW w:w="2626" w:type="dxa"/>
            <w:shd w:val="clear" w:color="auto" w:fill="auto"/>
            <w:vAlign w:val="top"/>
          </w:tcPr>
          <w:p w14:paraId="36F66DD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对教师的要求：采用情景教学法，设计职场情境任务。结合信息化手段，注重实践能力培养。</w:t>
            </w:r>
          </w:p>
          <w:p w14:paraId="0DD5E0C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Fonts w:hint="eastAsia" w:ascii="仿宋_GB2312" w:hAnsi="仿宋_GB2312" w:eastAsia="仿宋_GB2312" w:cs="仿宋_GB2312"/>
                <w:color w:val="auto"/>
                <w:sz w:val="24"/>
                <w:szCs w:val="24"/>
                <w:highlight w:val="none"/>
              </w:rPr>
              <w:t>对学生的要求：参与课堂活动，完成实践任务。利用网络资源自主学习，提升应用能力。</w:t>
            </w:r>
          </w:p>
        </w:tc>
      </w:tr>
      <w:tr w14:paraId="38473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507" w:type="dxa"/>
            <w:vAlign w:val="center"/>
          </w:tcPr>
          <w:p w14:paraId="79EDF7D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8</w:t>
            </w:r>
          </w:p>
        </w:tc>
        <w:tc>
          <w:tcPr>
            <w:tcW w:w="752" w:type="dxa"/>
            <w:shd w:val="clear" w:color="auto" w:fill="auto"/>
            <w:vAlign w:val="center"/>
          </w:tcPr>
          <w:p w14:paraId="6AB85023">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大学体育</w:t>
            </w:r>
          </w:p>
        </w:tc>
        <w:tc>
          <w:tcPr>
            <w:tcW w:w="3904" w:type="dxa"/>
            <w:shd w:val="clear" w:color="auto" w:fill="auto"/>
            <w:vAlign w:val="top"/>
          </w:tcPr>
          <w:p w14:paraId="76171DC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rPr>
              <w:t>掌握体育运动基本理论知识，了解常见运动项目的规则与要领。学习科学锻炼方法和运动损伤预防知识，为终身体育锻炼奠定理论基础。</w:t>
            </w:r>
          </w:p>
          <w:p w14:paraId="677DD10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rPr>
              <w:t>发展学生基础运动技能，提升速度、力量、耐力等身体素质。培养1-2项运动特长，</w:t>
            </w:r>
            <w:r>
              <w:rPr>
                <w:rFonts w:hint="eastAsia" w:ascii="仿宋_GB2312" w:hAnsi="仿宋_GB2312" w:eastAsia="仿宋_GB2312" w:cs="仿宋_GB2312"/>
                <w:b w:val="0"/>
                <w:bCs w:val="0"/>
                <w:color w:val="auto"/>
                <w:sz w:val="24"/>
                <w:szCs w:val="24"/>
                <w:highlight w:val="none"/>
              </w:rPr>
              <w:t>提升体育运动能力，提高职业体能水平。</w:t>
            </w:r>
            <w:r>
              <w:rPr>
                <w:rFonts w:hint="eastAsia" w:ascii="仿宋_GB2312" w:hAnsi="仿宋_GB2312" w:eastAsia="仿宋_GB2312" w:cs="仿宋_GB2312"/>
                <w:color w:val="auto"/>
                <w:sz w:val="24"/>
                <w:szCs w:val="24"/>
                <w:highlight w:val="none"/>
              </w:rPr>
              <w:t>增强团队协作能力和体育竞赛组织能力。</w:t>
            </w:r>
          </w:p>
          <w:p w14:paraId="46FF70A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lang w:eastAsia="zh-CN"/>
              </w:rPr>
            </w:pPr>
            <w:r>
              <w:rPr>
                <w:rFonts w:hint="eastAsia" w:ascii="仿宋_GB2312" w:hAnsi="仿宋_GB2312" w:eastAsia="仿宋_GB2312" w:cs="仿宋_GB2312"/>
                <w:b/>
                <w:bCs/>
                <w:color w:val="auto"/>
                <w:sz w:val="24"/>
                <w:szCs w:val="24"/>
                <w:highlight w:val="none"/>
              </w:rPr>
              <w:t>素质目标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遵守体育道德规范和行为准则，发扬体育精神，塑造良好的体育品格，增强责任意识、规则意识和团队意识</w:t>
            </w:r>
            <w:r>
              <w:rPr>
                <w:rFonts w:hint="eastAsia" w:ascii="仿宋_GB2312" w:hAnsi="仿宋_GB2312" w:eastAsia="仿宋_GB2312" w:cs="仿宋_GB2312"/>
                <w:b w:val="0"/>
                <w:bCs w:val="0"/>
                <w:color w:val="auto"/>
                <w:sz w:val="24"/>
                <w:szCs w:val="24"/>
                <w:highlight w:val="none"/>
                <w:lang w:eastAsia="zh-CN"/>
              </w:rPr>
              <w:t>。</w:t>
            </w:r>
          </w:p>
          <w:p w14:paraId="31CD29B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highlight w:val="none"/>
              </w:rPr>
              <w:t>课程思政育人目标</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以习近平新时代中国特色社会主义思想为指导，坚持知识传授与价值引领相结合， 树立健康第一的教育理念，帮助学生在体育锻炼中享受乐趣、增强体质、健全人格、锤炼意志。培养学生顽强拼搏、奋斗有我的信念，激发学生提升身体素质的责任感。</w:t>
            </w:r>
          </w:p>
        </w:tc>
        <w:tc>
          <w:tcPr>
            <w:tcW w:w="2984" w:type="dxa"/>
            <w:shd w:val="clear" w:color="auto" w:fill="auto"/>
            <w:vAlign w:val="top"/>
          </w:tcPr>
          <w:p w14:paraId="3E647CB0">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基础体能训练提升身体素质；球类、田径等专项技能教学；特色项目如</w:t>
            </w:r>
            <w:r>
              <w:rPr>
                <w:rFonts w:hint="eastAsia" w:ascii="仿宋_GB2312" w:hAnsi="仿宋_GB2312" w:eastAsia="仿宋_GB2312" w:cs="仿宋_GB2312"/>
                <w:color w:val="auto"/>
                <w:sz w:val="24"/>
                <w:szCs w:val="24"/>
                <w:highlight w:val="none"/>
                <w:lang w:val="en-US" w:eastAsia="zh-CN"/>
              </w:rPr>
              <w:t>武术</w:t>
            </w:r>
            <w:r>
              <w:rPr>
                <w:rFonts w:hint="eastAsia" w:ascii="仿宋_GB2312" w:hAnsi="仿宋_GB2312" w:eastAsia="仿宋_GB2312" w:cs="仿宋_GB2312"/>
                <w:color w:val="auto"/>
                <w:sz w:val="24"/>
                <w:szCs w:val="24"/>
                <w:highlight w:val="none"/>
              </w:rPr>
              <w:t>、健身操等。融入职业体能训练，结合专业特点设计教学内容。</w:t>
            </w:r>
          </w:p>
        </w:tc>
        <w:tc>
          <w:tcPr>
            <w:tcW w:w="2626" w:type="dxa"/>
            <w:shd w:val="clear" w:color="auto" w:fill="auto"/>
            <w:vAlign w:val="top"/>
          </w:tcPr>
          <w:p w14:paraId="0D6797E7">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shd w:val="clear" w:color="auto" w:fill="FFFFFF"/>
                <w:lang w:val="en-US" w:eastAsia="zh-CN" w:bidi="ar-SA"/>
              </w:rPr>
            </w:pPr>
            <w:r>
              <w:rPr>
                <w:rFonts w:hint="eastAsia" w:ascii="仿宋_GB2312" w:hAnsi="仿宋_GB2312" w:eastAsia="仿宋_GB2312" w:cs="仿宋_GB2312"/>
                <w:color w:val="auto"/>
                <w:sz w:val="24"/>
                <w:szCs w:val="24"/>
                <w:highlight w:val="none"/>
                <w:lang w:val="en-US" w:eastAsia="zh-CN"/>
              </w:rPr>
              <w:t>教师需</w:t>
            </w:r>
            <w:r>
              <w:rPr>
                <w:rFonts w:hint="eastAsia" w:ascii="仿宋_GB2312" w:hAnsi="仿宋_GB2312" w:eastAsia="仿宋_GB2312" w:cs="仿宋_GB2312"/>
                <w:color w:val="auto"/>
                <w:sz w:val="24"/>
                <w:szCs w:val="24"/>
                <w:highlight w:val="none"/>
              </w:rPr>
              <w:t>采用示范教学与分组练习相结合的方式，注重因材施教。合理运用信息化教学手段，创新教学方法。学生需按时出勤，积极参与训练，完成课后锻炼任务。教学过程中要注重安全教育，培养学生终身体育意识，营造积极向上的体育文化氛围。</w:t>
            </w:r>
          </w:p>
        </w:tc>
      </w:tr>
      <w:tr w14:paraId="1D106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695CCFB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9</w:t>
            </w:r>
          </w:p>
        </w:tc>
        <w:tc>
          <w:tcPr>
            <w:tcW w:w="752" w:type="dxa"/>
            <w:shd w:val="clear" w:color="auto" w:fill="auto"/>
            <w:vAlign w:val="center"/>
          </w:tcPr>
          <w:p w14:paraId="02B1A70C">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rPr>
              <w:t>大学生职业发展与就业指导</w:t>
            </w:r>
          </w:p>
        </w:tc>
        <w:tc>
          <w:tcPr>
            <w:tcW w:w="3904" w:type="dxa"/>
            <w:shd w:val="clear" w:color="auto" w:fill="auto"/>
            <w:vAlign w:val="top"/>
          </w:tcPr>
          <w:p w14:paraId="4A0A1E4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color w:val="auto"/>
                <w:sz w:val="24"/>
                <w:szCs w:val="24"/>
                <w:highlight w:val="none"/>
              </w:rPr>
              <w:t>掌握职业生涯规划基本理论，了解就业政策与劳动法规。学习求职材料制作规范，熟悉职场礼仪与职业素养要求。</w:t>
            </w:r>
          </w:p>
          <w:p w14:paraId="4FCE312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rPr>
              <w:t>培养职业规划与决策能力，提升简历制作与面试技巧</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提高学生求职应职技巧，</w:t>
            </w:r>
            <w:r>
              <w:rPr>
                <w:rFonts w:hint="eastAsia" w:ascii="仿宋_GB2312" w:hAnsi="仿宋_GB2312" w:eastAsia="仿宋_GB2312" w:cs="仿宋_GB2312"/>
                <w:color w:val="auto"/>
                <w:sz w:val="24"/>
                <w:szCs w:val="24"/>
                <w:highlight w:val="none"/>
              </w:rPr>
              <w:t>增强就业信息获取能力，掌握职场适应与职业发展方法。</w:t>
            </w:r>
          </w:p>
          <w:p w14:paraId="68E81F9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素质目标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分析当前大学生面临的就业形势，帮助学生及时了解就业市场的需求形势和国家、地方有关大学生就业的政策，按照社会需求确立就业心理，树立正确的就业观念和就业取向。</w:t>
            </w:r>
          </w:p>
          <w:p w14:paraId="1BDF23DF">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rPr>
              <w:t>课程思政育人目标：</w:t>
            </w:r>
            <w:r>
              <w:rPr>
                <w:rFonts w:hint="eastAsia" w:ascii="仿宋_GB2312" w:hAnsi="仿宋_GB2312" w:eastAsia="仿宋_GB2312" w:cs="仿宋_GB2312"/>
                <w:b w:val="0"/>
                <w:bCs w:val="0"/>
                <w:color w:val="auto"/>
                <w:sz w:val="24"/>
                <w:szCs w:val="24"/>
                <w:highlight w:val="none"/>
              </w:rPr>
              <w:t>通过加强就业形势和政策的宣传教育，</w:t>
            </w:r>
            <w:r>
              <w:rPr>
                <w:rFonts w:hint="eastAsia" w:ascii="仿宋_GB2312" w:hAnsi="仿宋_GB2312" w:eastAsia="仿宋_GB2312" w:cs="仿宋_GB2312"/>
                <w:b w:val="0"/>
                <w:bCs w:val="0"/>
                <w:color w:val="auto"/>
                <w:kern w:val="2"/>
                <w:sz w:val="24"/>
                <w:szCs w:val="24"/>
                <w:highlight w:val="none"/>
                <w:lang w:val="en-US" w:eastAsia="zh-CN" w:bidi="ar-SA"/>
              </w:rPr>
              <w:t>引导广大学生深刻认识到党和国家“以人民为中心”的发展理念，切实增强对国家保就业、稳增长工作的信心，充分感知国家在相关领域的坚实能力。</w:t>
            </w:r>
          </w:p>
        </w:tc>
        <w:tc>
          <w:tcPr>
            <w:tcW w:w="2984" w:type="dxa"/>
            <w:shd w:val="clear" w:color="auto" w:fill="auto"/>
            <w:vAlign w:val="top"/>
          </w:tcPr>
          <w:p w14:paraId="0D94EA14">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课程包含职业认知、职业规划、求职技能、职场适应四大模块。通过职业测评、行业分析、简历制作、模拟面试等实践活动，帮助学生了解职业世界，掌握求职技巧。结合专业特点，开展行业专家讲座、企业参观等特色教学活动，强化职业认知与规划能力。</w:t>
            </w:r>
          </w:p>
        </w:tc>
        <w:tc>
          <w:tcPr>
            <w:tcW w:w="2626" w:type="dxa"/>
            <w:shd w:val="clear" w:color="auto" w:fill="auto"/>
            <w:vAlign w:val="top"/>
          </w:tcPr>
          <w:p w14:paraId="4B739EA4">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教师需结合专业特色，采用案例教学、情景模拟等互动式教学方法，注重实践环节设计。学生需主动参与课堂活动，完成职业探索任务，积极进行自我认知与职业规划。教学过程中要注重个性化指导，针对不同学生特点提供差异化就业建议。</w:t>
            </w:r>
          </w:p>
        </w:tc>
      </w:tr>
      <w:tr w14:paraId="2D709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0" w:hRule="atLeast"/>
          <w:jc w:val="center"/>
        </w:trPr>
        <w:tc>
          <w:tcPr>
            <w:tcW w:w="507" w:type="dxa"/>
            <w:vAlign w:val="center"/>
          </w:tcPr>
          <w:p w14:paraId="256AEEC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10</w:t>
            </w:r>
          </w:p>
        </w:tc>
        <w:tc>
          <w:tcPr>
            <w:tcW w:w="752" w:type="dxa"/>
            <w:shd w:val="clear" w:color="auto" w:fill="auto"/>
            <w:vAlign w:val="center"/>
          </w:tcPr>
          <w:p w14:paraId="0BD1DCC3">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大学生心理健康教育</w:t>
            </w:r>
          </w:p>
        </w:tc>
        <w:tc>
          <w:tcPr>
            <w:tcW w:w="3904" w:type="dxa"/>
            <w:shd w:val="clear" w:color="auto" w:fill="auto"/>
            <w:vAlign w:val="top"/>
          </w:tcPr>
          <w:p w14:paraId="6967A93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rPr>
              <w:t>掌握心理健康基本概念和标准，了解常见心理问题表现及成因。</w:t>
            </w:r>
            <w:r>
              <w:rPr>
                <w:rFonts w:hint="eastAsia" w:ascii="仿宋_GB2312" w:hAnsi="仿宋_GB2312" w:eastAsia="仿宋_GB2312" w:cs="仿宋_GB2312"/>
                <w:color w:val="auto"/>
                <w:sz w:val="24"/>
                <w:szCs w:val="24"/>
                <w:highlight w:val="none"/>
                <w:lang w:val="en-US" w:eastAsia="zh-CN"/>
              </w:rPr>
              <w:t>掌握</w:t>
            </w:r>
            <w:r>
              <w:rPr>
                <w:rFonts w:hint="eastAsia" w:ascii="仿宋_GB2312" w:hAnsi="仿宋_GB2312" w:eastAsia="仿宋_GB2312" w:cs="仿宋_GB2312"/>
                <w:color w:val="auto"/>
                <w:sz w:val="24"/>
                <w:szCs w:val="24"/>
                <w:highlight w:val="none"/>
              </w:rPr>
              <w:t>情绪管理、压力应对等心理调适方法，增强自我认知能力。</w:t>
            </w:r>
          </w:p>
          <w:p w14:paraId="6BAA8D7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rPr>
              <w:t>培养</w:t>
            </w:r>
            <w:r>
              <w:rPr>
                <w:rFonts w:hint="eastAsia" w:ascii="仿宋_GB2312" w:hAnsi="仿宋_GB2312" w:eastAsia="仿宋_GB2312" w:cs="仿宋_GB2312"/>
                <w:color w:val="auto"/>
                <w:sz w:val="24"/>
                <w:szCs w:val="24"/>
                <w:highlight w:val="none"/>
                <w:lang w:val="en-US" w:eastAsia="zh-CN"/>
              </w:rPr>
              <w:t>学生</w:t>
            </w:r>
            <w:r>
              <w:rPr>
                <w:rFonts w:hint="eastAsia" w:ascii="仿宋_GB2312" w:hAnsi="仿宋_GB2312" w:eastAsia="仿宋_GB2312" w:cs="仿宋_GB2312"/>
                <w:color w:val="auto"/>
                <w:sz w:val="24"/>
                <w:szCs w:val="24"/>
                <w:highlight w:val="none"/>
              </w:rPr>
              <w:t>情绪调节与压力管理能力，提升人际沟通与冲突解决水平。使学生掌握心理自助技巧，具备初步心理问题识别与求助能力。</w:t>
            </w:r>
          </w:p>
          <w:p w14:paraId="2AB5544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rPr>
              <w:t>素质目标</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color w:val="auto"/>
                <w:sz w:val="24"/>
                <w:szCs w:val="24"/>
                <w:highlight w:val="none"/>
              </w:rPr>
              <w:t>培养</w:t>
            </w:r>
            <w:r>
              <w:rPr>
                <w:rFonts w:hint="eastAsia" w:ascii="仿宋_GB2312" w:hAnsi="仿宋_GB2312" w:eastAsia="仿宋_GB2312" w:cs="仿宋_GB2312"/>
                <w:color w:val="auto"/>
                <w:sz w:val="24"/>
                <w:szCs w:val="24"/>
                <w:highlight w:val="none"/>
                <w:lang w:val="en-US" w:eastAsia="zh-CN"/>
              </w:rPr>
              <w:t>学生</w:t>
            </w:r>
            <w:r>
              <w:rPr>
                <w:rFonts w:hint="eastAsia" w:ascii="仿宋_GB2312" w:hAnsi="仿宋_GB2312" w:eastAsia="仿宋_GB2312" w:cs="仿宋_GB2312"/>
                <w:color w:val="auto"/>
                <w:sz w:val="24"/>
                <w:szCs w:val="24"/>
                <w:highlight w:val="none"/>
              </w:rPr>
              <w:t>积极乐观的人生态度，增强心理韧性和适应能力。树立正确的自我认知，形成健康的生活方式与行为习惯。</w:t>
            </w:r>
          </w:p>
          <w:p w14:paraId="72154A8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rPr>
              <w:t>课程思政育人目标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坚持育心与育德相结合，引导学生以自尊自信、理性平和、积极向上的健康心态正 确对待和处理成长中的心理困惑和问题，始终围绕社会主义核心价值观来发展和完善自身人格，将个人自我实现的追求与社会发展结合起来。</w:t>
            </w:r>
          </w:p>
        </w:tc>
        <w:tc>
          <w:tcPr>
            <w:tcW w:w="2984" w:type="dxa"/>
            <w:shd w:val="clear" w:color="auto" w:fill="auto"/>
            <w:vAlign w:val="top"/>
          </w:tcPr>
          <w:p w14:paraId="6E83B2C8">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shd w:val="clear" w:color="auto" w:fill="FFFFFF"/>
                <w:lang w:val="en-US" w:eastAsia="zh-CN" w:bidi="ar-SA"/>
              </w:rPr>
            </w:pPr>
            <w:r>
              <w:rPr>
                <w:rFonts w:hint="eastAsia" w:ascii="仿宋_GB2312" w:hAnsi="仿宋_GB2312" w:eastAsia="仿宋_GB2312" w:cs="仿宋_GB2312"/>
                <w:color w:val="auto"/>
                <w:sz w:val="24"/>
                <w:szCs w:val="24"/>
                <w:highlight w:val="none"/>
              </w:rPr>
              <w:t>课程包含心理健康基础知识、情绪管理、人际交往、压力应对等模块。通过案例分析、团体辅导等形式，帮助学生掌握心理调适技能。结合学生特点，重点讲解职业心理适应、就业压力疏导等内容，提升学生心理素质。</w:t>
            </w:r>
          </w:p>
        </w:tc>
        <w:tc>
          <w:tcPr>
            <w:tcW w:w="2626" w:type="dxa"/>
            <w:shd w:val="clear" w:color="auto" w:fill="auto"/>
            <w:vAlign w:val="top"/>
          </w:tcPr>
          <w:p w14:paraId="55353537">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shd w:val="clear" w:color="auto" w:fill="FFFFFF"/>
                <w:lang w:val="en-US" w:eastAsia="zh-CN" w:bidi="ar-SA"/>
              </w:rPr>
            </w:pPr>
            <w:r>
              <w:rPr>
                <w:rFonts w:hint="eastAsia" w:ascii="仿宋_GB2312" w:hAnsi="仿宋_GB2312" w:eastAsia="仿宋_GB2312" w:cs="仿宋_GB2312"/>
                <w:color w:val="auto"/>
                <w:sz w:val="24"/>
                <w:szCs w:val="24"/>
                <w:highlight w:val="none"/>
              </w:rPr>
              <w:t>教师需采用互动体验式教学，创设安全开放的课堂氛围。结合学生实际需求，设计实践性教学活动。学生需积极参与课堂互动，完成心理训练任务。教学中要注重隐私保护，引导学生科学看待心理问题，提升心理健康素养。</w:t>
            </w:r>
          </w:p>
        </w:tc>
      </w:tr>
      <w:tr w14:paraId="50498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1" w:hRule="atLeast"/>
          <w:jc w:val="center"/>
        </w:trPr>
        <w:tc>
          <w:tcPr>
            <w:tcW w:w="507" w:type="dxa"/>
            <w:vAlign w:val="center"/>
          </w:tcPr>
          <w:p w14:paraId="042A0C1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11</w:t>
            </w:r>
          </w:p>
        </w:tc>
        <w:tc>
          <w:tcPr>
            <w:tcW w:w="752" w:type="dxa"/>
            <w:shd w:val="clear" w:color="auto" w:fill="auto"/>
            <w:vAlign w:val="center"/>
          </w:tcPr>
          <w:p w14:paraId="111A9AB4">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lang w:val="en-US" w:eastAsia="zh-CN"/>
              </w:rPr>
              <w:t>劳动教育</w:t>
            </w:r>
          </w:p>
        </w:tc>
        <w:tc>
          <w:tcPr>
            <w:tcW w:w="3904" w:type="dxa"/>
            <w:shd w:val="clear" w:color="auto" w:fill="auto"/>
            <w:vAlign w:val="top"/>
          </w:tcPr>
          <w:p w14:paraId="2CAE209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val="0"/>
                <w:bCs w:val="0"/>
                <w:color w:val="auto"/>
                <w:sz w:val="24"/>
                <w:szCs w:val="24"/>
                <w:highlight w:val="none"/>
              </w:rPr>
              <w:t>：</w:t>
            </w:r>
            <w:r>
              <w:rPr>
                <w:rFonts w:hint="eastAsia" w:ascii="仿宋_GB2312" w:hAnsi="仿宋_GB2312" w:eastAsia="仿宋_GB2312" w:cs="仿宋_GB2312"/>
                <w:color w:val="auto"/>
                <w:sz w:val="24"/>
                <w:szCs w:val="24"/>
                <w:highlight w:val="none"/>
                <w:lang w:val="en-US" w:eastAsia="zh-CN"/>
              </w:rPr>
              <w:t>培养基本劳动技能，提升实践操作能力。掌握团队协作方法，增强问题解决与创新应用能力，适应未来职业劳动需求。</w:t>
            </w:r>
          </w:p>
          <w:p w14:paraId="65CCE9C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：培育吃苦耐劳精神，树立劳动光荣意识。增强责任担当，培养勤俭节约品质，形成尊重劳动、热爱劳动的良好品格。</w:t>
            </w:r>
          </w:p>
          <w:p w14:paraId="27F4833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素质目标：</w:t>
            </w:r>
            <w:r>
              <w:rPr>
                <w:rFonts w:hint="eastAsia" w:ascii="仿宋_GB2312" w:hAnsi="仿宋_GB2312" w:eastAsia="仿宋_GB2312" w:cs="仿宋_GB2312"/>
                <w:b w:val="0"/>
                <w:bCs w:val="0"/>
                <w:color w:val="auto"/>
                <w:sz w:val="24"/>
                <w:szCs w:val="24"/>
                <w:highlight w:val="none"/>
              </w:rPr>
              <w:t>培养学生的劳动观念，树立尊重劳动、热爱劳动、珍惜劳动成果的意识；引导学生形成正确的劳动价值观，理解劳动的社会意义和个人价值；培养新时代坚定的马克思主义者和具有工匠精神的社会主义建设者。</w:t>
            </w:r>
          </w:p>
          <w:p w14:paraId="1AEF390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rPr>
              <w:t>课程思政育人目标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弘扬劳模精神与工匠精神，强化劳动育人功能。</w:t>
            </w:r>
            <w:r>
              <w:rPr>
                <w:rFonts w:hint="eastAsia" w:ascii="仿宋_GB2312" w:hAnsi="仿宋_GB2312" w:eastAsia="仿宋_GB2312" w:cs="仿宋_GB2312"/>
                <w:b w:val="0"/>
                <w:bCs w:val="0"/>
                <w:color w:val="auto"/>
                <w:sz w:val="24"/>
                <w:szCs w:val="24"/>
                <w:highlight w:val="none"/>
              </w:rPr>
              <w:t>引导学生做社会主义核心价值观的积极践行者，培养新时代坚定的马克思主义者和具有工匠精神的社会主义建设者。</w:t>
            </w:r>
          </w:p>
        </w:tc>
        <w:tc>
          <w:tcPr>
            <w:tcW w:w="2984" w:type="dxa"/>
            <w:shd w:val="clear" w:color="auto" w:fill="auto"/>
            <w:vAlign w:val="top"/>
          </w:tcPr>
          <w:p w14:paraId="53FAA44E">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主要包括工具使用、设备操作等基础训练；实践环节组织校园服务、专业实习等多样化活动。结合专业特色，设计职业劳动项目，融入新技术、新工艺内容，提升学生劳动素养与职业适应能力。</w:t>
            </w:r>
          </w:p>
        </w:tc>
        <w:tc>
          <w:tcPr>
            <w:tcW w:w="2626" w:type="dxa"/>
            <w:shd w:val="clear" w:color="auto" w:fill="auto"/>
            <w:vAlign w:val="top"/>
          </w:tcPr>
          <w:p w14:paraId="7359D916">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教师需结合专业特点设计教学内容，注重劳动安全教育，规范操作流程。学生需积极参与劳动实践，认真完成劳动任务。教学过程中要突出劳动育人功能，强化劳动价值观教育，注重培养学生的劳动习惯和职业精神，促进德智体美劳全面发展。</w:t>
            </w:r>
          </w:p>
        </w:tc>
      </w:tr>
      <w:tr w14:paraId="3126B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2C176B1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12</w:t>
            </w:r>
          </w:p>
        </w:tc>
        <w:tc>
          <w:tcPr>
            <w:tcW w:w="752" w:type="dxa"/>
            <w:shd w:val="clear" w:color="auto" w:fill="auto"/>
            <w:vAlign w:val="center"/>
          </w:tcPr>
          <w:p w14:paraId="2759ACF8">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毛泽东思想和中国特色社会主义理论体系概论</w:t>
            </w:r>
          </w:p>
        </w:tc>
        <w:tc>
          <w:tcPr>
            <w:tcW w:w="3904" w:type="dxa"/>
            <w:shd w:val="clear" w:color="auto" w:fill="auto"/>
            <w:vAlign w:val="top"/>
          </w:tcPr>
          <w:p w14:paraId="74A9040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val="0"/>
                <w:bCs w:val="0"/>
                <w:color w:val="auto"/>
                <w:sz w:val="24"/>
                <w:szCs w:val="24"/>
                <w:highlight w:val="none"/>
              </w:rPr>
              <w:t>全面理解马克思主义中国化理论成果的科学内涵、理论体系、思想精髓、精神实质</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 xml:space="preserve">系统把握马克思主义中国化理论成果所蕴含的马克思主义立场、观点和方法。 </w:t>
            </w:r>
            <w:r>
              <w:rPr>
                <w:rFonts w:hint="eastAsia" w:ascii="仿宋_GB2312" w:hAnsi="仿宋_GB2312" w:eastAsia="仿宋_GB2312" w:cs="仿宋_GB2312"/>
                <w:b w:val="0"/>
                <w:bCs w:val="0"/>
                <w:color w:val="auto"/>
                <w:sz w:val="24"/>
                <w:szCs w:val="24"/>
                <w:highlight w:val="none"/>
                <w:lang w:val="en-US" w:eastAsia="zh-CN"/>
              </w:rPr>
              <w:t xml:space="preserve">  </w:t>
            </w: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val="0"/>
                <w:bCs w:val="0"/>
                <w:color w:val="auto"/>
                <w:sz w:val="24"/>
                <w:szCs w:val="24"/>
                <w:highlight w:val="none"/>
              </w:rPr>
              <w:t>学会用马克思主义中国化理论成果分析和解决现实问题，把理论与实践、理想与现实、主观与客观统一起来，自觉投身于中国特色社会主义伟大实践。</w:t>
            </w:r>
          </w:p>
          <w:p w14:paraId="68400D4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lang w:val="en-US" w:eastAsia="zh-CN"/>
              </w:rPr>
              <w:t>素质</w:t>
            </w:r>
            <w:r>
              <w:rPr>
                <w:rFonts w:hint="eastAsia" w:ascii="仿宋_GB2312" w:hAnsi="仿宋_GB2312" w:eastAsia="仿宋_GB2312" w:cs="仿宋_GB2312"/>
                <w:b/>
                <w:bCs/>
                <w:color w:val="auto"/>
                <w:sz w:val="24"/>
                <w:szCs w:val="24"/>
                <w:highlight w:val="none"/>
              </w:rPr>
              <w:t>目标</w:t>
            </w:r>
            <w:r>
              <w:rPr>
                <w:rFonts w:hint="eastAsia" w:ascii="仿宋_GB2312" w:hAnsi="仿宋_GB2312" w:eastAsia="仿宋_GB2312" w:cs="仿宋_GB2312"/>
                <w:b w:val="0"/>
                <w:bCs w:val="0"/>
                <w:color w:val="auto"/>
                <w:sz w:val="24"/>
                <w:szCs w:val="24"/>
                <w:highlight w:val="none"/>
              </w:rPr>
              <w:t>：引导大学生树立科学的世界观、历史观、大局观，深刻理解“中国共产党为什么能” “马克思主义为什么行”“中国特色社会主义为什么好”，</w:t>
            </w:r>
            <w:r>
              <w:rPr>
                <w:rFonts w:hint="eastAsia" w:ascii="仿宋_GB2312" w:hAnsi="仿宋_GB2312" w:eastAsia="仿宋_GB2312" w:cs="仿宋_GB2312"/>
                <w:b w:val="0"/>
                <w:bCs w:val="0"/>
                <w:color w:val="auto"/>
                <w:sz w:val="24"/>
                <w:szCs w:val="24"/>
                <w:highlight w:val="none"/>
                <w:lang w:val="en-US" w:eastAsia="zh-CN"/>
              </w:rPr>
              <w:t>自觉</w:t>
            </w:r>
            <w:r>
              <w:rPr>
                <w:rFonts w:hint="eastAsia" w:ascii="仿宋_GB2312" w:hAnsi="仿宋_GB2312" w:eastAsia="仿宋_GB2312" w:cs="仿宋_GB2312"/>
                <w:b w:val="0"/>
                <w:bCs w:val="0"/>
                <w:color w:val="auto"/>
                <w:sz w:val="24"/>
                <w:szCs w:val="24"/>
                <w:highlight w:val="none"/>
                <w:lang w:eastAsia="zh-CN"/>
              </w:rPr>
              <w:t>增强“四个意识”、坚定“四个自信”、</w:t>
            </w:r>
            <w:r>
              <w:rPr>
                <w:rFonts w:hint="eastAsia" w:ascii="仿宋_GB2312" w:hAnsi="仿宋_GB2312" w:eastAsia="仿宋_GB2312" w:cs="仿宋_GB2312"/>
                <w:b w:val="0"/>
                <w:bCs w:val="0"/>
                <w:color w:val="auto"/>
                <w:sz w:val="24"/>
                <w:szCs w:val="24"/>
                <w:highlight w:val="none"/>
              </w:rPr>
              <w:t>做到“两个维护”，</w:t>
            </w:r>
            <w:r>
              <w:rPr>
                <w:rFonts w:hint="eastAsia" w:ascii="仿宋_GB2312" w:hAnsi="仿宋_GB2312" w:eastAsia="仿宋_GB2312" w:cs="仿宋_GB2312"/>
                <w:b w:val="0"/>
                <w:bCs w:val="0"/>
                <w:color w:val="auto"/>
                <w:sz w:val="24"/>
                <w:szCs w:val="24"/>
                <w:highlight w:val="none"/>
                <w:lang w:val="en-US" w:eastAsia="zh-CN"/>
              </w:rPr>
              <w:t>努力学习</w:t>
            </w:r>
            <w:r>
              <w:rPr>
                <w:rFonts w:hint="eastAsia" w:ascii="仿宋_GB2312" w:hAnsi="仿宋_GB2312" w:eastAsia="仿宋_GB2312" w:cs="仿宋_GB2312"/>
                <w:i w:val="0"/>
                <w:iCs w:val="0"/>
                <w:caps w:val="0"/>
                <w:color w:val="auto"/>
                <w:spacing w:val="0"/>
                <w:sz w:val="24"/>
                <w:szCs w:val="24"/>
                <w:highlight w:val="none"/>
                <w:shd w:val="clear" w:fill="FFFFFF"/>
              </w:rPr>
              <w:t>文化知识，增强自己的本领</w:t>
            </w:r>
            <w:r>
              <w:rPr>
                <w:rFonts w:hint="eastAsia" w:ascii="仿宋_GB2312" w:hAnsi="仿宋_GB2312" w:eastAsia="仿宋_GB2312" w:cs="仿宋_GB2312"/>
                <w:i w:val="0"/>
                <w:iCs w:val="0"/>
                <w:caps w:val="0"/>
                <w:color w:val="auto"/>
                <w:spacing w:val="0"/>
                <w:sz w:val="24"/>
                <w:szCs w:val="24"/>
                <w:highlight w:val="none"/>
                <w:shd w:val="clear" w:fill="FFFFFF"/>
                <w:lang w:eastAsia="zh-CN"/>
              </w:rPr>
              <w:t>，</w:t>
            </w:r>
            <w:r>
              <w:rPr>
                <w:rFonts w:hint="eastAsia" w:ascii="仿宋_GB2312" w:hAnsi="仿宋_GB2312" w:eastAsia="仿宋_GB2312" w:cs="仿宋_GB2312"/>
                <w:b w:val="0"/>
                <w:bCs w:val="0"/>
                <w:color w:val="auto"/>
                <w:sz w:val="24"/>
                <w:szCs w:val="24"/>
                <w:highlight w:val="none"/>
              </w:rPr>
              <w:t>为实现中华民族伟大复兴中国梦而努力。</w:t>
            </w:r>
          </w:p>
        </w:tc>
        <w:tc>
          <w:tcPr>
            <w:tcW w:w="2984" w:type="dxa"/>
            <w:shd w:val="clear" w:color="auto" w:fill="auto"/>
            <w:vAlign w:val="top"/>
          </w:tcPr>
          <w:p w14:paraId="5022C9D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val="0"/>
                <w:bCs w:val="0"/>
                <w:color w:val="auto"/>
                <w:sz w:val="24"/>
                <w:szCs w:val="24"/>
                <w:highlight w:val="none"/>
                <w:lang w:val="en-US" w:eastAsia="zh-CN"/>
              </w:rPr>
              <w:t>课程</w:t>
            </w:r>
            <w:r>
              <w:rPr>
                <w:rFonts w:hint="eastAsia" w:ascii="仿宋_GB2312" w:hAnsi="仿宋_GB2312" w:eastAsia="仿宋_GB2312" w:cs="仿宋_GB2312"/>
                <w:b w:val="0"/>
                <w:bCs w:val="0"/>
                <w:color w:val="auto"/>
                <w:sz w:val="24"/>
                <w:szCs w:val="24"/>
                <w:highlight w:val="none"/>
              </w:rPr>
              <w:t>包括三大知识模块：一是马克思主义中国化的科学内涵和理论成果；二是阐述毛泽东思想的时 代背景、主要内容和历史地位；三是分别阐述邓小平理论、“三个代表”重要思想、科学发展观形成的社会历史条件、形成发展过程、主要内容和历史地位。</w:t>
            </w:r>
          </w:p>
          <w:p w14:paraId="64F1729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p>
          <w:p w14:paraId="7E0869D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p>
        </w:tc>
        <w:tc>
          <w:tcPr>
            <w:tcW w:w="2626" w:type="dxa"/>
            <w:shd w:val="clear" w:color="auto" w:fill="auto"/>
            <w:vAlign w:val="top"/>
          </w:tcPr>
          <w:p w14:paraId="7E88185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00" w:lineRule="exact"/>
              <w:jc w:val="both"/>
              <w:textAlignment w:val="auto"/>
              <w:rPr>
                <w:rFonts w:hint="eastAsia" w:ascii="仿宋_GB2312" w:hAnsi="仿宋_GB2312" w:eastAsia="仿宋_GB2312" w:cs="仿宋_GB2312"/>
                <w:b w:val="0"/>
                <w:bCs w:val="0"/>
                <w:color w:val="auto"/>
                <w:kern w:val="2"/>
                <w:sz w:val="24"/>
                <w:szCs w:val="24"/>
                <w:highlight w:val="none"/>
                <w:lang w:val="en-US" w:eastAsia="zh-CN" w:bidi="ar-SA"/>
              </w:rPr>
            </w:pPr>
            <w:r>
              <w:rPr>
                <w:rFonts w:hint="eastAsia" w:ascii="仿宋_GB2312" w:hAnsi="仿宋_GB2312" w:eastAsia="仿宋_GB2312" w:cs="仿宋_GB2312"/>
                <w:b w:val="0"/>
                <w:bCs w:val="0"/>
                <w:color w:val="auto"/>
                <w:sz w:val="24"/>
                <w:szCs w:val="24"/>
                <w:highlight w:val="none"/>
                <w:lang w:val="en-US" w:eastAsia="zh-CN"/>
              </w:rPr>
              <w:t>通过教师运用信息化技术进行史论结合、案例丰富的讲授，引导学生系统掌握马克思主义基本原理和马克思主义中国化时代化最新理论成果，了解党史、新中国史、改革开放史、社会主义发展史，认识世情、国情、党情，深刻领会习近平新时代中国特色社会主义思想，培养运用马克思主义立场观点方法分析和解决问题的能力；矢志不渝听</w:t>
            </w:r>
            <w:r>
              <w:rPr>
                <w:rFonts w:hint="eastAsia" w:ascii="仿宋_GB2312" w:hAnsi="仿宋_GB2312" w:eastAsia="仿宋_GB2312" w:cs="仿宋_GB2312"/>
                <w:b w:val="0"/>
                <w:bCs w:val="0"/>
                <w:color w:val="auto"/>
                <w:kern w:val="2"/>
                <w:sz w:val="24"/>
                <w:szCs w:val="24"/>
                <w:highlight w:val="none"/>
                <w:lang w:val="en-US" w:eastAsia="zh-CN" w:bidi="ar-SA"/>
              </w:rPr>
              <w:t>党话、跟党走，争做社会主义合格建设者和可靠接班人。</w:t>
            </w:r>
          </w:p>
          <w:p w14:paraId="2FD68E9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val="0"/>
                <w:bCs w:val="0"/>
                <w:color w:val="auto"/>
                <w:kern w:val="2"/>
                <w:sz w:val="24"/>
                <w:szCs w:val="24"/>
                <w:highlight w:val="none"/>
                <w:lang w:val="en-US" w:eastAsia="zh-CN" w:bidi="ar-SA"/>
              </w:rPr>
              <w:t>教学以马</w:t>
            </w:r>
            <w:r>
              <w:rPr>
                <w:rFonts w:hint="eastAsia" w:ascii="仿宋_GB2312" w:hAnsi="仿宋_GB2312" w:eastAsia="仿宋_GB2312" w:cs="仿宋_GB2312"/>
                <w:b w:val="0"/>
                <w:bCs w:val="0"/>
                <w:color w:val="auto"/>
                <w:sz w:val="24"/>
                <w:szCs w:val="24"/>
                <w:highlight w:val="none"/>
                <w:lang w:val="en-US" w:eastAsia="zh-CN"/>
              </w:rPr>
              <w:t>克思主义中国化时代化为主线，以建设中国特色社会主义理论为重点，让学生了解马克思主义中国化时代化的科学内涵及其历史进程。让学生理解毛泽东思想是马克思主义中国化时代化第一次历史性飞跃的理论成果；邓小平理论是马克思主义中国化时代化的第二次历史性飞跃的理论成果；“三个代表”重要思想是加强和改进党的建设、推进我国社会主义自我完善和发展的强大理论武器；科学发展观是发展中国特色社会主义所必须坚持的重大战略思想，必须长期坚持并不断发展。让学生掌握马克思主义中国化时代化的几大理论成果，并运用这几大理论成果分析问题和解决问题。</w:t>
            </w:r>
          </w:p>
        </w:tc>
      </w:tr>
      <w:tr w14:paraId="0E559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8" w:hRule="atLeast"/>
          <w:jc w:val="center"/>
        </w:trPr>
        <w:tc>
          <w:tcPr>
            <w:tcW w:w="507" w:type="dxa"/>
            <w:vAlign w:val="center"/>
          </w:tcPr>
          <w:p w14:paraId="03630B7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13</w:t>
            </w:r>
          </w:p>
        </w:tc>
        <w:tc>
          <w:tcPr>
            <w:tcW w:w="752" w:type="dxa"/>
            <w:shd w:val="clear" w:color="auto" w:fill="auto"/>
            <w:vAlign w:val="center"/>
          </w:tcPr>
          <w:p w14:paraId="41EFC76D">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创新创业教育</w:t>
            </w:r>
          </w:p>
        </w:tc>
        <w:tc>
          <w:tcPr>
            <w:tcW w:w="3904" w:type="dxa"/>
            <w:shd w:val="clear" w:color="auto" w:fill="auto"/>
            <w:vAlign w:val="top"/>
          </w:tcPr>
          <w:p w14:paraId="649007E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val="0"/>
                <w:bCs w:val="0"/>
                <w:color w:val="auto"/>
                <w:sz w:val="24"/>
                <w:szCs w:val="24"/>
                <w:highlight w:val="none"/>
              </w:rPr>
              <w:t>熟悉创新思维的内涵及其基本训练方法；</w:t>
            </w:r>
            <w:r>
              <w:rPr>
                <w:rFonts w:hint="eastAsia" w:ascii="仿宋_GB2312" w:hAnsi="仿宋_GB2312" w:eastAsia="仿宋_GB2312" w:cs="仿宋_GB2312"/>
                <w:color w:val="auto"/>
                <w:sz w:val="24"/>
                <w:szCs w:val="24"/>
                <w:highlight w:val="none"/>
                <w:lang w:val="en-US" w:eastAsia="zh-CN"/>
              </w:rPr>
              <w:t>了解商业模式设计要点，</w:t>
            </w:r>
            <w:r>
              <w:rPr>
                <w:rFonts w:hint="eastAsia" w:ascii="仿宋_GB2312" w:hAnsi="仿宋_GB2312" w:eastAsia="仿宋_GB2312" w:cs="仿宋_GB2312"/>
                <w:b w:val="0"/>
                <w:bCs w:val="0"/>
                <w:color w:val="auto"/>
                <w:sz w:val="24"/>
                <w:szCs w:val="24"/>
                <w:highlight w:val="none"/>
              </w:rPr>
              <w:t>掌握常用的创新方法；掌握保护创新成果的方法</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了解创新创业政策法规。</w:t>
            </w:r>
          </w:p>
          <w:p w14:paraId="0CAA268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val="0"/>
                <w:bCs w:val="0"/>
                <w:color w:val="auto"/>
                <w:sz w:val="24"/>
                <w:szCs w:val="24"/>
                <w:highlight w:val="none"/>
              </w:rPr>
              <w:t xml:space="preserve"> </w:t>
            </w:r>
            <w:r>
              <w:rPr>
                <w:rFonts w:hint="eastAsia" w:ascii="仿宋_GB2312" w:hAnsi="仿宋_GB2312" w:eastAsia="仿宋_GB2312" w:cs="仿宋_GB2312"/>
                <w:color w:val="auto"/>
                <w:sz w:val="24"/>
                <w:szCs w:val="24"/>
                <w:highlight w:val="none"/>
                <w:lang w:val="en-US" w:eastAsia="zh-CN"/>
              </w:rPr>
              <w:t>培养创新思维与机会识别能力，提升商业计划书撰写水平。增强资源整合与项目管理能力，掌握创业风险防范与应对方法。</w:t>
            </w:r>
          </w:p>
          <w:p w14:paraId="5B2FA0D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素质目标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培育开拓进取精神，树立正确的创业价值观。增强团队协作意识，培养抗压能力与责任担当，形成积极向上的创业心态。</w:t>
            </w:r>
          </w:p>
          <w:p w14:paraId="6D837B6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rPr>
              <w:t>课程思政育人目标：</w:t>
            </w:r>
            <w:r>
              <w:rPr>
                <w:rFonts w:hint="eastAsia" w:ascii="仿宋_GB2312" w:hAnsi="仿宋_GB2312" w:eastAsia="仿宋_GB2312" w:cs="仿宋_GB2312"/>
                <w:b w:val="0"/>
                <w:bCs w:val="0"/>
                <w:color w:val="auto"/>
                <w:sz w:val="24"/>
                <w:szCs w:val="24"/>
                <w:highlight w:val="none"/>
              </w:rPr>
              <w:t>融入企业家精神教育，强化社会责任意识。通过创新创业案例培育家国情怀，引导学生将个人发展融入国家创新驱动</w:t>
            </w:r>
            <w:r>
              <w:rPr>
                <w:rFonts w:hint="eastAsia" w:ascii="仿宋_GB2312" w:hAnsi="仿宋_GB2312" w:eastAsia="仿宋_GB2312" w:cs="仿宋_GB2312"/>
                <w:b w:val="0"/>
                <w:bCs w:val="0"/>
                <w:color w:val="auto"/>
                <w:sz w:val="24"/>
                <w:szCs w:val="24"/>
                <w:highlight w:val="none"/>
                <w:lang w:val="en-US" w:eastAsia="zh-CN"/>
              </w:rPr>
              <w:t>发展</w:t>
            </w:r>
            <w:r>
              <w:rPr>
                <w:rFonts w:hint="eastAsia" w:ascii="仿宋_GB2312" w:hAnsi="仿宋_GB2312" w:eastAsia="仿宋_GB2312" w:cs="仿宋_GB2312"/>
                <w:b w:val="0"/>
                <w:bCs w:val="0"/>
                <w:color w:val="auto"/>
                <w:sz w:val="24"/>
                <w:szCs w:val="24"/>
                <w:highlight w:val="none"/>
              </w:rPr>
              <w:t>战略。</w:t>
            </w:r>
          </w:p>
        </w:tc>
        <w:tc>
          <w:tcPr>
            <w:tcW w:w="2984" w:type="dxa"/>
            <w:shd w:val="clear" w:color="auto" w:fill="auto"/>
            <w:vAlign w:val="top"/>
          </w:tcPr>
          <w:p w14:paraId="64267C21">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课程包含创新思维训练、创业基础知识、商业计划设计、创业模拟实践四大模块。通过案例分析、工作坊等形式开展创新方法训练，组织商业模式设计、路演展示等实践活动。结合区域经济发展需求，引入真实创业项目，开展校企合作实践，强化学生创新创业能力培养。</w:t>
            </w:r>
          </w:p>
        </w:tc>
        <w:tc>
          <w:tcPr>
            <w:tcW w:w="2626" w:type="dxa"/>
            <w:shd w:val="clear" w:color="auto" w:fill="auto"/>
            <w:vAlign w:val="top"/>
          </w:tcPr>
          <w:p w14:paraId="72BDA701">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教师需采用项目驱动式教学，设计真实创业情境任务。邀请企业家参与教学，保持教学内容的前沿性。学生需主动参与创新实践，完成商业计划设计。教学中要注重理论与实践结合，突出创新思维培养，强化创业伦理教育，提升学生创新创业综合素质。</w:t>
            </w:r>
          </w:p>
        </w:tc>
      </w:tr>
      <w:tr w14:paraId="2500F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7" w:type="dxa"/>
            <w:vAlign w:val="center"/>
          </w:tcPr>
          <w:p w14:paraId="0C16749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01344B6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2C2C121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7B9C004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5A99444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38326E2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5446D97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66E23F2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29E4B29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1D06B36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475D325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17385D5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35A194D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61306D0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1E3D8D3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5CF3169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5A7FED5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14</w:t>
            </w:r>
          </w:p>
        </w:tc>
        <w:tc>
          <w:tcPr>
            <w:tcW w:w="752" w:type="dxa"/>
            <w:vAlign w:val="center"/>
          </w:tcPr>
          <w:p w14:paraId="456C252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3F8216D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1B1EB26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4285104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650AA7F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305502CD">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0249E7B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78DBEA4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00798AC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0BCEBB7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09C2CCF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2DB0394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3D8D2A2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highlight w:val="none"/>
              </w:rPr>
            </w:pPr>
          </w:p>
          <w:p w14:paraId="604E24AE">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rPr>
              <w:t>习近平新时代中国特色社会主义思想概论</w:t>
            </w:r>
          </w:p>
        </w:tc>
        <w:tc>
          <w:tcPr>
            <w:tcW w:w="3904" w:type="dxa"/>
            <w:shd w:val="clear" w:color="auto" w:fill="auto"/>
            <w:vAlign w:val="top"/>
          </w:tcPr>
          <w:p w14:paraId="0E37769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学生能够从整体上把握习近平新时代中国特色社会主义思想，系统学习这一思想的基本内容、理论体系、时代价值与历史意义，进而增强对中国特色社会主义的道路自信、理论自信、制度自信、文化自信。</w:t>
            </w:r>
          </w:p>
          <w:p w14:paraId="56FF05B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学生能够理解党在新时代的基本理论、基本路线、基本方略，掌握中国特色社会主义进入新时代的科学内涵和基本特征。</w:t>
            </w:r>
          </w:p>
          <w:p w14:paraId="40542C4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学生能够深刻领会并掌握“十个明确”和“十四个坚持”的主要内容及相互关系，明确各项战略布局、发展理念等。</w:t>
            </w:r>
          </w:p>
          <w:p w14:paraId="68AC04C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学生能够深刻领会党和国家在经济、政治、文化、社会、生态文明等各个领域的方针政策和重大战略部署。</w:t>
            </w:r>
          </w:p>
          <w:p w14:paraId="55A8C363">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学生能够深刻认识中国特色社会主义事业总体布局和战略布局，掌握实现中华民族伟大复兴的中国梦的丰富内涵和实现路径。</w:t>
            </w:r>
          </w:p>
          <w:p w14:paraId="55A9615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通过马克思主义中国化新的理论成果的学习，学生提升运用习近平新时代中国特色社会主义思想正确表达思想观点的能力。</w:t>
            </w:r>
          </w:p>
          <w:p w14:paraId="24DC31C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提升学生运用辩证唯物主义和历史唯物主义的观点和方法，分析和解决问题的能力，以及正确认识新时代中国特色社会主义建设中的各种矛盾和问题，把握事物发展客观规律的能力。</w:t>
            </w:r>
          </w:p>
          <w:p w14:paraId="39E62F8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学生通过整体学习习近平新时代中国特色社会主义思想的各个方面及其相互关系，提升了全面、系统地看待问题和分析问题的能力。</w:t>
            </w:r>
          </w:p>
          <w:p w14:paraId="252A622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lang w:val="en-US" w:eastAsia="zh-CN"/>
              </w:rPr>
            </w:pPr>
            <w:r>
              <w:rPr>
                <w:rFonts w:hint="eastAsia" w:ascii="仿宋_GB2312" w:hAnsi="仿宋_GB2312" w:eastAsia="仿宋_GB2312" w:cs="仿宋_GB2312"/>
                <w:b w:val="0"/>
                <w:bCs w:val="0"/>
                <w:color w:val="auto"/>
                <w:sz w:val="24"/>
                <w:szCs w:val="24"/>
                <w:highlight w:val="none"/>
              </w:rPr>
              <w:t>能坚定政治立场，在现实社会中提高政治辨别能力，有效抵制各种错误思潮；能对当前改革发展稳定、内政外交国防、世情国情党情有更加清晰的认识；能用所学理论指导自己的行为，提升综合素养和思想境界；能理解课程设置、熟悉课程标准，自觉拓展课外阅读范围，扩大自身知识视野。</w:t>
            </w:r>
          </w:p>
          <w:p w14:paraId="4F8995C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b w:val="0"/>
                <w:bCs w:val="0"/>
                <w:color w:val="auto"/>
                <w:sz w:val="24"/>
                <w:szCs w:val="24"/>
                <w:highlight w:val="none"/>
              </w:rPr>
              <w:t>能自觉提升自身理论修养，带头践行社会主义核心价值观；能形成乐观、积极、健康、正确的情感、人格和社会责任感，提升人文素养；能在学习过程中总结经验方法，不断加深对社会实践的分析认知；能破除“本本主义”和“教条主义”的错误思想，善于从实际出发，培养形成强烈的批判思维和质疑精神，不迷信权威。</w:t>
            </w:r>
          </w:p>
          <w:p w14:paraId="56569BD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增强学生全面贯彻党的基本理论、基本路线和基本方略的自觉性和主动性。</w:t>
            </w:r>
          </w:p>
          <w:p w14:paraId="7459527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val="0"/>
                <w:bCs w:val="0"/>
                <w:color w:val="auto"/>
                <w:sz w:val="24"/>
                <w:szCs w:val="24"/>
                <w:highlight w:val="none"/>
              </w:rPr>
              <w:t>增强学生对中国共产党领导和中国特色社会主义制度的政治认同感与拥护度，增强“四个意识”、坚定“四个自信”、做到“两个维护”，始终在思想上政治上行动上同以习近平同志为核心的党中央保持高度一致。</w:t>
            </w:r>
          </w:p>
          <w:p w14:paraId="1B2E85E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val="0"/>
                <w:bCs w:val="0"/>
                <w:color w:val="auto"/>
                <w:sz w:val="24"/>
                <w:szCs w:val="24"/>
                <w:highlight w:val="none"/>
              </w:rPr>
              <w:t>让学生深刻认识国家发展成就与自身责任，激发使命感，将个人发展与国家命运相连，为实现中国梦贡献力量。</w:t>
            </w:r>
          </w:p>
        </w:tc>
        <w:tc>
          <w:tcPr>
            <w:tcW w:w="2984" w:type="dxa"/>
            <w:shd w:val="clear" w:color="auto" w:fill="auto"/>
            <w:vAlign w:val="top"/>
          </w:tcPr>
          <w:p w14:paraId="2DC8045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课程主要的知识模块</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highlight w:val="none"/>
              </w:rPr>
              <w:t>：习近平新时代中国特色社会主义思想及其历史地位、坚持和发展中国特色社会主义的总任务、“五位一体”总体布局、“四个全面”战略布局、实现中华民族伟大复兴的重要保障、中国特色大国外交、坚持和加强党的领导</w:t>
            </w:r>
            <w:r>
              <w:rPr>
                <w:rFonts w:hint="eastAsia" w:ascii="仿宋_GB2312" w:hAnsi="仿宋_GB2312" w:eastAsia="仿宋_GB2312" w:cs="仿宋_GB2312"/>
                <w:color w:val="auto"/>
                <w:sz w:val="24"/>
                <w:szCs w:val="24"/>
                <w:highlight w:val="none"/>
                <w:lang w:val="en-US" w:eastAsia="zh-CN"/>
              </w:rPr>
              <w:t>等内容。</w:t>
            </w:r>
          </w:p>
        </w:tc>
        <w:tc>
          <w:tcPr>
            <w:tcW w:w="2626" w:type="dxa"/>
            <w:shd w:val="clear" w:color="auto" w:fill="auto"/>
            <w:vAlign w:val="top"/>
          </w:tcPr>
          <w:p w14:paraId="644384F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此门课程教学以马克思主义中国化时代化为核心线索，以习近平新时代中国特色社会主义思想为关键要点，帮助学生深入领会马克思主义中国化时代化的深刻内涵、历史演进以及重大意义 。让学生明晰习近平新时代中国特色社会主义思想是马克思主义中国化时代化的最新理论成果，是中华文化和中国精神的时代精华，实现了马克思主义中国化时代化新的飞跃。这一思想立足新时代的历史方位，对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进行了系统回答。让学生掌握“十个明确”“十四个坚持”“十三个方面成就”以及“六个必须坚持”等核心内容，理解“十个明确”是对新时代中国特色社会主义本质特征和发展规律的集中概括 ，“十四个坚持”是新时代坚持和发展中国特色社会主义的基本方略，“十三个方面成就”展现了这一思想指导实践的卓越成效，“六个必须坚持”蕴含着其世界观和方法论。引导学生学会运用习近平新时代中国特色社会主义思想的立场、观点、方法分析现实问题，在复杂多变的社会环境中把握方向，解决实际生活和学习中的难题，切实将理论知识转化为推动社会进步和个人成长的实践力量，为实现中华民族伟大复兴的中国梦贡献智慧与力量。</w:t>
            </w:r>
          </w:p>
        </w:tc>
      </w:tr>
      <w:tr w14:paraId="1629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23EFE94A">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0A151F0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71D069A7">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15</w:t>
            </w:r>
          </w:p>
        </w:tc>
        <w:tc>
          <w:tcPr>
            <w:tcW w:w="752" w:type="dxa"/>
            <w:shd w:val="clear" w:color="auto" w:fill="auto"/>
            <w:vAlign w:val="center"/>
          </w:tcPr>
          <w:p w14:paraId="3F420A8B">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38F89A83">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222BB89D">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中国民俗剪纸技法</w:t>
            </w:r>
          </w:p>
        </w:tc>
        <w:tc>
          <w:tcPr>
            <w:tcW w:w="3904" w:type="dxa"/>
            <w:shd w:val="clear" w:color="auto" w:fill="auto"/>
            <w:vAlign w:val="top"/>
          </w:tcPr>
          <w:p w14:paraId="2EBA114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了解剪纸的历史与文化内涵和掌握剪纸的基本知识。</w:t>
            </w:r>
            <w:r>
              <w:rPr>
                <w:rFonts w:hint="eastAsia" w:ascii="仿宋_GB2312" w:hAnsi="仿宋_GB2312" w:eastAsia="仿宋_GB2312" w:cs="仿宋_GB2312"/>
                <w:color w:val="auto"/>
                <w:sz w:val="24"/>
                <w:szCs w:val="24"/>
                <w:highlight w:val="none"/>
                <w:lang w:val="en-US" w:eastAsia="zh-CN"/>
              </w:rPr>
              <w:t>掌握剪纸艺术的历史渊源与文化内涵，了解不同地域的剪纸风格特点。学习传统剪纸纹样寓意，掌握基础剪纸工具使用方法与安全规范。</w:t>
            </w:r>
          </w:p>
          <w:p w14:paraId="40BED34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Fonts w:hint="eastAsia" w:ascii="仿宋_GB2312" w:hAnsi="仿宋_GB2312" w:eastAsia="仿宋_GB2312" w:cs="仿宋_GB2312"/>
                <w:b/>
                <w:bCs/>
                <w:color w:val="auto"/>
                <w:sz w:val="24"/>
                <w:szCs w:val="24"/>
                <w:highlight w:val="none"/>
                <w:lang w:val="en-US" w:eastAsia="zh-CN"/>
              </w:rPr>
              <w:t>能力目标：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学生能够熟练掌握剪纸的基本技法、剪纸的构图技巧，</w:t>
            </w:r>
            <w:r>
              <w:rPr>
                <w:rFonts w:hint="eastAsia" w:ascii="仿宋_GB2312" w:hAnsi="仿宋_GB2312" w:eastAsia="仿宋_GB2312" w:cs="仿宋_GB2312"/>
                <w:color w:val="auto"/>
                <w:sz w:val="24"/>
                <w:szCs w:val="24"/>
                <w:highlight w:val="none"/>
                <w:lang w:val="en-US" w:eastAsia="zh-CN"/>
              </w:rPr>
              <w:t>培养图案设计与剪刀运用能力，掌握对称、连续等基础剪纸技法。</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学会运用多种剪纸技法进行创作，鼓励学生在传统剪纸技法的基础上进行创新，结合现代设计理念和元素，创作出具有时代感和个性的剪纸作品。</w:t>
            </w:r>
          </w:p>
          <w:p w14:paraId="3CF57FE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培育耐心细致的工作态度，提升审美鉴赏能力。增强文化自信，传承非遗技艺，培养创新思维与艺术表现力。</w:t>
            </w:r>
          </w:p>
          <w:p w14:paraId="3BF36DC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lang w:val="en-US" w:eastAsia="zh-CN"/>
              </w:rPr>
              <w:t>课程思政育人目标：</w:t>
            </w:r>
            <w:r>
              <w:rPr>
                <w:rFonts w:hint="eastAsia" w:ascii="仿宋_GB2312" w:hAnsi="仿宋_GB2312" w:eastAsia="仿宋_GB2312" w:cs="仿宋_GB2312"/>
                <w:color w:val="auto"/>
                <w:sz w:val="24"/>
                <w:szCs w:val="24"/>
                <w:highlight w:val="none"/>
                <w:lang w:val="en-US" w:eastAsia="zh-CN"/>
              </w:rPr>
              <w:t>通过剪纸艺术，弘扬中华优秀传统文化，增强民族自豪感。在技艺传承中培育工匠精神，树立文化传承的责任意识。</w:t>
            </w:r>
          </w:p>
        </w:tc>
        <w:tc>
          <w:tcPr>
            <w:tcW w:w="2984" w:type="dxa"/>
            <w:shd w:val="clear" w:color="auto" w:fill="auto"/>
            <w:vAlign w:val="top"/>
          </w:tcPr>
          <w:p w14:paraId="037359CA">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课程包含剪纸文化理论、基础技法训练、创意设计实践三大模块。理论部分讲解剪纸发展历史与地域特色；技法训练包括对称剪、镂空剪等基础技法；实践环节设计传统纹样临摹与创新作品制作。结合现代设计理念，融入专业特色，开展主题性剪纸创作，如节庆装饰、文创产品设计等实践项目。</w:t>
            </w:r>
          </w:p>
        </w:tc>
        <w:tc>
          <w:tcPr>
            <w:tcW w:w="2626" w:type="dxa"/>
            <w:shd w:val="clear" w:color="auto" w:fill="auto"/>
            <w:vAlign w:val="top"/>
          </w:tcPr>
          <w:p w14:paraId="20DF3B9E">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教师需采用示范教学与个别指导相结合的方式，注重传统技艺的规范性。准备充足的教学素材与工具，创设良好的创作环境。学生需认真完成课堂练习，积极参与创作实践。教学中要突出文化传承价值，注重培养学生的审美能力与创新意识，鼓励将传统技艺与现代设计相结合。</w:t>
            </w:r>
          </w:p>
        </w:tc>
      </w:tr>
      <w:tr w14:paraId="45C44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7" w:type="dxa"/>
            <w:vAlign w:val="center"/>
          </w:tcPr>
          <w:p w14:paraId="5C3D6979">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16</w:t>
            </w:r>
          </w:p>
        </w:tc>
        <w:tc>
          <w:tcPr>
            <w:tcW w:w="752" w:type="dxa"/>
            <w:shd w:val="clear" w:color="auto" w:fill="auto"/>
            <w:vAlign w:val="center"/>
          </w:tcPr>
          <w:p w14:paraId="7E354238">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影视与鉴赏</w:t>
            </w:r>
          </w:p>
        </w:tc>
        <w:tc>
          <w:tcPr>
            <w:tcW w:w="3904" w:type="dxa"/>
            <w:shd w:val="clear" w:color="auto" w:fill="auto"/>
            <w:vAlign w:val="top"/>
          </w:tcPr>
          <w:p w14:paraId="0898889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掌握影视基础知识，了解影视艺术的基本概念、发展历程、主要类型和流派。掌握影视制作的基本流程，鉴赏不同类型影视作品的基本方法和技巧，</w:t>
            </w:r>
            <w:r>
              <w:rPr>
                <w:rFonts w:hint="eastAsia" w:ascii="仿宋_GB2312" w:hAnsi="仿宋_GB2312" w:eastAsia="仿宋_GB2312" w:cs="仿宋_GB2312"/>
                <w:color w:val="auto"/>
                <w:sz w:val="24"/>
                <w:szCs w:val="24"/>
                <w:highlight w:val="none"/>
                <w:lang w:val="en-US" w:eastAsia="zh-CN"/>
              </w:rPr>
              <w:t>掌握影视创作基本流程。</w:t>
            </w:r>
          </w:p>
          <w:p w14:paraId="40AB515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培养影视作品分析鉴赏能力，提升视听语言理解水平。掌握影视评论写作方法，具备基础影视审美判断能力。</w:t>
            </w:r>
          </w:p>
          <w:p w14:paraId="20F67D2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培育艺术审美情趣，提高文化修养水平。增强创新思维能力，树立正确的价值观和艺术观。</w:t>
            </w:r>
          </w:p>
          <w:p w14:paraId="61F7C8B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lang w:val="en-US" w:eastAsia="zh-CN"/>
              </w:rPr>
              <w:t>课程思政育人目标：</w:t>
            </w:r>
            <w:r>
              <w:rPr>
                <w:rFonts w:hint="eastAsia" w:ascii="仿宋_GB2312" w:hAnsi="仿宋_GB2312" w:eastAsia="仿宋_GB2312" w:cs="仿宋_GB2312"/>
                <w:color w:val="auto"/>
                <w:sz w:val="24"/>
                <w:szCs w:val="24"/>
                <w:highlight w:val="none"/>
                <w:lang w:val="en-US" w:eastAsia="zh-CN"/>
              </w:rPr>
              <w:t>通过优秀影视作品弘扬社会主义核心价值观。在艺术鉴赏中增强文化自信，培养家国情怀和人文精神。</w:t>
            </w:r>
          </w:p>
        </w:tc>
        <w:tc>
          <w:tcPr>
            <w:tcW w:w="2984" w:type="dxa"/>
            <w:shd w:val="clear" w:color="auto" w:fill="auto"/>
            <w:vAlign w:val="top"/>
          </w:tcPr>
          <w:p w14:paraId="5310072D">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课程包含影视艺术基础理论、经典作品赏析、创作实践三个模块。理论部分讲解影视语言、类型特征等基础知识；赏析环节重点分析中外经典影片；实践模块组织短片创作、影评写作等活动。结合时代特色，选取反映社会发展的优秀作品，开展主题式影视教育活动。</w:t>
            </w:r>
          </w:p>
        </w:tc>
        <w:tc>
          <w:tcPr>
            <w:tcW w:w="2626" w:type="dxa"/>
            <w:shd w:val="clear" w:color="auto" w:fill="auto"/>
            <w:vAlign w:val="top"/>
          </w:tcPr>
          <w:p w14:paraId="6E7C2365">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教师需采用案例教学与互动讨论相结合的方式，精选具有教育意义的影视作品。学生需积极参与课堂讨论，完成鉴赏作业。教学中要注重价值引导，突出美育功能，培养学生批判性思维能力，提升艺术素养和人文情怀。</w:t>
            </w:r>
          </w:p>
        </w:tc>
      </w:tr>
      <w:tr w14:paraId="50DC1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2F33AF8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17</w:t>
            </w:r>
          </w:p>
        </w:tc>
        <w:tc>
          <w:tcPr>
            <w:tcW w:w="752" w:type="dxa"/>
            <w:shd w:val="clear" w:color="auto" w:fill="auto"/>
            <w:vAlign w:val="center"/>
          </w:tcPr>
          <w:p w14:paraId="0B20B032">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中国共产党简史</w:t>
            </w:r>
          </w:p>
        </w:tc>
        <w:tc>
          <w:tcPr>
            <w:tcW w:w="3904" w:type="dxa"/>
            <w:shd w:val="clear" w:color="auto" w:fill="auto"/>
            <w:vAlign w:val="top"/>
          </w:tcPr>
          <w:p w14:paraId="6D458D6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知识目标：</w:t>
            </w:r>
            <w:r>
              <w:rPr>
                <w:rFonts w:hint="eastAsia" w:ascii="仿宋_GB2312" w:hAnsi="仿宋_GB2312" w:eastAsia="仿宋_GB2312" w:cs="仿宋_GB2312"/>
                <w:color w:val="auto"/>
                <w:sz w:val="24"/>
                <w:szCs w:val="24"/>
                <w:highlight w:val="none"/>
              </w:rPr>
              <w:t>把握中国共产党历史发展脉络，了解中国共产党百年奋</w:t>
            </w:r>
            <w:r>
              <w:rPr>
                <w:rFonts w:hint="eastAsia" w:ascii="仿宋_GB2312" w:hAnsi="仿宋_GB2312" w:eastAsia="仿宋_GB2312" w:cs="仿宋_GB2312"/>
                <w:color w:val="auto"/>
                <w:sz w:val="24"/>
                <w:szCs w:val="24"/>
                <w:highlight w:val="none"/>
                <w:lang w:eastAsia="zh-CN"/>
              </w:rPr>
              <w:t>斗的</w:t>
            </w:r>
            <w:r>
              <w:rPr>
                <w:rFonts w:hint="eastAsia" w:ascii="仿宋_GB2312" w:hAnsi="仿宋_GB2312" w:eastAsia="仿宋_GB2312" w:cs="仿宋_GB2312"/>
                <w:color w:val="auto"/>
                <w:sz w:val="24"/>
                <w:szCs w:val="24"/>
                <w:highlight w:val="none"/>
              </w:rPr>
              <w:t>重大历史成就与历史经验；了解中国共产党是如何团结带领中国人民克服千难万险，创造了一个又一个彪炳史册的人间奇迹；了解一代又一代优秀中国共产党人的为民情怀与高尚情操。</w:t>
            </w:r>
          </w:p>
          <w:p w14:paraId="1C40A71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深刻领会“四大选择”，即历史和人民怎样选择了马克思主义、怎样选择了中国共产党、怎样选择了社会主义道路、选择了改革开放；历史和人民怎样经过艰辛曲折的社会主义建设道路的探索，进一步增强拥护中国共产党的领导和接受马克思主义指导的自觉性。通过课堂教学，运用参与式教学方法，鼓励学生开展自主性学习、合作性学习，帮助学生提高解决问题的能力，要求他们理论联系实际，力争解决现实社会遇到的各种问题。</w:t>
            </w:r>
          </w:p>
          <w:p w14:paraId="7751725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理解中国特色社会主义进入新时代的发展历程和时代特点。了解改革开放以来，我们寻找到了中国特色社会主义道路，形成了中国特色社会主义理论体系，并在中国特色社会主义理论体系指引下振兴中华民族的历程，从而自觉地继承和发扬近代以来中国共产党人的优秀品质，进一步增强民族自尊心、自信心和自豪感， 坚定对马克思主义的信仰、对中国共产党的信任、对社会主义的信心。促进学生政治素质和思想道德素质的提高，充分理解实行改革开放和实现中华民族伟大复兴中国梦的重大历史意义。</w:t>
            </w:r>
          </w:p>
        </w:tc>
        <w:tc>
          <w:tcPr>
            <w:tcW w:w="2984" w:type="dxa"/>
            <w:shd w:val="clear" w:color="auto" w:fill="auto"/>
            <w:vAlign w:val="top"/>
          </w:tcPr>
          <w:p w14:paraId="30A95FE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课程内容包括中国共产党的创建和投身大革命</w:t>
            </w:r>
            <w:r>
              <w:rPr>
                <w:rFonts w:hint="eastAsia" w:ascii="仿宋_GB2312" w:hAnsi="仿宋_GB2312" w:eastAsia="仿宋_GB2312" w:cs="仿宋_GB2312"/>
                <w:color w:val="auto"/>
                <w:sz w:val="24"/>
                <w:szCs w:val="24"/>
                <w:highlight w:val="none"/>
                <w:lang w:val="en-US" w:eastAsia="zh-CN"/>
              </w:rPr>
              <w:t>的洪流</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掀起土地革命</w:t>
            </w:r>
            <w:r>
              <w:rPr>
                <w:rFonts w:hint="eastAsia" w:ascii="仿宋_GB2312" w:hAnsi="仿宋_GB2312" w:eastAsia="仿宋_GB2312" w:cs="仿宋_GB2312"/>
                <w:color w:val="auto"/>
                <w:sz w:val="24"/>
                <w:szCs w:val="24"/>
                <w:highlight w:val="none"/>
                <w:lang w:val="en-US" w:eastAsia="zh-CN"/>
              </w:rPr>
              <w:t>的</w:t>
            </w:r>
            <w:r>
              <w:rPr>
                <w:rFonts w:hint="eastAsia" w:ascii="仿宋_GB2312" w:hAnsi="仿宋_GB2312" w:eastAsia="仿宋_GB2312" w:cs="仿宋_GB2312"/>
                <w:color w:val="auto"/>
                <w:sz w:val="24"/>
                <w:szCs w:val="24"/>
                <w:highlight w:val="none"/>
              </w:rPr>
              <w:t>风暴</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全民族抗日战争的中流砥柱</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夺取新民主主义革命的全国性胜利</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中华人民共和国的成立和社会主义制度的建立</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社会主义建设的探索和曲折发展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伟大</w:t>
            </w:r>
            <w:r>
              <w:rPr>
                <w:rFonts w:hint="eastAsia" w:ascii="仿宋_GB2312" w:hAnsi="仿宋_GB2312" w:eastAsia="仿宋_GB2312" w:cs="仿宋_GB2312"/>
                <w:color w:val="auto"/>
                <w:sz w:val="24"/>
                <w:szCs w:val="24"/>
                <w:highlight w:val="none"/>
                <w:lang w:val="en-US" w:eastAsia="zh-CN"/>
              </w:rPr>
              <w:t>历史</w:t>
            </w:r>
            <w:r>
              <w:rPr>
                <w:rFonts w:hint="eastAsia" w:ascii="仿宋_GB2312" w:hAnsi="仿宋_GB2312" w:eastAsia="仿宋_GB2312" w:cs="仿宋_GB2312"/>
                <w:color w:val="auto"/>
                <w:sz w:val="24"/>
                <w:szCs w:val="24"/>
                <w:highlight w:val="none"/>
              </w:rPr>
              <w:t>转折和中国特色社会主义的开创</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把中国特色社会主义全面推向21世纪</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在新</w:t>
            </w:r>
            <w:r>
              <w:rPr>
                <w:rFonts w:hint="eastAsia" w:ascii="仿宋_GB2312" w:hAnsi="仿宋_GB2312" w:eastAsia="仿宋_GB2312" w:cs="仿宋_GB2312"/>
                <w:color w:val="auto"/>
                <w:sz w:val="24"/>
                <w:szCs w:val="24"/>
                <w:highlight w:val="none"/>
                <w:lang w:val="en-US" w:eastAsia="zh-CN"/>
              </w:rPr>
              <w:t>的</w:t>
            </w:r>
            <w:r>
              <w:rPr>
                <w:rFonts w:hint="eastAsia" w:ascii="仿宋_GB2312" w:hAnsi="仿宋_GB2312" w:eastAsia="仿宋_GB2312" w:cs="仿宋_GB2312"/>
                <w:color w:val="auto"/>
                <w:sz w:val="24"/>
                <w:szCs w:val="24"/>
                <w:highlight w:val="none"/>
              </w:rPr>
              <w:t>形势下坚持和发展中国特色社会主义</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中国特色社会主义进入新时代</w:t>
            </w:r>
            <w:r>
              <w:rPr>
                <w:rFonts w:hint="eastAsia" w:ascii="仿宋_GB2312" w:hAnsi="仿宋_GB2312" w:eastAsia="仿宋_GB2312" w:cs="仿宋_GB2312"/>
                <w:color w:val="auto"/>
                <w:sz w:val="24"/>
                <w:szCs w:val="24"/>
                <w:highlight w:val="none"/>
                <w:lang w:val="en-US" w:eastAsia="zh-CN"/>
              </w:rPr>
              <w:t>等</w:t>
            </w:r>
            <w:r>
              <w:rPr>
                <w:rFonts w:hint="eastAsia" w:ascii="仿宋_GB2312" w:hAnsi="仿宋_GB2312" w:eastAsia="仿宋_GB2312" w:cs="仿宋_GB2312"/>
                <w:color w:val="auto"/>
                <w:sz w:val="24"/>
                <w:szCs w:val="24"/>
                <w:highlight w:val="none"/>
              </w:rPr>
              <w:t>。通过学习，学生将全面了解中国共产党领导中国人民进行革命、建设、改革的光辉历程，深刻领会党在各个历史时期取得的伟大成就和积累的宝贵经验。</w:t>
            </w:r>
          </w:p>
        </w:tc>
        <w:tc>
          <w:tcPr>
            <w:tcW w:w="2626" w:type="dxa"/>
            <w:shd w:val="clear" w:color="auto" w:fill="auto"/>
            <w:vAlign w:val="top"/>
          </w:tcPr>
          <w:p w14:paraId="2065279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通过教师的理论讲授和丰富的史料佐证，以及线上线下参观历史纪念馆，引导学生树立正确的历史观，做到“</w:t>
            </w:r>
            <w:r>
              <w:rPr>
                <w:rFonts w:hint="eastAsia" w:ascii="仿宋_GB2312" w:hAnsi="仿宋_GB2312" w:eastAsia="仿宋_GB2312" w:cs="仿宋_GB2312"/>
                <w:color w:val="auto"/>
                <w:sz w:val="24"/>
                <w:szCs w:val="24"/>
                <w:highlight w:val="none"/>
                <w:lang w:eastAsia="zh-CN"/>
              </w:rPr>
              <w:t>学史明理、学史增信、学史崇德、学史力行</w:t>
            </w:r>
            <w:r>
              <w:rPr>
                <w:rFonts w:hint="eastAsia" w:ascii="仿宋_GB2312" w:hAnsi="仿宋_GB2312" w:eastAsia="仿宋_GB2312" w:cs="仿宋_GB2312"/>
                <w:color w:val="auto"/>
                <w:sz w:val="24"/>
                <w:szCs w:val="24"/>
                <w:highlight w:val="none"/>
              </w:rPr>
              <w:t>”，感悟党的伟大，做“青春心向党</w:t>
            </w:r>
            <w:r>
              <w:rPr>
                <w:rFonts w:hint="eastAsia" w:ascii="仿宋_GB2312" w:hAnsi="仿宋_GB2312" w:eastAsia="仿宋_GB2312" w:cs="仿宋_GB2312"/>
                <w:color w:val="auto"/>
                <w:sz w:val="24"/>
                <w:szCs w:val="24"/>
                <w:highlight w:val="none"/>
                <w:lang w:val="en-US" w:eastAsia="zh-CN"/>
              </w:rPr>
              <w:t xml:space="preserve"> </w:t>
            </w:r>
            <w:r>
              <w:rPr>
                <w:rFonts w:hint="eastAsia" w:ascii="仿宋_GB2312" w:hAnsi="仿宋_GB2312" w:eastAsia="仿宋_GB2312" w:cs="仿宋_GB2312"/>
                <w:color w:val="auto"/>
                <w:sz w:val="24"/>
                <w:szCs w:val="24"/>
                <w:highlight w:val="none"/>
              </w:rPr>
              <w:t>踔厉奋发建新功”的新时代青年。</w:t>
            </w:r>
          </w:p>
        </w:tc>
      </w:tr>
      <w:tr w14:paraId="502F2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shd w:val="clear" w:color="auto" w:fill="auto"/>
            <w:vAlign w:val="center"/>
          </w:tcPr>
          <w:p w14:paraId="120945BD">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18</w:t>
            </w:r>
          </w:p>
        </w:tc>
        <w:tc>
          <w:tcPr>
            <w:tcW w:w="752" w:type="dxa"/>
            <w:shd w:val="clear" w:color="auto" w:fill="auto"/>
            <w:vAlign w:val="center"/>
          </w:tcPr>
          <w:p w14:paraId="1CE86701">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中华人民共和国简史</w:t>
            </w:r>
          </w:p>
        </w:tc>
        <w:tc>
          <w:tcPr>
            <w:tcW w:w="3904" w:type="dxa"/>
            <w:shd w:val="clear" w:color="auto" w:fill="auto"/>
            <w:vAlign w:val="top"/>
          </w:tcPr>
          <w:p w14:paraId="22CF2B6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知识目标：</w:t>
            </w:r>
            <w:r>
              <w:rPr>
                <w:rFonts w:hint="eastAsia" w:ascii="仿宋_GB2312" w:hAnsi="仿宋_GB2312" w:eastAsia="仿宋_GB2312" w:cs="仿宋_GB2312"/>
                <w:i w:val="0"/>
                <w:iCs w:val="0"/>
                <w:caps w:val="0"/>
                <w:color w:val="auto"/>
                <w:spacing w:val="0"/>
                <w:kern w:val="0"/>
                <w:sz w:val="24"/>
                <w:szCs w:val="24"/>
                <w:highlight w:val="none"/>
                <w:shd w:val="clear" w:color="auto" w:fill="FFFFFF"/>
                <w:lang w:val="en-US" w:eastAsia="zh-CN" w:bidi="ar"/>
              </w:rPr>
              <w:t>了解当代中国社会主义革命、建设和改革的具体历史条件和历史方位，其对国际共产主义运动的贡献。全面了解新中国历史的发展进程、历史分期、主要成就、探索进程中的曲折及重要经验教训、历史启示。掌握观察、分析、解决社会问题的基本方法和历史思维及辩证思维的能力。了解新中国成立的历史背景、历史意义，新中国成立初期的内外形势。恢复国民经济、巩固新生政权的主要措施及成效。新中国走社会主义道路的历史必然性。三大改造的主要过程、评价，“一五”计划的编制与实施。社会主义建设艰辛探索的主要过程、成就、失误及经验教训。</w:t>
            </w:r>
          </w:p>
          <w:p w14:paraId="7D2384F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00" w:lineRule="exact"/>
              <w:ind w:right="0"/>
              <w:jc w:val="both"/>
              <w:textAlignment w:val="auto"/>
              <w:rPr>
                <w:rFonts w:hint="eastAsia" w:ascii="仿宋_GB2312" w:hAnsi="仿宋_GB2312" w:eastAsia="仿宋_GB2312" w:cs="仿宋_GB2312"/>
                <w:i w:val="0"/>
                <w:iCs w:val="0"/>
                <w:caps w:val="0"/>
                <w:color w:val="auto"/>
                <w:spacing w:val="0"/>
                <w:sz w:val="24"/>
                <w:szCs w:val="24"/>
                <w:highlight w:val="none"/>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i w:val="0"/>
                <w:iCs w:val="0"/>
                <w:caps w:val="0"/>
                <w:color w:val="auto"/>
                <w:spacing w:val="0"/>
                <w:kern w:val="0"/>
                <w:sz w:val="24"/>
                <w:szCs w:val="24"/>
                <w:highlight w:val="none"/>
                <w:shd w:val="clear" w:color="auto" w:fill="FFFFFF"/>
                <w:lang w:val="en-US" w:eastAsia="zh-CN" w:bidi="ar"/>
              </w:rPr>
              <w:t>学习新中国史研究的根本意义在于总结历史、立足现实、面向未来，不断深化对共产党执政规律、社会主义建设规律、人类社会发展规律的认识，总结治国理政经验，发挥思政育人功能，为实现中华民族伟大复兴的中国梦提供坚实的理论支撑。</w:t>
            </w:r>
          </w:p>
          <w:p w14:paraId="39AF975F">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00" w:lineRule="exact"/>
              <w:ind w:right="0" w:rightChars="0"/>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i w:val="0"/>
                <w:iCs w:val="0"/>
                <w:caps w:val="0"/>
                <w:color w:val="auto"/>
                <w:spacing w:val="0"/>
                <w:sz w:val="24"/>
                <w:szCs w:val="24"/>
                <w:highlight w:val="none"/>
                <w:lang w:val="en-US" w:eastAsia="zh-CN"/>
              </w:rPr>
              <w:t>素质目标：</w:t>
            </w:r>
            <w:r>
              <w:rPr>
                <w:rFonts w:hint="eastAsia" w:ascii="仿宋_GB2312" w:hAnsi="仿宋_GB2312" w:eastAsia="仿宋_GB2312" w:cs="仿宋_GB2312"/>
                <w:i w:val="0"/>
                <w:iCs w:val="0"/>
                <w:caps w:val="0"/>
                <w:color w:val="auto"/>
                <w:spacing w:val="0"/>
                <w:sz w:val="24"/>
                <w:szCs w:val="24"/>
                <w:highlight w:val="none"/>
                <w:lang w:val="en-US" w:eastAsia="zh-CN"/>
              </w:rPr>
              <w:t>引导学生</w:t>
            </w:r>
            <w:r>
              <w:rPr>
                <w:rFonts w:hint="eastAsia" w:ascii="仿宋_GB2312" w:hAnsi="仿宋_GB2312" w:eastAsia="仿宋_GB2312" w:cs="仿宋_GB2312"/>
                <w:i w:val="0"/>
                <w:iCs w:val="0"/>
                <w:caps w:val="0"/>
                <w:color w:val="auto"/>
                <w:spacing w:val="0"/>
                <w:kern w:val="0"/>
                <w:sz w:val="24"/>
                <w:szCs w:val="24"/>
                <w:highlight w:val="none"/>
                <w:shd w:val="clear" w:color="auto" w:fill="FFFFFF"/>
                <w:lang w:val="en-US" w:eastAsia="zh-CN" w:bidi="ar"/>
              </w:rPr>
              <w:t>了解在中国进行社会主义革命和建设的历史决定性及探索中主要成就、探索过程的艰辛曲折，坚定走中国特色社会主义道路的信念和信心；学会观察、分析和解决问题的科学方法，不断培养和提升辩证思维能力。</w:t>
            </w:r>
          </w:p>
        </w:tc>
        <w:tc>
          <w:tcPr>
            <w:tcW w:w="2984" w:type="dxa"/>
            <w:shd w:val="clear" w:color="auto" w:fill="auto"/>
            <w:vAlign w:val="top"/>
          </w:tcPr>
          <w:p w14:paraId="2DC2E83B">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课程主要包括：</w:t>
            </w:r>
            <w:r>
              <w:rPr>
                <w:rFonts w:hint="eastAsia" w:ascii="仿宋_GB2312" w:hAnsi="仿宋_GB2312" w:eastAsia="仿宋_GB2312" w:cs="仿宋_GB2312"/>
                <w:color w:val="auto"/>
                <w:sz w:val="24"/>
                <w:szCs w:val="24"/>
                <w:highlight w:val="none"/>
              </w:rPr>
              <w:t>新中国成立和社会主义基本制度的确立</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社会主义建设的艰辛探索和曲折发展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改革开放与中国特色社会主义的开创</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建立社会主义市场经济体制和把中国特色社会主义全面推向21世纪</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全面建设</w:t>
            </w:r>
            <w:r>
              <w:rPr>
                <w:rFonts w:hint="eastAsia" w:ascii="仿宋_GB2312" w:hAnsi="仿宋_GB2312" w:eastAsia="仿宋_GB2312" w:cs="仿宋_GB2312"/>
                <w:color w:val="auto"/>
                <w:sz w:val="24"/>
                <w:szCs w:val="24"/>
                <w:highlight w:val="none"/>
              </w:rPr>
              <w:t>小康社会与新的形势下坚持和发展中国特色社会主义</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中国特色社会主义进入新时代和实现中华民族伟大复兴的中国梦</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决胜全面建成小康社会和开启全面建成社会主义现代化强国新征程</w:t>
            </w:r>
          </w:p>
          <w:p w14:paraId="137DACA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等方面。通过学习，学生将深入了解中华人民共和国在各个历史阶段的发展变化，认识到中国特色社会主义道路的历史必然性和正确性，增强对国家的热爱和对未来的信心。</w:t>
            </w:r>
          </w:p>
        </w:tc>
        <w:tc>
          <w:tcPr>
            <w:tcW w:w="2626" w:type="dxa"/>
            <w:shd w:val="clear" w:color="auto" w:fill="auto"/>
            <w:vAlign w:val="top"/>
          </w:tcPr>
          <w:p w14:paraId="119D66A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通过课堂讲解、案例分析、小组讨论、模拟实践等方式，促进学生进一步增强民族自尊心、自信心和自豪感</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 xml:space="preserve"> 坚定对马克思主义的信仰、对中国共产党的信任、对社会主义的信心。</w:t>
            </w:r>
          </w:p>
        </w:tc>
      </w:tr>
      <w:tr w14:paraId="000DB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shd w:val="clear" w:color="auto" w:fill="auto"/>
            <w:vAlign w:val="center"/>
          </w:tcPr>
          <w:p w14:paraId="5D0655E6">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19</w:t>
            </w:r>
          </w:p>
        </w:tc>
        <w:tc>
          <w:tcPr>
            <w:tcW w:w="752" w:type="dxa"/>
            <w:shd w:val="clear" w:color="auto" w:fill="auto"/>
            <w:vAlign w:val="center"/>
          </w:tcPr>
          <w:p w14:paraId="7A715957">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改革开放简史</w:t>
            </w:r>
          </w:p>
        </w:tc>
        <w:tc>
          <w:tcPr>
            <w:tcW w:w="3904" w:type="dxa"/>
            <w:shd w:val="clear" w:color="auto" w:fill="auto"/>
            <w:vAlign w:val="top"/>
          </w:tcPr>
          <w:p w14:paraId="71CE7EBF">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kern w:val="2"/>
                <w:sz w:val="24"/>
                <w:szCs w:val="24"/>
                <w:highlight w:val="none"/>
                <w:lang w:val="en-US" w:eastAsia="zh-CN" w:bidi="ar-SA"/>
              </w:rPr>
              <w:t>知识目标</w:t>
            </w:r>
            <w:r>
              <w:rPr>
                <w:rFonts w:hint="eastAsia" w:ascii="仿宋_GB2312" w:hAnsi="仿宋_GB2312" w:eastAsia="仿宋_GB2312" w:cs="仿宋_GB2312"/>
                <w:color w:val="auto"/>
                <w:kern w:val="2"/>
                <w:sz w:val="24"/>
                <w:szCs w:val="24"/>
                <w:highlight w:val="none"/>
                <w:lang w:val="en-US" w:eastAsia="zh-CN" w:bidi="ar-SA"/>
              </w:rPr>
              <w:t>：帮助大学生了解我国改革开放的历史，把握一个国家、一个民族从贫穷落后到繁荣富强的规律，特别是党的十八大以来我国全面深化改革开放的新理念、新思想、新战略以及取得的重大成就和经验。掌握改革开放以来中国特色社会主义建设事业取得的历史性成就、作出的重大历史贡献，懂得进一步深化改革开放必须坚持的重要经验。</w:t>
            </w:r>
          </w:p>
          <w:p w14:paraId="5547715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kern w:val="2"/>
                <w:sz w:val="24"/>
                <w:szCs w:val="24"/>
                <w:highlight w:val="none"/>
                <w:lang w:val="en-US" w:eastAsia="zh-CN" w:bidi="ar-SA"/>
              </w:rPr>
              <w:t>能力目标：</w:t>
            </w:r>
            <w:r>
              <w:rPr>
                <w:rFonts w:hint="eastAsia" w:ascii="仿宋_GB2312" w:hAnsi="仿宋_GB2312" w:eastAsia="仿宋_GB2312" w:cs="仿宋_GB2312"/>
                <w:color w:val="auto"/>
                <w:kern w:val="2"/>
                <w:sz w:val="24"/>
                <w:szCs w:val="24"/>
                <w:highlight w:val="none"/>
                <w:lang w:val="en-US" w:eastAsia="zh-CN" w:bidi="ar-SA"/>
              </w:rPr>
              <w:t>帮助学生更加熟练地运用辩证唯物主义和历史唯物主义的立场、观点、方法，全面正确认识我国改革开放取得的伟大成就，客观应对改革开放中的矛盾和问题，以更加积极主动的心态投身改革开放的伟大事业中。</w:t>
            </w:r>
          </w:p>
          <w:p w14:paraId="6CDA77E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kern w:val="2"/>
                <w:sz w:val="24"/>
                <w:szCs w:val="24"/>
                <w:highlight w:val="none"/>
                <w:lang w:val="en-US" w:eastAsia="zh-CN" w:bidi="ar-SA"/>
              </w:rPr>
              <w:t>素质目标：</w:t>
            </w:r>
            <w:r>
              <w:rPr>
                <w:rFonts w:hint="eastAsia" w:ascii="仿宋_GB2312" w:hAnsi="仿宋_GB2312" w:eastAsia="仿宋_GB2312" w:cs="仿宋_GB2312"/>
                <w:color w:val="auto"/>
                <w:kern w:val="2"/>
                <w:sz w:val="24"/>
                <w:szCs w:val="24"/>
                <w:highlight w:val="none"/>
                <w:lang w:val="en-US" w:eastAsia="zh-CN" w:bidi="ar-SA"/>
              </w:rPr>
              <w:t>使学生能够充分理解我国改革开放各个时期的路线、政策和目标，增强自觉执行党的路线、方针，增强“四个意识”、坚定“四个自信”、做到“两个维护”，紧密结合全面建设社会主义现代化国家的实际，把理论与实践、知与行统一起来，自觉投身于中国特色社会主义的伟大实践，为实现中华民族伟大复兴作出应有的贡献。</w:t>
            </w:r>
          </w:p>
        </w:tc>
        <w:tc>
          <w:tcPr>
            <w:tcW w:w="2984" w:type="dxa"/>
            <w:shd w:val="clear" w:color="auto" w:fill="auto"/>
            <w:vAlign w:val="top"/>
          </w:tcPr>
          <w:p w14:paraId="16AB3DC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课程内容涵盖</w:t>
            </w:r>
            <w:r>
              <w:rPr>
                <w:rFonts w:hint="eastAsia" w:ascii="仿宋_GB2312" w:hAnsi="仿宋_GB2312" w:eastAsia="仿宋_GB2312" w:cs="仿宋_GB2312"/>
                <w:color w:val="auto"/>
                <w:sz w:val="24"/>
                <w:szCs w:val="24"/>
                <w:highlight w:val="none"/>
              </w:rPr>
              <w:t>改革开放拉开大幕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改革开放全面展开</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改革开放开创新局面</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改革开放在科学发展中深化</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改革开放进入新时代</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坚定不移推进全面深化改革</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坚定不移扩大高水平对外开放</w:t>
            </w:r>
            <w:r>
              <w:rPr>
                <w:rFonts w:hint="eastAsia" w:ascii="仿宋_GB2312" w:hAnsi="仿宋_GB2312" w:eastAsia="仿宋_GB2312" w:cs="仿宋_GB2312"/>
                <w:color w:val="auto"/>
                <w:sz w:val="24"/>
                <w:szCs w:val="24"/>
                <w:highlight w:val="none"/>
                <w:lang w:val="en-US" w:eastAsia="zh-CN"/>
              </w:rPr>
              <w:t>等。</w:t>
            </w:r>
            <w:r>
              <w:rPr>
                <w:rFonts w:hint="eastAsia" w:ascii="仿宋_GB2312" w:hAnsi="仿宋_GB2312" w:eastAsia="仿宋_GB2312" w:cs="仿宋_GB2312"/>
                <w:color w:val="auto"/>
                <w:sz w:val="24"/>
                <w:szCs w:val="24"/>
                <w:highlight w:val="none"/>
              </w:rPr>
              <w:t>通过学习，学生将了解改革开放是如何推动中国经济、政治、文化和社会等领域的深刻变革，如何使中国逐步走向世界舞台的中央，以及改革开放对中国和世界产生的深远影响。这将有助于学生更好地认识和理解中国特色社会主义的发展道路，坚定对中国特色社会主义的信心和决心。</w:t>
            </w:r>
          </w:p>
        </w:tc>
        <w:tc>
          <w:tcPr>
            <w:tcW w:w="2626" w:type="dxa"/>
            <w:shd w:val="clear" w:color="auto" w:fill="auto"/>
            <w:vAlign w:val="top"/>
          </w:tcPr>
          <w:p w14:paraId="2C7B696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通过专题讲授法、情境通过专题讲授法、情境教学法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案例教学法等</w:t>
            </w:r>
            <w:r>
              <w:rPr>
                <w:rFonts w:hint="eastAsia" w:ascii="仿宋_GB2312" w:hAnsi="仿宋_GB2312" w:eastAsia="仿宋_GB2312" w:cs="仿宋_GB2312"/>
                <w:color w:val="auto"/>
                <w:sz w:val="24"/>
                <w:szCs w:val="24"/>
                <w:highlight w:val="none"/>
              </w:rPr>
              <w:t>，让学生能够系统把握中国改革开放事业的辉煌成就、重大贡献、重要经验和深刻启示。</w:t>
            </w:r>
            <w:r>
              <w:rPr>
                <w:rFonts w:hint="eastAsia" w:ascii="仿宋_GB2312" w:hAnsi="仿宋_GB2312" w:eastAsia="仿宋_GB2312" w:cs="仿宋_GB2312"/>
                <w:color w:val="auto"/>
                <w:sz w:val="24"/>
                <w:szCs w:val="24"/>
                <w:highlight w:val="none"/>
                <w:lang w:val="en-US" w:eastAsia="zh-CN"/>
              </w:rPr>
              <w:t>引导大学生在全面了解中国改革开放的历史进程中，中国共产党为国家和民族作出的伟大贡献，深刻感悟中国共产党始终不渝为人民的初心宗旨，弄清楚中国共产党为什么能、马克思主义为什么行、中国特色社会主义为什么好等基本道理，坚定不移听党话、跟党走，在全面建设社会主义现代化国家、实现中华民族伟大复兴的实践中建功立业。</w:t>
            </w:r>
          </w:p>
        </w:tc>
      </w:tr>
      <w:tr w14:paraId="5145B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2DDE757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3186C0A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w:t>
            </w:r>
          </w:p>
        </w:tc>
        <w:tc>
          <w:tcPr>
            <w:tcW w:w="752" w:type="dxa"/>
            <w:shd w:val="clear" w:color="auto" w:fill="auto"/>
            <w:vAlign w:val="center"/>
          </w:tcPr>
          <w:p w14:paraId="21432D33">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004B6E59">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1AA0B235">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社会主义发展简史</w:t>
            </w:r>
          </w:p>
        </w:tc>
        <w:tc>
          <w:tcPr>
            <w:tcW w:w="3904" w:type="dxa"/>
            <w:shd w:val="clear" w:color="auto" w:fill="auto"/>
            <w:vAlign w:val="top"/>
          </w:tcPr>
          <w:p w14:paraId="729F046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知识目标：</w:t>
            </w:r>
            <w:r>
              <w:rPr>
                <w:rFonts w:hint="eastAsia" w:ascii="仿宋_GB2312" w:hAnsi="仿宋_GB2312" w:eastAsia="仿宋_GB2312" w:cs="仿宋_GB2312"/>
                <w:color w:val="auto"/>
                <w:sz w:val="24"/>
                <w:szCs w:val="24"/>
                <w:highlight w:val="none"/>
              </w:rPr>
              <w:t>帮助大学生重点了解空想社会主义的产生和发展，了解科学社会主义的产生和发展，了解世界和中国对社会主义道路和制度的探索和实践，了解新时代中国特色社会主义的理论创造和伟大实践</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从而增强对社会主义制度的认识与信心。</w:t>
            </w:r>
          </w:p>
          <w:p w14:paraId="474FB6F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有助于大学生开阔眼界，扩大视野，增长知识，学会把中国特色社会主义理论置于社会主义发生、发展和演变的历史长河中加以认识和把握；有助于大学生全面总结社会主义历史经验，正确看待历史遗产，在总结和借鉴正反两方面社会主义历史经验的基础上，加深对中国特色社会主义理论体系的理解；有助于大学生划清科学社会主义与非科学社会主义的界线，提高大学生的鉴别、分析和批判能力。</w:t>
            </w:r>
          </w:p>
          <w:p w14:paraId="6575BB9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帮助大学生正确认识和理解社会主义制度的优越性，进一步增强大学生道路自信、理论自信、制度自信、文化自信，进一步提升大学生坚持和发展中国特色社会主义理论的自觉性和坚定性。</w:t>
            </w:r>
          </w:p>
        </w:tc>
        <w:tc>
          <w:tcPr>
            <w:tcW w:w="2984" w:type="dxa"/>
            <w:shd w:val="clear" w:color="auto" w:fill="auto"/>
            <w:vAlign w:val="top"/>
          </w:tcPr>
          <w:p w14:paraId="6FAE09D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课程内容涵盖空想社会主义的产生与发展、科学社会主义的创立及其实践、世界第一个社会主义国家的建立、社会主义从一国到多国发展与苏联模式、中国共产党对社会主义建设道路的探索、世界社会主义的曲折与奋起、中国特色社会主义开辟社会主义新纪元、中国特色社会主义进入新时代。通过学习，学生将了解社会主义思想的起源、发展和变革，掌握社会主义制度在不同国家的实践经验和教训，为理解和坚持中国特色社会主义提供历史依据和理论支持。</w:t>
            </w:r>
          </w:p>
        </w:tc>
        <w:tc>
          <w:tcPr>
            <w:tcW w:w="2626" w:type="dxa"/>
            <w:shd w:val="clear" w:color="auto" w:fill="auto"/>
            <w:vAlign w:val="top"/>
          </w:tcPr>
          <w:p w14:paraId="49511419">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课堂教学应采用启发式、研讨式、案例式、参与式、体验式、实践式等方法，充分调动学生的主体作用。在课程组织上应将理论讲授和社会实践融合在一起，贴近生活，贴近实际，使学生在现实生活中感受到历史的气息，既</w:t>
            </w:r>
            <w:r>
              <w:rPr>
                <w:rFonts w:hint="eastAsia" w:ascii="仿宋_GB2312" w:hAnsi="仿宋_GB2312" w:eastAsia="仿宋_GB2312" w:cs="仿宋_GB2312"/>
                <w:color w:val="auto"/>
                <w:sz w:val="24"/>
                <w:szCs w:val="24"/>
                <w:highlight w:val="none"/>
                <w:lang w:val="en-US" w:eastAsia="zh-CN"/>
              </w:rPr>
              <w:t>能激发学生的学习情趣</w:t>
            </w:r>
            <w:r>
              <w:rPr>
                <w:rFonts w:hint="eastAsia" w:ascii="仿宋_GB2312" w:hAnsi="仿宋_GB2312" w:eastAsia="仿宋_GB2312" w:cs="仿宋_GB2312"/>
                <w:color w:val="auto"/>
                <w:sz w:val="24"/>
                <w:szCs w:val="24"/>
                <w:highlight w:val="none"/>
              </w:rPr>
              <w:t>，又有利于提高学生的认知、动手和研究能力，进而</w:t>
            </w:r>
            <w:r>
              <w:rPr>
                <w:rFonts w:hint="eastAsia" w:ascii="仿宋_GB2312" w:hAnsi="仿宋_GB2312" w:eastAsia="仿宋_GB2312" w:cs="仿宋_GB2312"/>
                <w:color w:val="auto"/>
                <w:sz w:val="24"/>
                <w:szCs w:val="24"/>
                <w:highlight w:val="none"/>
                <w:lang w:eastAsia="zh-CN"/>
              </w:rPr>
              <w:t>增强</w:t>
            </w:r>
            <w:r>
              <w:rPr>
                <w:rFonts w:hint="eastAsia" w:ascii="仿宋_GB2312" w:hAnsi="仿宋_GB2312" w:eastAsia="仿宋_GB2312" w:cs="仿宋_GB2312"/>
                <w:color w:val="auto"/>
                <w:sz w:val="24"/>
                <w:szCs w:val="24"/>
                <w:highlight w:val="none"/>
                <w:lang w:val="en-US" w:eastAsia="zh-CN"/>
              </w:rPr>
              <w:t>学生的爱国情怀</w:t>
            </w:r>
            <w:r>
              <w:rPr>
                <w:rFonts w:hint="eastAsia" w:ascii="仿宋_GB2312" w:hAnsi="仿宋_GB2312" w:eastAsia="仿宋_GB2312" w:cs="仿宋_GB2312"/>
                <w:color w:val="auto"/>
                <w:sz w:val="24"/>
                <w:szCs w:val="24"/>
                <w:highlight w:val="none"/>
              </w:rPr>
              <w:t>、自信心和民族自豪感，帮助学生掌握关于当代社会主义的基本知识，以更深刻的视角理解认识当代中国社会，强化共产主义世界观。</w:t>
            </w:r>
          </w:p>
        </w:tc>
      </w:tr>
      <w:tr w14:paraId="4126C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4E22A1C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6C9CA50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63D6A85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4C9F9002">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285530D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72FBB45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7565882B">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6E98014C">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5C5ABB7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p>
          <w:p w14:paraId="4EE0D635">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21</w:t>
            </w:r>
          </w:p>
        </w:tc>
        <w:tc>
          <w:tcPr>
            <w:tcW w:w="752" w:type="dxa"/>
            <w:shd w:val="clear" w:color="auto" w:fill="auto"/>
            <w:vAlign w:val="center"/>
          </w:tcPr>
          <w:p w14:paraId="6894A706">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3E1E8611">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7B76EFFD">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5786DB61">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3E1F6135">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6213649B">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508A45AF">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2FBA9075">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p>
          <w:p w14:paraId="7EEAB196">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中华优秀传统文化</w:t>
            </w:r>
          </w:p>
        </w:tc>
        <w:tc>
          <w:tcPr>
            <w:tcW w:w="3904" w:type="dxa"/>
            <w:shd w:val="clear" w:color="auto" w:fill="auto"/>
            <w:vAlign w:val="top"/>
          </w:tcPr>
          <w:p w14:paraId="49DCD91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掌握并传承中</w:t>
            </w:r>
            <w:r>
              <w:rPr>
                <w:rFonts w:hint="eastAsia" w:ascii="仿宋_GB2312" w:hAnsi="仿宋_GB2312" w:eastAsia="仿宋_GB2312" w:cs="仿宋_GB2312"/>
                <w:b w:val="0"/>
                <w:bCs w:val="0"/>
                <w:color w:val="auto"/>
                <w:sz w:val="24"/>
                <w:szCs w:val="24"/>
                <w:highlight w:val="none"/>
                <w:lang w:val="en-US" w:eastAsia="zh-CN"/>
              </w:rPr>
              <w:t>华优秀</w:t>
            </w:r>
            <w:r>
              <w:rPr>
                <w:rFonts w:hint="eastAsia" w:ascii="仿宋_GB2312" w:hAnsi="仿宋_GB2312" w:eastAsia="仿宋_GB2312" w:cs="仿宋_GB2312"/>
                <w:b w:val="0"/>
                <w:bCs w:val="0"/>
                <w:color w:val="auto"/>
                <w:sz w:val="24"/>
                <w:szCs w:val="24"/>
                <w:highlight w:val="none"/>
              </w:rPr>
              <w:t>传统文化的基本内涵</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主要内容</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基本精神，了解了中国传统哲学、文学、</w:t>
            </w:r>
            <w:r>
              <w:rPr>
                <w:rFonts w:hint="eastAsia" w:ascii="仿宋_GB2312" w:hAnsi="仿宋_GB2312" w:eastAsia="仿宋_GB2312" w:cs="仿宋_GB2312"/>
                <w:b w:val="0"/>
                <w:bCs w:val="0"/>
                <w:color w:val="auto"/>
                <w:sz w:val="24"/>
                <w:szCs w:val="24"/>
                <w:highlight w:val="none"/>
                <w:lang w:val="en-US" w:eastAsia="zh-CN"/>
              </w:rPr>
              <w:t>仪式</w:t>
            </w:r>
            <w:r>
              <w:rPr>
                <w:rFonts w:hint="eastAsia" w:ascii="仿宋_GB2312" w:hAnsi="仿宋_GB2312" w:eastAsia="仿宋_GB2312" w:cs="仿宋_GB2312"/>
                <w:b w:val="0"/>
                <w:bCs w:val="0"/>
                <w:color w:val="auto"/>
                <w:sz w:val="24"/>
                <w:szCs w:val="24"/>
                <w:highlight w:val="none"/>
              </w:rPr>
              <w:t>文化精髓，扩大学生视野，读懂更多的经典名著名篇，熟悉中国古代的艺术、科技、文化成果，弘扬中国传统礼仪、风俗及美食文化。</w:t>
            </w:r>
          </w:p>
          <w:p w14:paraId="6425CFF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val="0"/>
                <w:bCs w:val="0"/>
                <w:color w:val="auto"/>
                <w:sz w:val="24"/>
                <w:szCs w:val="24"/>
                <w:highlight w:val="none"/>
              </w:rPr>
            </w:pPr>
            <w:r>
              <w:rPr>
                <w:rFonts w:hint="eastAsia" w:ascii="仿宋_GB2312" w:hAnsi="仿宋_GB2312" w:eastAsia="仿宋_GB2312" w:cs="仿宋_GB2312"/>
                <w:b/>
                <w:bCs/>
                <w:color w:val="auto"/>
                <w:sz w:val="24"/>
                <w:szCs w:val="24"/>
                <w:highlight w:val="none"/>
              </w:rPr>
              <w:t>能力目标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掌握鉴赏中华优秀传统文化及其载体的能力；养成传统美德、树立文化自信、掌握文化精粹；培养发掘中华优秀传统文化的生成规律和闪光点的能力；能坚持创造性转化、创新性发展中华优秀传统文化。</w:t>
            </w:r>
          </w:p>
          <w:p w14:paraId="1933615E">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b/>
                <w:bCs/>
                <w:color w:val="auto"/>
                <w:sz w:val="24"/>
                <w:szCs w:val="24"/>
                <w:highlight w:val="none"/>
                <w:lang w:val="en-US" w:eastAsia="zh-CN"/>
              </w:rPr>
            </w:pPr>
            <w:r>
              <w:rPr>
                <w:rFonts w:hint="eastAsia" w:ascii="仿宋_GB2312" w:hAnsi="仿宋_GB2312" w:eastAsia="仿宋_GB2312" w:cs="仿宋_GB2312"/>
                <w:b/>
                <w:bCs/>
                <w:color w:val="auto"/>
                <w:sz w:val="24"/>
                <w:szCs w:val="24"/>
                <w:highlight w:val="none"/>
              </w:rPr>
              <w:t>素质目标</w:t>
            </w:r>
            <w:r>
              <w:rPr>
                <w:rFonts w:hint="eastAsia" w:ascii="仿宋_GB2312" w:hAnsi="仿宋_GB2312" w:eastAsia="仿宋_GB2312" w:cs="仿宋_GB2312"/>
                <w:b/>
                <w:bCs/>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lang w:val="en-US" w:eastAsia="zh-CN"/>
              </w:rPr>
              <w:t>培养学生具有对中华优秀传统文化的热爱敬畏之情；具有强烈的民族精神、人文精神和科学精神；</w:t>
            </w:r>
            <w:r>
              <w:rPr>
                <w:rFonts w:hint="eastAsia" w:ascii="仿宋_GB2312" w:hAnsi="仿宋_GB2312" w:eastAsia="仿宋_GB2312" w:cs="仿宋_GB2312"/>
                <w:b w:val="0"/>
                <w:bCs w:val="0"/>
                <w:color w:val="auto"/>
                <w:sz w:val="24"/>
                <w:szCs w:val="24"/>
                <w:highlight w:val="none"/>
              </w:rPr>
              <w:t>弘扬中华优秀传统文化</w:t>
            </w:r>
            <w:r>
              <w:rPr>
                <w:rFonts w:hint="eastAsia" w:ascii="仿宋_GB2312" w:hAnsi="仿宋_GB2312" w:eastAsia="仿宋_GB2312" w:cs="仿宋_GB2312"/>
                <w:b w:val="0"/>
                <w:bCs w:val="0"/>
                <w:color w:val="auto"/>
                <w:sz w:val="24"/>
                <w:szCs w:val="24"/>
                <w:highlight w:val="none"/>
                <w:lang w:eastAsia="zh-CN"/>
              </w:rPr>
              <w:t>，</w:t>
            </w:r>
            <w:r>
              <w:rPr>
                <w:rFonts w:hint="eastAsia" w:ascii="仿宋_GB2312" w:hAnsi="仿宋_GB2312" w:eastAsia="仿宋_GB2312" w:cs="仿宋_GB2312"/>
                <w:b w:val="0"/>
                <w:bCs w:val="0"/>
                <w:color w:val="auto"/>
                <w:sz w:val="24"/>
                <w:szCs w:val="24"/>
                <w:highlight w:val="none"/>
              </w:rPr>
              <w:t>树立中华优秀传统文化是我们每一个中国人的血脉和灵魂的情感；提升人格修养，培养文化情怀，</w:t>
            </w:r>
            <w:r>
              <w:rPr>
                <w:rFonts w:hint="eastAsia" w:ascii="仿宋_GB2312" w:hAnsi="仿宋_GB2312" w:eastAsia="仿宋_GB2312" w:cs="仿宋_GB2312"/>
                <w:b w:val="0"/>
                <w:bCs w:val="0"/>
                <w:color w:val="auto"/>
                <w:sz w:val="24"/>
                <w:szCs w:val="24"/>
                <w:highlight w:val="none"/>
                <w:lang w:val="en-US" w:eastAsia="zh-CN"/>
              </w:rPr>
              <w:t>具有较好的审美情趣和审美能力，</w:t>
            </w:r>
            <w:r>
              <w:rPr>
                <w:rFonts w:hint="eastAsia" w:ascii="仿宋_GB2312" w:hAnsi="仿宋_GB2312" w:eastAsia="仿宋_GB2312" w:cs="仿宋_GB2312"/>
                <w:b w:val="0"/>
                <w:bCs w:val="0"/>
                <w:color w:val="auto"/>
                <w:sz w:val="24"/>
                <w:szCs w:val="24"/>
                <w:highlight w:val="none"/>
              </w:rPr>
              <w:t>具备一定的优秀传统文化素养。</w:t>
            </w:r>
          </w:p>
        </w:tc>
        <w:tc>
          <w:tcPr>
            <w:tcW w:w="2984" w:type="dxa"/>
            <w:shd w:val="clear" w:color="auto" w:fill="auto"/>
            <w:vAlign w:val="top"/>
          </w:tcPr>
          <w:p w14:paraId="55473DD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课程涵盖中华优秀传统文化的多个方面，包括传统文学、传统哲学、传统技艺、传统建筑、传统演艺、传统书画、传统饮食、传统医药、传统风俗、传统道德等。通过经典文献解读、历史故事讲述、艺术作品赏析等形式，系统介绍传统文化的基本内容与特点。同时，结合现代社会背景，探讨传统文化在当代的价值与应用，如道德伦理、社会治理、生态文明建设等方面的启示。</w:t>
            </w:r>
          </w:p>
          <w:p w14:paraId="2E7D1372">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p>
        </w:tc>
        <w:tc>
          <w:tcPr>
            <w:tcW w:w="2626" w:type="dxa"/>
            <w:shd w:val="clear" w:color="auto" w:fill="auto"/>
            <w:vAlign w:val="top"/>
          </w:tcPr>
          <w:p w14:paraId="10895D04">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课堂上通过案例欣赏，要求学生积极参与课堂讨论，认真完成课后作业与阅读任务，深入理解并掌握课程知识。鼓励学生主动思考传统文化的现代意义，运用所学知识解决实际问题。同时，强调实践与体验的重要性，组织学生参与文化考察、艺术实践等活动，增强对传统文化的直观感受与亲身体验。通过多元化的考核方式，既系统介绍中国传统文化的基本精神和基本知识，又着力引导学生从文化的视野分析、解读当代社会的种种现象，全面评估学生的学习成效与综合素养。培养学生对民族文化的感情和担当大任的历史责任感。</w:t>
            </w:r>
          </w:p>
        </w:tc>
      </w:tr>
      <w:tr w14:paraId="6AC27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7" w:type="dxa"/>
            <w:vAlign w:val="center"/>
          </w:tcPr>
          <w:p w14:paraId="1BFBEBE0">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22</w:t>
            </w:r>
          </w:p>
        </w:tc>
        <w:tc>
          <w:tcPr>
            <w:tcW w:w="752" w:type="dxa"/>
            <w:vAlign w:val="center"/>
          </w:tcPr>
          <w:p w14:paraId="2B54E69D">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rPr>
              <w:t>中华民族共同体概论</w:t>
            </w:r>
          </w:p>
        </w:tc>
        <w:tc>
          <w:tcPr>
            <w:tcW w:w="3904" w:type="dxa"/>
            <w:shd w:val="clear" w:color="auto" w:fill="auto"/>
            <w:vAlign w:val="top"/>
          </w:tcPr>
          <w:p w14:paraId="643D9D11">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rPr>
              <w:t>知识目标</w:t>
            </w:r>
            <w:r>
              <w:rPr>
                <w:rFonts w:hint="eastAsia" w:ascii="仿宋_GB2312" w:hAnsi="仿宋_GB2312" w:eastAsia="仿宋_GB2312" w:cs="仿宋_GB2312"/>
                <w:b w:val="0"/>
                <w:bCs w:val="0"/>
                <w:color w:val="auto"/>
                <w:sz w:val="24"/>
                <w:szCs w:val="24"/>
                <w:highlight w:val="none"/>
                <w:lang w:eastAsia="zh-CN"/>
              </w:rPr>
              <w:t>：</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全面深入学习贯彻中央民族工作会议精神和习近平总书记关于加强和改进民族工作的重要思想，了解中华民族共同体的历史和现实，认识中华民族共同体的内涵与特征等中华民族共同体的基本常识，从历史中把握中华民族共同体演变的千年历程，树立正确的中华民族历史观。</w:t>
            </w:r>
          </w:p>
          <w:p w14:paraId="70D0CB8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引导学生牢固树立“休戚与共、荣辱与共、生死与共、命运与共”的共同体理念，牢固树立正确的国家观、历史观、民族观、文化观、宗教观，增强学生对伟大祖国、中华民族、中华文化、中国共产党、中国特色社会主义的认同，为实现中华民族伟大复兴的中国梦不懈奋斗，不断巩固中华民族共同体思想基础。</w:t>
            </w:r>
            <w:r>
              <w:rPr>
                <w:rFonts w:hint="eastAsia" w:ascii="仿宋_GB2312" w:hAnsi="仿宋_GB2312" w:eastAsia="仿宋_GB2312" w:cs="仿宋_GB2312"/>
                <w:color w:val="auto"/>
                <w:sz w:val="24"/>
                <w:szCs w:val="24"/>
                <w:highlight w:val="none"/>
                <w:lang w:val="en-US" w:eastAsia="zh-CN"/>
              </w:rPr>
              <w:t>紧扣铸牢中华民族共同体意识的基本任务，自觉推动中华民族共同体建设。</w:t>
            </w:r>
          </w:p>
          <w:p w14:paraId="79B01E17">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引导学生树立正确的中华民族历史观，不断增强“五个认同”，树立“四个与共”的理念，铸牢中华民族共同体意识，铸就中国心、铸造中华魂；学生能积极参与各民族交往交流交融；学生会思考在铸牢中华民族共同体意识的社会大势中规划人生蓝图，树立为中华民族伟大复兴贡献力量的高远理想，努力为实现中华民族复兴伟业贡献力量。</w:t>
            </w:r>
          </w:p>
        </w:tc>
        <w:tc>
          <w:tcPr>
            <w:tcW w:w="2984" w:type="dxa"/>
            <w:shd w:val="clear" w:color="auto" w:fill="auto"/>
            <w:vAlign w:val="top"/>
          </w:tcPr>
          <w:p w14:paraId="3515D08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课程共设十六讲，系统涵盖多方面内容：从中华民族共同体的基础理论、正确历史观树立入手，按史前至清前中期的历史脉络，梳理了中华民族共同体的起源、演进、初步形成、大交融、繁盛、内聚发展、大统合、稳固壮大及格局底定过程；随后聚焦近现代以来，讲述了1840—1919年国家转型与民族意识觉醒、1919—1949年先锋队引领下的民族新选择、1949—2012年新中国开启的民族新纪元，以及2012年至今新时代的民族共同体建设；最后以“文明新路与人类命运共同体”收束，形成完整的课程内容体系。</w:t>
            </w:r>
          </w:p>
        </w:tc>
        <w:tc>
          <w:tcPr>
            <w:tcW w:w="2626" w:type="dxa"/>
            <w:shd w:val="clear" w:color="auto" w:fill="auto"/>
            <w:vAlign w:val="top"/>
          </w:tcPr>
          <w:p w14:paraId="3CE57BDA">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要求学生积极参与课堂讨论，深入理解中华民族共同体的核心理念与价值追求。鼓励学生主动查阅资料，拓宽知识面，深化对中华民族共同体构建的认识。通过课程考核，全面评估学生的学习成效与中华民族共同体意识的养成情况。达到增强学生学习知识、理论的兴趣和钻研理论的热情、提高学生运用所学知识分析问题和解决问题的能力，培养正确开展民族交往交流交融的态度、情感、能力，铸牢中华民族共同体意识。</w:t>
            </w:r>
          </w:p>
        </w:tc>
      </w:tr>
      <w:tr w14:paraId="23C34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4" w:hRule="atLeast"/>
          <w:jc w:val="center"/>
        </w:trPr>
        <w:tc>
          <w:tcPr>
            <w:tcW w:w="507" w:type="dxa"/>
            <w:vAlign w:val="center"/>
          </w:tcPr>
          <w:p w14:paraId="7D7AC43F">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23</w:t>
            </w:r>
          </w:p>
        </w:tc>
        <w:tc>
          <w:tcPr>
            <w:tcW w:w="752" w:type="dxa"/>
            <w:vAlign w:val="center"/>
          </w:tcPr>
          <w:p w14:paraId="7E970E2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left"/>
              <w:textAlignment w:val="auto"/>
              <w:rPr>
                <w:rFonts w:hint="eastAsia" w:ascii="仿宋_GB2312" w:hAnsi="仿宋_GB2312" w:eastAsia="仿宋_GB2312" w:cs="仿宋_GB2312"/>
                <w:color w:val="auto"/>
                <w:sz w:val="24"/>
                <w:szCs w:val="24"/>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高等数学</w:t>
            </w:r>
          </w:p>
        </w:tc>
        <w:tc>
          <w:tcPr>
            <w:tcW w:w="3904" w:type="dxa"/>
            <w:vAlign w:val="top"/>
          </w:tcPr>
          <w:p w14:paraId="725D5F62">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知识目标：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掌握函数、极限、导数等基础概念，理解微积分基本理论、数学建模方法，为专业课程奠定必要数学基础。</w:t>
            </w:r>
          </w:p>
          <w:p w14:paraId="4F2FB4B5">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能力目标：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培养数学运算和逻辑推理能力，提升运用数学工具解决实际问题的水平。增强数据分析和建模能力，适应未来职业发展需求。</w:t>
            </w:r>
          </w:p>
          <w:p w14:paraId="72AE9DFB">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素质目标：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培养严谨求实的科学态度，提高抽象思维和创新能力。树立理论联系实际的观念，增强持续学习和自主探究意识。</w:t>
            </w:r>
          </w:p>
          <w:p w14:paraId="26473DEA">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auto"/>
                <w:sz w:val="24"/>
                <w:szCs w:val="24"/>
                <w:lang w:val="en-US" w:eastAsia="zh-CN"/>
              </w:rPr>
            </w:pPr>
            <w:r>
              <w:rPr>
                <w:rStyle w:val="15"/>
                <w:rFonts w:hint="eastAsia" w:ascii="仿宋_GB2312" w:hAnsi="仿宋_GB2312" w:eastAsia="仿宋_GB2312" w:cs="仿宋_GB2312"/>
                <w:b/>
                <w:bCs/>
                <w:i w:val="0"/>
                <w:iCs w:val="0"/>
                <w:caps w:val="0"/>
                <w:color w:val="auto"/>
                <w:spacing w:val="0"/>
                <w:kern w:val="0"/>
                <w:sz w:val="24"/>
                <w:szCs w:val="24"/>
                <w:highlight w:val="none"/>
                <w:shd w:val="clear" w:fill="FFFFFF"/>
                <w:lang w:val="en-US" w:eastAsia="zh-CN" w:bidi="ar"/>
              </w:rPr>
              <w:t>课程思政育人目标：</w:t>
            </w: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实现知识传授与价值引领的有机融合，培养学生养成求真务实、精益求精的态度，严谨对待学习与工作，通过融入数学史展现古今数学家的爱国情怀与奉献精神，厚植爱国主义情怀，在思维品质培养中以辩证思维解析数学概念，引导学生透过现象看本质，理解量变与质变、对立统一等规律，鼓励学生在数学问题求解中勇于创新，培养批判性思维和探索精神，同时通过团队合作解决数学建模等问题，增强学生的团队协作意识与社会责任感，使学生在掌握数学知识的同时，实现个人全面发展与社会价值统一。</w:t>
            </w:r>
          </w:p>
        </w:tc>
        <w:tc>
          <w:tcPr>
            <w:tcW w:w="2984" w:type="dxa"/>
            <w:vAlign w:val="top"/>
          </w:tcPr>
          <w:p w14:paraId="7336401E">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auto"/>
                <w:sz w:val="24"/>
                <w:szCs w:val="24"/>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课程包含函数与极限、导数与微分、积分及应用等基础模块。重点讲解工程实际问题中的数学应用，如最优化问题求解、变化率分析等。融入专业案例，开展数学建模实践，强化数学工具在专业领域的应用能力培养。</w:t>
            </w:r>
          </w:p>
        </w:tc>
        <w:tc>
          <w:tcPr>
            <w:tcW w:w="2626" w:type="dxa"/>
            <w:vAlign w:val="top"/>
          </w:tcPr>
          <w:p w14:paraId="2B58CADD">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300" w:lineRule="exact"/>
              <w:ind w:left="0" w:leftChars="0" w:right="0" w:rightChars="0" w:firstLine="0" w:firstLineChars="0"/>
              <w:jc w:val="both"/>
              <w:textAlignment w:val="auto"/>
              <w:rPr>
                <w:rFonts w:hint="eastAsia" w:ascii="仿宋_GB2312" w:hAnsi="仿宋_GB2312" w:eastAsia="仿宋_GB2312" w:cs="仿宋_GB2312"/>
                <w:color w:val="auto"/>
                <w:sz w:val="24"/>
                <w:szCs w:val="24"/>
              </w:rPr>
            </w:pPr>
            <w:r>
              <w:rPr>
                <w:rStyle w:val="15"/>
                <w:rFonts w:hint="eastAsia" w:ascii="仿宋_GB2312" w:hAnsi="仿宋_GB2312" w:eastAsia="仿宋_GB2312" w:cs="仿宋_GB2312"/>
                <w:b w:val="0"/>
                <w:bCs w:val="0"/>
                <w:i w:val="0"/>
                <w:iCs w:val="0"/>
                <w:caps w:val="0"/>
                <w:color w:val="auto"/>
                <w:spacing w:val="0"/>
                <w:kern w:val="0"/>
                <w:sz w:val="24"/>
                <w:szCs w:val="24"/>
                <w:highlight w:val="none"/>
                <w:shd w:val="clear" w:fill="FFFFFF"/>
                <w:lang w:val="en-US" w:eastAsia="zh-CN" w:bidi="ar"/>
              </w:rPr>
              <w:t>教师需结合专业需求设计教学内容，采用问题导向和案例教学方法。合理运用信息化手段，强化直观教学效果。学生需按时完成作业，积极参与课堂讨论。教学中要注重理论联系实际，突出数学应用价值，培养学生解决实际问题的能力。</w:t>
            </w:r>
          </w:p>
        </w:tc>
      </w:tr>
      <w:tr w14:paraId="28A3B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48E78CB1">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24</w:t>
            </w:r>
          </w:p>
        </w:tc>
        <w:tc>
          <w:tcPr>
            <w:tcW w:w="752" w:type="dxa"/>
            <w:shd w:val="clear" w:color="auto" w:fill="auto"/>
            <w:vAlign w:val="center"/>
          </w:tcPr>
          <w:p w14:paraId="1A83DACB">
            <w:pPr>
              <w:keepNext w:val="0"/>
              <w:keepLines w:val="0"/>
              <w:pageBreakBefore w:val="0"/>
              <w:widowControl w:val="0"/>
              <w:kinsoku/>
              <w:wordWrap/>
              <w:overflowPunct/>
              <w:topLinePunct w:val="0"/>
              <w:autoSpaceDE/>
              <w:autoSpaceDN/>
              <w:bidi w:val="0"/>
              <w:adjustRightInd/>
              <w:snapToGrid/>
              <w:spacing w:after="0" w:line="300" w:lineRule="exact"/>
              <w:jc w:val="left"/>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rPr>
              <w:t>语文</w:t>
            </w:r>
          </w:p>
        </w:tc>
        <w:tc>
          <w:tcPr>
            <w:tcW w:w="3904" w:type="dxa"/>
            <w:shd w:val="clear" w:color="auto" w:fill="auto"/>
            <w:vAlign w:val="top"/>
          </w:tcPr>
          <w:p w14:paraId="1EB15F70">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知识目标：</w:t>
            </w:r>
            <w:r>
              <w:rPr>
                <w:rFonts w:hint="eastAsia" w:ascii="仿宋_GB2312" w:hAnsi="仿宋_GB2312" w:eastAsia="仿宋_GB2312" w:cs="仿宋_GB2312"/>
                <w:color w:val="auto"/>
                <w:sz w:val="24"/>
                <w:szCs w:val="24"/>
                <w:highlight w:val="none"/>
                <w:lang w:val="en-US" w:eastAsia="zh-CN"/>
              </w:rPr>
              <w:t>掌握现代汉语基础知识和常用文体特征，了解文学鉴赏基本方法。学习实用写作规范，提升语言表达准确性，培养基础文学素养。</w:t>
            </w:r>
          </w:p>
          <w:p w14:paraId="4654EF2C">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能力目标</w:t>
            </w:r>
            <w:r>
              <w:rPr>
                <w:rFonts w:hint="eastAsia" w:ascii="仿宋_GB2312" w:hAnsi="仿宋_GB2312" w:eastAsia="仿宋_GB2312" w:cs="仿宋_GB2312"/>
                <w:color w:val="auto"/>
                <w:sz w:val="24"/>
                <w:szCs w:val="24"/>
                <w:highlight w:val="none"/>
                <w:lang w:val="en-US" w:eastAsia="zh-CN"/>
              </w:rPr>
              <w:t>：培养阅读理解与书面表达能力，提升职场应用写作水平。增强口语交际能力，掌握专业文献阅读方法，适应职业发展需求。</w:t>
            </w:r>
          </w:p>
          <w:p w14:paraId="0FA435D8">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highlight w:val="none"/>
                <w:lang w:val="en-US" w:eastAsia="zh-CN"/>
              </w:rPr>
              <w:t>素质目标：</w:t>
            </w:r>
            <w:r>
              <w:rPr>
                <w:rFonts w:hint="eastAsia" w:ascii="仿宋_GB2312" w:hAnsi="仿宋_GB2312" w:eastAsia="仿宋_GB2312" w:cs="仿宋_GB2312"/>
                <w:color w:val="auto"/>
                <w:sz w:val="24"/>
                <w:szCs w:val="24"/>
                <w:highlight w:val="none"/>
                <w:lang w:val="en-US" w:eastAsia="zh-CN"/>
              </w:rPr>
              <w:t>培育人文精神与审美情趣，提高文化修养。增强逻辑思维与创新意识，树立终身学习理念。</w:t>
            </w:r>
          </w:p>
          <w:p w14:paraId="17A75155">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b/>
                <w:bCs/>
                <w:color w:val="auto"/>
                <w:sz w:val="24"/>
                <w:szCs w:val="24"/>
                <w:highlight w:val="none"/>
                <w:lang w:val="en-US" w:eastAsia="zh-CN"/>
              </w:rPr>
              <w:t>课程思政育人目标：</w:t>
            </w:r>
            <w:r>
              <w:rPr>
                <w:rFonts w:hint="eastAsia" w:ascii="仿宋_GB2312" w:hAnsi="仿宋_GB2312" w:eastAsia="仿宋_GB2312" w:cs="仿宋_GB2312"/>
                <w:color w:val="auto"/>
                <w:sz w:val="24"/>
                <w:szCs w:val="24"/>
                <w:highlight w:val="none"/>
                <w:lang w:val="en-US" w:eastAsia="zh-CN"/>
              </w:rPr>
              <w:t>通过经典作品传承中华优秀传统文化，培育文化自信。在语言训练中融入社会主义核心价值观教育。</w:t>
            </w:r>
          </w:p>
        </w:tc>
        <w:tc>
          <w:tcPr>
            <w:tcW w:w="2984" w:type="dxa"/>
            <w:shd w:val="clear" w:color="auto" w:fill="auto"/>
            <w:vAlign w:val="top"/>
          </w:tcPr>
          <w:p w14:paraId="4A3C3086">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lang w:val="en-US" w:eastAsia="zh-CN"/>
              </w:rPr>
              <w:t>课程包含现代汉语应用、文学鉴赏、实用写作三大模块。重点培养应用文写作、口语交际等实用技能，精选反映时代精神的文学作品。结合专业特色，设计职场情境语言训练，融入专业文献阅读指导，强化职业语文能力培养。</w:t>
            </w:r>
          </w:p>
        </w:tc>
        <w:tc>
          <w:tcPr>
            <w:tcW w:w="2626" w:type="dxa"/>
            <w:shd w:val="clear" w:color="auto" w:fill="auto"/>
            <w:vAlign w:val="top"/>
          </w:tcPr>
          <w:p w14:paraId="27B169BD">
            <w:pPr>
              <w:keepNext w:val="0"/>
              <w:keepLines w:val="0"/>
              <w:pageBreakBefore w:val="0"/>
              <w:widowControl w:val="0"/>
              <w:kinsoku/>
              <w:wordWrap/>
              <w:overflowPunct/>
              <w:topLinePunct w:val="0"/>
              <w:autoSpaceDE/>
              <w:autoSpaceDN/>
              <w:bidi w:val="0"/>
              <w:adjustRightInd/>
              <w:snapToGrid/>
              <w:spacing w:after="0" w:line="30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highlight w:val="none"/>
                <w:lang w:val="en-US" w:eastAsia="zh-CN"/>
              </w:rPr>
              <w:t>教师需采用任务驱动教学法，设计真实语言应用场景。学生需积极参与课堂活动，完成实践训练任务。教学中要注重学用结合，突出职业导向，强化语言应用能力培养，提升学生人文素养和职业竞争力。</w:t>
            </w:r>
          </w:p>
        </w:tc>
      </w:tr>
      <w:tr w14:paraId="6DAB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46652263">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25</w:t>
            </w:r>
          </w:p>
        </w:tc>
        <w:tc>
          <w:tcPr>
            <w:tcW w:w="752" w:type="dxa"/>
            <w:shd w:val="clear" w:color="auto" w:fill="auto"/>
            <w:vAlign w:val="center"/>
          </w:tcPr>
          <w:p w14:paraId="4E326BE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物理</w:t>
            </w:r>
          </w:p>
        </w:tc>
        <w:tc>
          <w:tcPr>
            <w:tcW w:w="3904" w:type="dxa"/>
            <w:shd w:val="clear" w:color="auto" w:fill="auto"/>
            <w:vAlign w:val="top"/>
          </w:tcPr>
          <w:p w14:paraId="1E793D2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掌握力学、热学、电磁学等经典物理核心概念与规律，了解其在高新技术和工程实践中的具体应用，构建必要的物理知识体系。</w:t>
            </w:r>
          </w:p>
          <w:p w14:paraId="39F6A8C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能够运用物理原理分析和解决生产生活中的实际问题，具备基本的实验操作、数据处理和科学思维能力，提升技术应用与创新意识。</w:t>
            </w:r>
          </w:p>
          <w:p w14:paraId="08C4199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培养严谨求实的科学态度、精益求精的工匠精神和探索未知的好奇心，为未来职业发展和终身学习奠定坚实基础。</w:t>
            </w:r>
          </w:p>
          <w:p w14:paraId="6FC0918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通过物理学史和科学家故事，弘扬科学精神和爱国情怀，培养职业道德、团队协作意识与社会责任感。</w:t>
            </w:r>
          </w:p>
        </w:tc>
        <w:tc>
          <w:tcPr>
            <w:tcW w:w="2984" w:type="dxa"/>
            <w:shd w:val="clear" w:color="auto" w:fill="auto"/>
            <w:vAlign w:val="top"/>
          </w:tcPr>
          <w:p w14:paraId="6D95C25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课程涵盖经典物理核心内容，包括质点力学、刚体转动、机械振动与波；热力学基础与理想气体状态方程；静电场、恒定磁场与电磁感应现象。教学内容注重与专业结合，通过案例分析介绍物理原理在工程技术（如机械、电气、汽车）中的典型应用，并安排基础物理实验以强化实践认知。</w:t>
            </w:r>
          </w:p>
        </w:tc>
        <w:tc>
          <w:tcPr>
            <w:tcW w:w="2626" w:type="dxa"/>
            <w:shd w:val="clear" w:color="auto" w:fill="auto"/>
            <w:vAlign w:val="top"/>
          </w:tcPr>
          <w:p w14:paraId="51A227A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理论与实践并重，采用案例教学、项目驱动等方法，紧密联系专业实际和生活中的物理现象，激发学生兴趣。充分利用多媒体等信息化手段辅助教学，强化直观理解。注重培养学生动手操作、观察分析和解决实际问题的能力，鼓励团队协作与创新思维。</w:t>
            </w:r>
          </w:p>
        </w:tc>
      </w:tr>
      <w:tr w14:paraId="7A7AE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24753B68">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26</w:t>
            </w:r>
          </w:p>
        </w:tc>
        <w:tc>
          <w:tcPr>
            <w:tcW w:w="752" w:type="dxa"/>
            <w:shd w:val="clear" w:color="auto" w:fill="auto"/>
            <w:vAlign w:val="center"/>
          </w:tcPr>
          <w:p w14:paraId="1C192C5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化学</w:t>
            </w:r>
          </w:p>
        </w:tc>
        <w:tc>
          <w:tcPr>
            <w:tcW w:w="3904" w:type="dxa"/>
            <w:shd w:val="clear" w:color="auto" w:fill="FFFFFF" w:themeFill="background1"/>
            <w:vAlign w:val="top"/>
          </w:tcPr>
          <w:p w14:paraId="6897A53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掌握物质结构、溶液化学、反应速率、电解质溶液等基本化学原理，熟悉常见元素及其化合物的性质与重要反应律。</w:t>
            </w:r>
          </w:p>
          <w:p w14:paraId="4AB250B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能够规范进行基础化学实验操作，具备分析处理实验数据、鉴别常见物质及解决化工生产中一般性化学问题的实践能力。</w:t>
            </w:r>
          </w:p>
          <w:p w14:paraId="46108A0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培养严谨细致、实事求是的科学作风，树立环保、安全、节约的意识，为未来从事相关技术工作奠定良好的职业素养基础。</w:t>
            </w:r>
          </w:p>
          <w:p w14:paraId="373ABB0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通过我国古代化工成就与现代科技发展案例，增强民族自豪感，培养绿色化学理念、社会责任感和职业道德。</w:t>
            </w:r>
          </w:p>
        </w:tc>
        <w:tc>
          <w:tcPr>
            <w:tcW w:w="2984" w:type="dxa"/>
            <w:shd w:val="clear" w:color="auto" w:fill="auto"/>
            <w:vAlign w:val="top"/>
          </w:tcPr>
          <w:p w14:paraId="0A2591F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教学内容涵盖物质结构基础；化学反应基本原理（能量、速率与平衡）；重要元素及其化合物（如金属、非金属）的性质与应用；溶液（电离、pH、胶体）与分析化学基础；有机化学入门（常见烃与烃的衍生物）。课程将紧密结合环境监测、材料加工、生物医药、日用化工等专业领域实例展开教学，并配套基础化学实验。</w:t>
            </w:r>
          </w:p>
        </w:tc>
        <w:tc>
          <w:tcPr>
            <w:tcW w:w="2626" w:type="dxa"/>
            <w:shd w:val="clear" w:color="auto" w:fill="auto"/>
            <w:vAlign w:val="top"/>
          </w:tcPr>
          <w:p w14:paraId="773FEB14">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坚持“理论够用、重在应用”原则，采用项目化、案例式教学，将知识点融入专业实例和生活情境。充分利用演示实验等手段辅助教学，突出重点，化解难点。高度重视实验安全教育，严格规范学生操作流程，着重培养其观察、动手、分析和解决实际问题的综合能力。</w:t>
            </w:r>
          </w:p>
        </w:tc>
      </w:tr>
      <w:tr w14:paraId="41A4F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507" w:type="dxa"/>
            <w:vAlign w:val="center"/>
          </w:tcPr>
          <w:p w14:paraId="659C1694">
            <w:pPr>
              <w:keepNext w:val="0"/>
              <w:keepLines w:val="0"/>
              <w:pageBreakBefore w:val="0"/>
              <w:widowControl w:val="0"/>
              <w:kinsoku/>
              <w:wordWrap/>
              <w:overflowPunct/>
              <w:topLinePunct w:val="0"/>
              <w:autoSpaceDE/>
              <w:autoSpaceDN/>
              <w:bidi w:val="0"/>
              <w:adjustRightInd/>
              <w:snapToGrid/>
              <w:spacing w:after="0" w:line="30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27</w:t>
            </w:r>
          </w:p>
        </w:tc>
        <w:tc>
          <w:tcPr>
            <w:tcW w:w="752" w:type="dxa"/>
            <w:shd w:val="clear" w:color="auto" w:fill="auto"/>
            <w:vAlign w:val="center"/>
          </w:tcPr>
          <w:p w14:paraId="109C316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职业素养</w:t>
            </w:r>
          </w:p>
        </w:tc>
        <w:tc>
          <w:tcPr>
            <w:tcW w:w="3904" w:type="dxa"/>
            <w:shd w:val="clear" w:color="auto" w:fill="FFFFFF" w:themeFill="background1"/>
            <w:vAlign w:val="top"/>
          </w:tcPr>
          <w:p w14:paraId="702972C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default" w:ascii="仿宋_GB2312" w:hAnsi="仿宋_GB2312" w:eastAsia="仿宋_GB2312" w:cs="仿宋_GB2312"/>
                <w:color w:val="auto"/>
                <w:sz w:val="24"/>
                <w:szCs w:val="24"/>
                <w:lang w:val="en-US" w:eastAsia="zh-CN"/>
              </w:rPr>
              <w:t>系统</w:t>
            </w:r>
            <w:r>
              <w:rPr>
                <w:rFonts w:hint="eastAsia" w:ascii="仿宋_GB2312" w:hAnsi="仿宋_GB2312" w:eastAsia="仿宋_GB2312" w:cs="仿宋_GB2312"/>
                <w:color w:val="auto"/>
                <w:sz w:val="24"/>
                <w:szCs w:val="24"/>
                <w:lang w:val="en-US" w:eastAsia="zh-CN"/>
              </w:rPr>
              <w:t>的</w:t>
            </w:r>
            <w:r>
              <w:rPr>
                <w:rFonts w:hint="default" w:ascii="仿宋_GB2312" w:hAnsi="仿宋_GB2312" w:eastAsia="仿宋_GB2312" w:cs="仿宋_GB2312"/>
                <w:color w:val="auto"/>
                <w:sz w:val="24"/>
                <w:szCs w:val="24"/>
                <w:lang w:val="en-US" w:eastAsia="zh-CN"/>
              </w:rPr>
              <w:t>了解职业道德、职业礼仪、沟通协作、时间管理等基本规范与要求，理解职业角色定位与责任。</w:t>
            </w:r>
          </w:p>
          <w:p w14:paraId="3EA359B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default" w:ascii="仿宋_GB2312" w:hAnsi="仿宋_GB2312" w:eastAsia="仿宋_GB2312" w:cs="仿宋_GB2312"/>
                <w:b/>
                <w:bCs/>
                <w:color w:val="auto"/>
                <w:sz w:val="24"/>
                <w:szCs w:val="24"/>
                <w:lang w:val="en-US" w:eastAsia="zh-CN"/>
              </w:rPr>
              <w:t>能力目标：</w:t>
            </w:r>
            <w:r>
              <w:rPr>
                <w:rFonts w:hint="default" w:ascii="仿宋_GB2312" w:hAnsi="仿宋_GB2312" w:eastAsia="仿宋_GB2312" w:cs="仿宋_GB2312"/>
                <w:color w:val="auto"/>
                <w:sz w:val="24"/>
                <w:szCs w:val="24"/>
                <w:lang w:val="en-US" w:eastAsia="zh-CN"/>
              </w:rPr>
              <w:t>能够有效进行职场沟通与团队协作，具备解决职场常见矛盾、管理情绪与压力及进行职业规划的实践能力。</w:t>
            </w:r>
          </w:p>
          <w:p w14:paraId="4DE833C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default" w:ascii="仿宋_GB2312" w:hAnsi="仿宋_GB2312" w:eastAsia="仿宋_GB2312" w:cs="仿宋_GB2312"/>
                <w:color w:val="auto"/>
                <w:sz w:val="24"/>
                <w:szCs w:val="24"/>
                <w:lang w:val="en-US" w:eastAsia="zh-CN"/>
              </w:rPr>
            </w:pPr>
            <w:r>
              <w:rPr>
                <w:rFonts w:hint="default" w:ascii="仿宋_GB2312" w:hAnsi="仿宋_GB2312" w:eastAsia="仿宋_GB2312" w:cs="仿宋_GB2312"/>
                <w:b/>
                <w:bCs/>
                <w:color w:val="auto"/>
                <w:sz w:val="24"/>
                <w:szCs w:val="24"/>
                <w:lang w:val="en-US" w:eastAsia="zh-CN"/>
              </w:rPr>
              <w:t>素质目标：</w:t>
            </w:r>
            <w:r>
              <w:rPr>
                <w:rFonts w:hint="default" w:ascii="仿宋_GB2312" w:hAnsi="仿宋_GB2312" w:eastAsia="仿宋_GB2312" w:cs="仿宋_GB2312"/>
                <w:color w:val="auto"/>
                <w:sz w:val="24"/>
                <w:szCs w:val="24"/>
                <w:lang w:val="en-US" w:eastAsia="zh-CN"/>
              </w:rPr>
              <w:t>内化敬业、诚信、责任、专注的工匠精神，塑造阳光积极的职业心态，实现从“学生”到“职业人”的角色转变。</w:t>
            </w:r>
          </w:p>
          <w:p w14:paraId="012FF6D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b/>
                <w:bCs/>
                <w:color w:val="auto"/>
                <w:sz w:val="24"/>
                <w:szCs w:val="24"/>
                <w:lang w:val="en-US" w:eastAsia="zh-CN"/>
              </w:rPr>
            </w:pPr>
            <w:r>
              <w:rPr>
                <w:rFonts w:hint="default" w:ascii="仿宋_GB2312" w:hAnsi="仿宋_GB2312" w:eastAsia="仿宋_GB2312" w:cs="仿宋_GB2312"/>
                <w:b/>
                <w:bCs/>
                <w:color w:val="auto"/>
                <w:sz w:val="24"/>
                <w:szCs w:val="24"/>
                <w:lang w:val="en-US" w:eastAsia="zh-CN"/>
              </w:rPr>
              <w:t>课程思政育人目标：</w:t>
            </w:r>
            <w:r>
              <w:rPr>
                <w:rFonts w:hint="default" w:ascii="仿宋_GB2312" w:hAnsi="仿宋_GB2312" w:eastAsia="仿宋_GB2312" w:cs="仿宋_GB2312"/>
                <w:color w:val="auto"/>
                <w:sz w:val="24"/>
                <w:szCs w:val="24"/>
                <w:lang w:val="en-US" w:eastAsia="zh-CN"/>
              </w:rPr>
              <w:t>培育社会主义核心价值观，强化劳动精神、劳模精神和工匠精神教育，树立正确的职业观、事业观和成才观。</w:t>
            </w:r>
          </w:p>
        </w:tc>
        <w:tc>
          <w:tcPr>
            <w:tcW w:w="2984" w:type="dxa"/>
            <w:shd w:val="clear" w:color="auto" w:fill="auto"/>
            <w:vAlign w:val="top"/>
          </w:tcPr>
          <w:p w14:paraId="4416084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宋体" w:cs="仿宋_GB2312"/>
                <w:color w:val="auto"/>
                <w:sz w:val="24"/>
                <w:szCs w:val="24"/>
                <w:lang w:val="en-US" w:eastAsia="zh-CN"/>
              </w:rPr>
            </w:pPr>
            <w:r>
              <w:rPr>
                <w:rFonts w:hint="default" w:ascii="仿宋_GB2312" w:hAnsi="仿宋_GB2312" w:eastAsia="仿宋_GB2312" w:cs="仿宋_GB2312"/>
                <w:color w:val="auto"/>
                <w:sz w:val="24"/>
                <w:szCs w:val="24"/>
                <w:lang w:val="en-US" w:eastAsia="zh-CN"/>
              </w:rPr>
              <w:t>课程涵盖职业意识与角色转换；职业道德与职业行为规范；职业礼仪与形象塑造；高效沟通与团队协作技巧；情绪管理与压力应对；时间管理与执行力培养；创新思维与解决问题能力；职业规划与终身学习。内容融合大量企业案例、情景模拟和项目任务。</w:t>
            </w:r>
          </w:p>
        </w:tc>
        <w:tc>
          <w:tcPr>
            <w:tcW w:w="2626" w:type="dxa"/>
            <w:shd w:val="clear" w:color="auto" w:fill="auto"/>
            <w:vAlign w:val="top"/>
          </w:tcPr>
          <w:p w14:paraId="650CF40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default" w:ascii="仿宋_GB2312" w:hAnsi="仿宋_GB2312" w:eastAsia="仿宋_GB2312" w:cs="仿宋_GB2312"/>
                <w:color w:val="auto"/>
                <w:sz w:val="24"/>
                <w:szCs w:val="24"/>
                <w:lang w:val="en-US" w:eastAsia="zh-CN"/>
              </w:rPr>
              <w:t>以学生为中心，采用角色扮演、案例分析、小组讨论等互动方法，创设真实职场情境。邀请企业专家、优秀校友进课堂，分享实战经验。强化过程体验与反思，鼓励学生在实践活动中领悟并践行职业素养要求，注重行为习惯的养成教育。</w:t>
            </w:r>
          </w:p>
        </w:tc>
      </w:tr>
    </w:tbl>
    <w:p w14:paraId="5F175F7A">
      <w:pPr>
        <w:pStyle w:val="2"/>
        <w:pageBreakBefore w:val="0"/>
        <w:widowControl/>
        <w:kinsoku/>
        <w:wordWrap/>
        <w:topLinePunct w:val="0"/>
        <w:autoSpaceDE/>
        <w:autoSpaceDN/>
        <w:bidi w:val="0"/>
        <w:snapToGrid/>
        <w:spacing w:before="0" w:after="0" w:line="520" w:lineRule="exact"/>
        <w:ind w:firstLine="640" w:firstLineChars="200"/>
        <w:jc w:val="left"/>
        <w:textAlignment w:val="auto"/>
        <w:outlineLvl w:val="1"/>
        <w:rPr>
          <w:rFonts w:hint="eastAsia" w:ascii="楷体" w:hAnsi="楷体" w:eastAsia="楷体" w:cs="楷体"/>
          <w:color w:val="auto"/>
          <w:sz w:val="32"/>
          <w:szCs w:val="32"/>
        </w:rPr>
      </w:pPr>
      <w:bookmarkStart w:id="24" w:name="_Toc3986"/>
      <w:r>
        <w:rPr>
          <w:rFonts w:hint="eastAsia" w:ascii="楷体" w:hAnsi="楷体" w:eastAsia="楷体" w:cs="楷体"/>
          <w:color w:val="auto"/>
          <w:sz w:val="32"/>
          <w:szCs w:val="32"/>
        </w:rPr>
        <w:t>（二）专业课程</w:t>
      </w:r>
      <w:bookmarkEnd w:id="24"/>
    </w:p>
    <w:p w14:paraId="51D36AF1">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color w:val="auto"/>
          <w:sz w:val="32"/>
          <w:szCs w:val="32"/>
        </w:rPr>
        <w:t>一般包括专业基础课程、专业核心课程和专业拓展课程</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b w:val="0"/>
          <w:bCs w:val="0"/>
          <w:color w:val="auto"/>
          <w:sz w:val="32"/>
          <w:szCs w:val="32"/>
          <w:highlight w:val="none"/>
          <w:lang w:val="en-US" w:eastAsia="zh-CN"/>
        </w:rPr>
        <w:t>并涵盖有关实践性教学环节。</w:t>
      </w:r>
    </w:p>
    <w:p w14:paraId="01B16362">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b w:val="0"/>
          <w:bCs w:val="0"/>
          <w:color w:val="auto"/>
          <w:sz w:val="32"/>
          <w:szCs w:val="32"/>
        </w:rPr>
      </w:pPr>
      <w:bookmarkStart w:id="25" w:name="_Toc90734975"/>
      <w:r>
        <w:rPr>
          <w:rFonts w:hint="eastAsia" w:ascii="仿宋_GB2312" w:hAnsi="仿宋_GB2312" w:eastAsia="仿宋_GB2312" w:cs="仿宋_GB2312"/>
          <w:b w:val="0"/>
          <w:bCs w:val="0"/>
          <w:color w:val="auto"/>
          <w:sz w:val="32"/>
          <w:szCs w:val="32"/>
        </w:rPr>
        <w:t>1.专业基础课程</w:t>
      </w:r>
      <w:bookmarkEnd w:id="25"/>
    </w:p>
    <w:p w14:paraId="77ADADF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专业基础课程</w:t>
      </w:r>
      <w:r>
        <w:rPr>
          <w:rFonts w:hint="eastAsia" w:ascii="仿宋_GB2312" w:hAnsi="仿宋_GB2312" w:eastAsia="仿宋_GB2312" w:cs="仿宋_GB2312"/>
          <w:color w:val="auto"/>
          <w:sz w:val="32"/>
          <w:szCs w:val="32"/>
          <w:lang w:val="en-US" w:eastAsia="zh-CN"/>
        </w:rPr>
        <w:t>是</w:t>
      </w:r>
      <w:r>
        <w:rPr>
          <w:rFonts w:hint="eastAsia" w:ascii="仿宋_GB2312" w:hAnsi="仿宋_GB2312" w:eastAsia="仿宋_GB2312" w:cs="仿宋_GB2312"/>
          <w:i w:val="0"/>
          <w:iCs w:val="0"/>
          <w:caps w:val="0"/>
          <w:color w:val="auto"/>
          <w:spacing w:val="0"/>
          <w:sz w:val="32"/>
          <w:szCs w:val="32"/>
          <w:shd w:val="clear" w:fill="FFFFFF"/>
        </w:rPr>
        <w:t>构建学生对学前教育的基本认知框架</w:t>
      </w:r>
      <w:r>
        <w:rPr>
          <w:rFonts w:hint="eastAsia" w:ascii="仿宋_GB2312" w:hAnsi="仿宋_GB2312" w:eastAsia="仿宋_GB2312" w:cs="仿宋_GB2312"/>
          <w:i w:val="0"/>
          <w:iCs w:val="0"/>
          <w:caps w:val="0"/>
          <w:color w:val="auto"/>
          <w:spacing w:val="0"/>
          <w:sz w:val="32"/>
          <w:szCs w:val="32"/>
          <w:shd w:val="clear" w:fill="FFFFFF"/>
          <w:lang w:eastAsia="zh-CN"/>
        </w:rPr>
        <w:t>，</w:t>
      </w:r>
      <w:r>
        <w:rPr>
          <w:rFonts w:hint="eastAsia" w:ascii="仿宋_GB2312" w:hAnsi="仿宋_GB2312" w:eastAsia="仿宋_GB2312" w:cs="仿宋_GB2312"/>
          <w:i w:val="0"/>
          <w:iCs w:val="0"/>
          <w:caps w:val="0"/>
          <w:color w:val="auto"/>
          <w:spacing w:val="0"/>
          <w:sz w:val="32"/>
          <w:szCs w:val="32"/>
          <w:shd w:val="clear" w:fill="FFFFFF"/>
        </w:rPr>
        <w:t>为后续学习专业</w:t>
      </w:r>
      <w:r>
        <w:rPr>
          <w:rFonts w:hint="eastAsia" w:ascii="仿宋_GB2312" w:hAnsi="仿宋_GB2312" w:eastAsia="仿宋_GB2312" w:cs="仿宋_GB2312"/>
          <w:i w:val="0"/>
          <w:iCs w:val="0"/>
          <w:caps w:val="0"/>
          <w:color w:val="auto"/>
          <w:spacing w:val="0"/>
          <w:sz w:val="32"/>
          <w:szCs w:val="32"/>
          <w:shd w:val="clear" w:fill="FFFFFF"/>
          <w:lang w:val="en-US" w:eastAsia="zh-CN"/>
        </w:rPr>
        <w:t>核心</w:t>
      </w:r>
      <w:r>
        <w:rPr>
          <w:rFonts w:hint="eastAsia" w:ascii="仿宋_GB2312" w:hAnsi="仿宋_GB2312" w:eastAsia="仿宋_GB2312" w:cs="仿宋_GB2312"/>
          <w:color w:val="auto"/>
          <w:sz w:val="32"/>
          <w:szCs w:val="32"/>
        </w:rPr>
        <w:t>课程</w:t>
      </w:r>
      <w:r>
        <w:rPr>
          <w:rFonts w:hint="eastAsia" w:ascii="仿宋_GB2312" w:hAnsi="仿宋_GB2312" w:eastAsia="仿宋_GB2312" w:cs="仿宋_GB2312"/>
          <w:i w:val="0"/>
          <w:iCs w:val="0"/>
          <w:caps w:val="0"/>
          <w:color w:val="auto"/>
          <w:spacing w:val="0"/>
          <w:sz w:val="32"/>
          <w:szCs w:val="32"/>
          <w:shd w:val="clear" w:fill="FFFFFF"/>
        </w:rPr>
        <w:t>和开展学前教育实践奠定基础</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包括：</w:t>
      </w:r>
      <w:r>
        <w:rPr>
          <w:rFonts w:hint="eastAsia" w:ascii="仿宋_GB2312" w:hAnsi="仿宋_GB2312" w:eastAsia="仿宋_GB2312" w:cs="仿宋_GB2312"/>
          <w:color w:val="auto"/>
          <w:kern w:val="2"/>
          <w:sz w:val="32"/>
          <w:szCs w:val="32"/>
          <w:lang w:val="en-US" w:eastAsia="zh-CN" w:bidi="ar-SA"/>
        </w:rPr>
        <w:t>学前儿童卫生与保健、学前儿童心理发展、学前教育概论、教师口语、舞蹈基础、乐理与视唱练耳、数字化教育技术应用、声乐基础、琴法基础、幼儿园教师艺术技能、儿童舞蹈创编、儿童歌曲即兴伴奏与弹唱、教师职业道德</w:t>
      </w:r>
      <w:r>
        <w:rPr>
          <w:rFonts w:hint="eastAsia" w:ascii="仿宋_GB2312" w:hAnsi="仿宋_GB2312" w:eastAsia="仿宋_GB2312" w:cs="仿宋_GB2312"/>
          <w:color w:val="auto"/>
          <w:spacing w:val="-4"/>
          <w:sz w:val="32"/>
          <w:szCs w:val="32"/>
        </w:rPr>
        <w:t>等课程。</w:t>
      </w:r>
    </w:p>
    <w:p w14:paraId="5B77DF7D">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rPr>
          <w:rFonts w:hint="default" w:ascii="仿宋_GB2312" w:hAnsi="仿宋_GB2312" w:eastAsia="仿宋_GB2312" w:cs="仿宋_GB2312"/>
          <w:color w:val="auto"/>
          <w:sz w:val="32"/>
          <w:szCs w:val="32"/>
          <w:highlight w:val="green"/>
          <w:lang w:val="en-US" w:eastAsia="zh-CN"/>
        </w:rPr>
      </w:pPr>
      <w:r>
        <w:rPr>
          <w:rFonts w:hint="eastAsia" w:ascii="仿宋_GB2312" w:hAnsi="仿宋_GB2312" w:eastAsia="仿宋_GB2312" w:cs="仿宋_GB2312"/>
          <w:color w:val="auto"/>
          <w:sz w:val="32"/>
          <w:szCs w:val="32"/>
        </w:rPr>
        <w:t>表3</w:t>
      </w:r>
      <w:r>
        <w:rPr>
          <w:rFonts w:hint="eastAsia" w:ascii="仿宋_GB2312" w:hAnsi="仿宋_GB2312" w:eastAsia="仿宋_GB2312" w:cs="仿宋_GB2312"/>
          <w:color w:val="auto"/>
          <w:sz w:val="32"/>
          <w:szCs w:val="32"/>
          <w:lang w:val="en-US" w:eastAsia="zh-CN"/>
        </w:rPr>
        <w:t xml:space="preserve"> </w:t>
      </w:r>
      <w:r>
        <w:rPr>
          <w:rFonts w:hint="eastAsia" w:ascii="仿宋_GB2312" w:hAnsi="仿宋_GB2312" w:eastAsia="仿宋_GB2312" w:cs="仿宋_GB2312"/>
          <w:color w:val="auto"/>
          <w:sz w:val="32"/>
          <w:szCs w:val="32"/>
        </w:rPr>
        <w:t>专业</w:t>
      </w:r>
      <w:r>
        <w:rPr>
          <w:rFonts w:hint="eastAsia" w:ascii="仿宋_GB2312" w:hAnsi="仿宋_GB2312" w:eastAsia="仿宋_GB2312" w:cs="仿宋_GB2312"/>
          <w:color w:val="auto"/>
          <w:sz w:val="32"/>
          <w:szCs w:val="32"/>
          <w:highlight w:val="none"/>
        </w:rPr>
        <w:t>基础课</w:t>
      </w:r>
      <w:r>
        <w:rPr>
          <w:rFonts w:hint="eastAsia" w:ascii="仿宋_GB2312" w:hAnsi="仿宋_GB2312" w:eastAsia="仿宋_GB2312" w:cs="仿宋_GB2312"/>
          <w:color w:val="auto"/>
          <w:sz w:val="32"/>
          <w:szCs w:val="32"/>
          <w:highlight w:val="none"/>
          <w:lang w:val="en-US" w:eastAsia="zh-CN"/>
        </w:rPr>
        <w:t>课</w:t>
      </w:r>
      <w:r>
        <w:rPr>
          <w:rFonts w:hint="eastAsia" w:ascii="仿宋_GB2312" w:hAnsi="仿宋_GB2312" w:eastAsia="仿宋_GB2312" w:cs="仿宋_GB2312"/>
          <w:color w:val="auto"/>
          <w:sz w:val="32"/>
          <w:szCs w:val="32"/>
          <w:highlight w:val="none"/>
        </w:rPr>
        <w:t>程</w:t>
      </w:r>
      <w:r>
        <w:rPr>
          <w:rFonts w:hint="eastAsia" w:ascii="仿宋_GB2312" w:hAnsi="仿宋_GB2312" w:eastAsia="仿宋_GB2312" w:cs="仿宋_GB2312"/>
          <w:color w:val="auto"/>
          <w:sz w:val="32"/>
          <w:szCs w:val="32"/>
          <w:highlight w:val="none"/>
          <w:lang w:val="en-US" w:eastAsia="zh-CN"/>
        </w:rPr>
        <w:t>目标、主要教学内容与要求</w:t>
      </w:r>
    </w:p>
    <w:tbl>
      <w:tblPr>
        <w:tblStyle w:val="13"/>
        <w:tblW w:w="102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
        <w:gridCol w:w="896"/>
        <w:gridCol w:w="3721"/>
        <w:gridCol w:w="1950"/>
        <w:gridCol w:w="3241"/>
      </w:tblGrid>
      <w:tr w14:paraId="57CD0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465" w:type="dxa"/>
            <w:vAlign w:val="center"/>
          </w:tcPr>
          <w:p w14:paraId="10C20751">
            <w:pPr>
              <w:keepNext w:val="0"/>
              <w:keepLines w:val="0"/>
              <w:pageBreakBefore w:val="0"/>
              <w:kinsoku/>
              <w:wordWrap/>
              <w:overflowPunct/>
              <w:topLinePunct w:val="0"/>
              <w:autoSpaceDE/>
              <w:autoSpaceDN/>
              <w:bidi w:val="0"/>
              <w:adjustRightInd/>
              <w:snapToGrid/>
              <w:spacing w:line="32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序号</w:t>
            </w:r>
          </w:p>
        </w:tc>
        <w:tc>
          <w:tcPr>
            <w:tcW w:w="896" w:type="dxa"/>
            <w:vAlign w:val="center"/>
          </w:tcPr>
          <w:p w14:paraId="429086AC">
            <w:pPr>
              <w:keepNext w:val="0"/>
              <w:keepLines w:val="0"/>
              <w:pageBreakBefore w:val="0"/>
              <w:kinsoku/>
              <w:wordWrap/>
              <w:overflowPunct/>
              <w:topLinePunct w:val="0"/>
              <w:autoSpaceDE/>
              <w:autoSpaceDN/>
              <w:bidi w:val="0"/>
              <w:adjustRightInd/>
              <w:snapToGrid/>
              <w:spacing w:line="32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rPr>
              <w:t>课程名称</w:t>
            </w:r>
          </w:p>
        </w:tc>
        <w:tc>
          <w:tcPr>
            <w:tcW w:w="3721" w:type="dxa"/>
            <w:vAlign w:val="center"/>
          </w:tcPr>
          <w:p w14:paraId="124229F7">
            <w:pPr>
              <w:keepNext w:val="0"/>
              <w:keepLines w:val="0"/>
              <w:pageBreakBefore w:val="0"/>
              <w:kinsoku/>
              <w:wordWrap/>
              <w:overflowPunct/>
              <w:topLinePunct w:val="0"/>
              <w:autoSpaceDE/>
              <w:autoSpaceDN/>
              <w:bidi w:val="0"/>
              <w:adjustRightInd/>
              <w:snapToGrid/>
              <w:spacing w:line="32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lang w:val="en-US" w:eastAsia="zh-CN"/>
              </w:rPr>
              <w:t>课程</w:t>
            </w:r>
            <w:r>
              <w:rPr>
                <w:rFonts w:hint="eastAsia" w:ascii="仿宋_GB2312" w:hAnsi="仿宋_GB2312" w:eastAsia="仿宋_GB2312" w:cs="仿宋_GB2312"/>
                <w:b w:val="0"/>
                <w:bCs w:val="0"/>
                <w:color w:val="auto"/>
                <w:sz w:val="24"/>
                <w:szCs w:val="24"/>
              </w:rPr>
              <w:t>目标</w:t>
            </w:r>
          </w:p>
        </w:tc>
        <w:tc>
          <w:tcPr>
            <w:tcW w:w="1950" w:type="dxa"/>
            <w:vAlign w:val="center"/>
          </w:tcPr>
          <w:p w14:paraId="6FA697E4">
            <w:pPr>
              <w:keepNext w:val="0"/>
              <w:keepLines w:val="0"/>
              <w:pageBreakBefore w:val="0"/>
              <w:kinsoku/>
              <w:wordWrap/>
              <w:overflowPunct/>
              <w:topLinePunct w:val="0"/>
              <w:autoSpaceDE/>
              <w:autoSpaceDN/>
              <w:bidi w:val="0"/>
              <w:adjustRightInd/>
              <w:snapToGrid/>
              <w:spacing w:line="32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lang w:val="en-US" w:eastAsia="zh-CN"/>
              </w:rPr>
              <w:t>主要</w:t>
            </w:r>
            <w:r>
              <w:rPr>
                <w:rFonts w:hint="eastAsia" w:ascii="仿宋_GB2312" w:hAnsi="仿宋_GB2312" w:eastAsia="仿宋_GB2312" w:cs="仿宋_GB2312"/>
                <w:b w:val="0"/>
                <w:bCs w:val="0"/>
                <w:color w:val="auto"/>
                <w:sz w:val="24"/>
                <w:szCs w:val="24"/>
              </w:rPr>
              <w:t>教学内容</w:t>
            </w:r>
          </w:p>
        </w:tc>
        <w:tc>
          <w:tcPr>
            <w:tcW w:w="3241" w:type="dxa"/>
            <w:vAlign w:val="center"/>
          </w:tcPr>
          <w:p w14:paraId="6F18F7DE">
            <w:pPr>
              <w:keepNext w:val="0"/>
              <w:keepLines w:val="0"/>
              <w:pageBreakBefore w:val="0"/>
              <w:kinsoku/>
              <w:wordWrap/>
              <w:overflowPunct/>
              <w:topLinePunct w:val="0"/>
              <w:autoSpaceDE/>
              <w:autoSpaceDN/>
              <w:bidi w:val="0"/>
              <w:adjustRightInd/>
              <w:snapToGrid/>
              <w:spacing w:line="320" w:lineRule="exact"/>
              <w:jc w:val="center"/>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szCs w:val="24"/>
              </w:rPr>
              <w:t>教学要求</w:t>
            </w:r>
          </w:p>
        </w:tc>
      </w:tr>
      <w:tr w14:paraId="720A7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shd w:val="clear" w:color="auto" w:fill="auto"/>
            <w:vAlign w:val="center"/>
          </w:tcPr>
          <w:p w14:paraId="075F972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rPr>
              <w:t>1</w:t>
            </w:r>
          </w:p>
        </w:tc>
        <w:tc>
          <w:tcPr>
            <w:tcW w:w="896" w:type="dxa"/>
            <w:shd w:val="clear" w:color="auto" w:fill="auto"/>
            <w:vAlign w:val="center"/>
          </w:tcPr>
          <w:p w14:paraId="74B282B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i w:val="0"/>
                <w:iCs w:val="0"/>
                <w:color w:val="auto"/>
                <w:kern w:val="0"/>
                <w:sz w:val="24"/>
                <w:szCs w:val="24"/>
                <w:highlight w:val="none"/>
                <w:u w:val="none"/>
                <w:lang w:val="en-US" w:eastAsia="zh-CN" w:bidi="ar"/>
              </w:rPr>
              <w:t>学前儿童卫生与保健</w:t>
            </w:r>
          </w:p>
        </w:tc>
        <w:tc>
          <w:tcPr>
            <w:tcW w:w="3721" w:type="dxa"/>
            <w:vAlign w:val="center"/>
          </w:tcPr>
          <w:p w14:paraId="0C157894">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bCs/>
                <w:color w:val="auto"/>
                <w:kern w:val="0"/>
                <w:sz w:val="24"/>
                <w:szCs w:val="24"/>
                <w:highlight w:val="none"/>
                <w:shd w:val="clear" w:color="auto" w:fill="FFFFFF"/>
                <w:lang w:val="en-US" w:eastAsia="zh-CN" w:bidi="ar-SA"/>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掌握学前儿童生长发育特点、规律及影响因素；熟悉常见疾病病因、症状、预防措施与安全防护、急救知识；了解营养需求及膳食搭配原则；理解心理健康内涵与常见心理问题表现、干预方法。</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br w:type="textWrapping"/>
            </w:r>
            <w:r>
              <w:rPr>
                <w:rFonts w:hint="default" w:ascii="仿宋_GB2312" w:hAnsi="仿宋_GB2312" w:eastAsia="仿宋_GB2312" w:cs="仿宋_GB2312"/>
                <w:b/>
                <w:bCs/>
                <w:color w:val="auto"/>
                <w:kern w:val="0"/>
                <w:sz w:val="24"/>
                <w:szCs w:val="24"/>
                <w:highlight w:val="none"/>
                <w:shd w:val="clear" w:color="auto" w:fill="FFFFFF"/>
                <w:lang w:val="en-US" w:eastAsia="zh-CN" w:bidi="ar-SA"/>
              </w:rPr>
              <w:t>能力目标：</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t>能科学监测评价生长发育，初步诊断护理常见疾病，开展心理健康教育，具备突发安全事故与疾病急救能力。</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br w:type="textWrapping"/>
            </w:r>
            <w:r>
              <w:rPr>
                <w:rFonts w:hint="default" w:ascii="仿宋_GB2312" w:hAnsi="仿宋_GB2312" w:eastAsia="仿宋_GB2312" w:cs="仿宋_GB2312"/>
                <w:b/>
                <w:bCs/>
                <w:color w:val="auto"/>
                <w:kern w:val="0"/>
                <w:sz w:val="24"/>
                <w:szCs w:val="24"/>
                <w:highlight w:val="none"/>
                <w:shd w:val="clear" w:color="auto" w:fill="FFFFFF"/>
                <w:lang w:val="en-US" w:eastAsia="zh-CN" w:bidi="ar-SA"/>
              </w:rPr>
              <w:t>素质目标：</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t>树立科学儿童健康观，增强职业责任感与使命感，培养良好职业道德与敬业精神，尊重关爱儿童。</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br w:type="textWrapping"/>
            </w:r>
            <w:r>
              <w:rPr>
                <w:rFonts w:hint="default" w:ascii="仿宋_GB2312" w:hAnsi="仿宋_GB2312" w:eastAsia="仿宋_GB2312" w:cs="仿宋_GB2312"/>
                <w:b/>
                <w:bCs/>
                <w:color w:val="auto"/>
                <w:kern w:val="0"/>
                <w:sz w:val="24"/>
                <w:szCs w:val="24"/>
                <w:highlight w:val="none"/>
                <w:shd w:val="clear" w:color="auto" w:fill="FFFFFF"/>
                <w:lang w:val="en-US" w:eastAsia="zh-CN" w:bidi="ar-SA"/>
              </w:rPr>
              <w:t>课程思政</w:t>
            </w:r>
            <w:r>
              <w:rPr>
                <w:rFonts w:hint="eastAsia" w:ascii="仿宋_GB2312" w:hAnsi="仿宋_GB2312" w:eastAsia="仿宋_GB2312" w:cs="仿宋_GB2312"/>
                <w:b/>
                <w:bCs/>
                <w:color w:val="auto"/>
                <w:kern w:val="0"/>
                <w:sz w:val="24"/>
                <w:szCs w:val="24"/>
                <w:highlight w:val="none"/>
                <w:shd w:val="clear" w:color="auto" w:fill="FFFFFF"/>
                <w:lang w:val="en-US" w:eastAsia="zh-CN" w:bidi="ar-SA"/>
              </w:rPr>
              <w:t>育人</w:t>
            </w:r>
            <w:r>
              <w:rPr>
                <w:rFonts w:hint="default" w:ascii="仿宋_GB2312" w:hAnsi="仿宋_GB2312" w:eastAsia="仿宋_GB2312" w:cs="仿宋_GB2312"/>
                <w:b/>
                <w:bCs/>
                <w:color w:val="auto"/>
                <w:kern w:val="0"/>
                <w:sz w:val="24"/>
                <w:szCs w:val="24"/>
                <w:highlight w:val="none"/>
                <w:shd w:val="clear" w:color="auto" w:fill="FFFFFF"/>
                <w:lang w:val="en-US" w:eastAsia="zh-CN" w:bidi="ar-SA"/>
              </w:rPr>
              <w:t>目标：</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t>引导关联儿童健康与社会、民族发展，树</w:t>
            </w:r>
            <w:r>
              <w:rPr>
                <w:rStyle w:val="18"/>
                <w:rFonts w:hint="eastAsia" w:ascii="仿宋_GB2312" w:hAnsi="仿宋_GB2312" w:eastAsia="仿宋_GB2312" w:cs="仿宋_GB2312"/>
                <w:color w:val="auto"/>
                <w:sz w:val="24"/>
                <w:szCs w:val="24"/>
                <w:lang w:val="en-US" w:eastAsia="zh-CN"/>
              </w:rPr>
              <w:t>立</w:t>
            </w:r>
            <w:r>
              <w:rPr>
                <w:rFonts w:hint="default" w:ascii="仿宋_GB2312" w:hAnsi="仿宋_GB2312" w:eastAsia="仿宋_GB2312" w:cs="仿宋_GB2312"/>
                <w:b w:val="0"/>
                <w:bCs w:val="0"/>
                <w:color w:val="auto"/>
                <w:kern w:val="0"/>
                <w:sz w:val="24"/>
                <w:szCs w:val="24"/>
                <w:highlight w:val="none"/>
                <w:shd w:val="clear" w:color="auto" w:fill="FFFFFF"/>
                <w:lang w:val="en-US" w:eastAsia="zh-CN" w:bidi="ar-SA"/>
              </w:rPr>
              <w:t>“健康筑基未来”理念，强化“生命至上”伦理，培养对儿童的共情与关爱。</w:t>
            </w:r>
          </w:p>
        </w:tc>
        <w:tc>
          <w:tcPr>
            <w:tcW w:w="1950" w:type="dxa"/>
            <w:shd w:val="clear" w:color="auto" w:fill="auto"/>
            <w:vAlign w:val="top"/>
          </w:tcPr>
          <w:p w14:paraId="76E8E0B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教学内容包括学前儿童生理特点与保健、学前儿童的生长发育、学前儿童心理卫生与保健、学前儿童膳食卫生与保健、学前儿童疾病及其预防、学前儿童常用的护理与急救技术、托幼机构的保教活动卫生、托幼机构的环境卫生、托幼机构设备卫生、托幼机构的饮食卫生。</w:t>
            </w:r>
          </w:p>
          <w:p w14:paraId="586C222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p>
        </w:tc>
        <w:tc>
          <w:tcPr>
            <w:tcW w:w="3241" w:type="dxa"/>
            <w:shd w:val="clear" w:color="auto" w:fill="auto"/>
            <w:vAlign w:val="top"/>
          </w:tcPr>
          <w:p w14:paraId="2BF1518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系统地讲授学前儿童卫生与保健的基本理论知识，确保学生对知识的理解准确无误；注重实践教学环节，通过模拟操作、现场实习等方式，让学生熟练掌握儿童日常护理技能；运用真实案例引导学生分析问题，提高学生解决实际问题的能力，使学生能够将所学知识应用于实际情境中；在教学过程中，注重培养学生对学前儿童的关爱之心和责任感，引导学生树立正确的教育观念和职业道德；采用讲授法、讨论法、演示法、实践操作等多种教学方法，激发学生的学习兴趣，提高教学效果。</w:t>
            </w:r>
          </w:p>
          <w:p w14:paraId="3D3BCDE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p>
        </w:tc>
      </w:tr>
      <w:tr w14:paraId="0C0A3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4000913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bookmarkStart w:id="26" w:name="_Hlk194587108"/>
            <w:r>
              <w:rPr>
                <w:rFonts w:hint="eastAsia" w:ascii="仿宋_GB2312" w:hAnsi="仿宋_GB2312" w:eastAsia="仿宋_GB2312" w:cs="仿宋_GB2312"/>
                <w:color w:val="auto"/>
                <w:sz w:val="24"/>
                <w:szCs w:val="24"/>
                <w:lang w:val="en-US" w:eastAsia="zh-CN"/>
              </w:rPr>
              <w:t>2</w:t>
            </w:r>
          </w:p>
        </w:tc>
        <w:tc>
          <w:tcPr>
            <w:tcW w:w="896" w:type="dxa"/>
            <w:vAlign w:val="center"/>
          </w:tcPr>
          <w:p w14:paraId="7CE14158">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学前儿童心理发展</w:t>
            </w:r>
          </w:p>
        </w:tc>
        <w:tc>
          <w:tcPr>
            <w:tcW w:w="3721" w:type="dxa"/>
            <w:vAlign w:val="top"/>
          </w:tcPr>
          <w:p w14:paraId="1E89A471">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Style w:val="18"/>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Style w:val="18"/>
                <w:rFonts w:hint="eastAsia" w:ascii="仿宋_GB2312" w:hAnsi="仿宋_GB2312" w:eastAsia="仿宋_GB2312" w:cs="仿宋_GB2312"/>
                <w:color w:val="auto"/>
                <w:sz w:val="24"/>
                <w:szCs w:val="24"/>
                <w:lang w:val="en-US" w:eastAsia="zh-CN"/>
              </w:rPr>
              <w:t xml:space="preserve">掌握学前儿童心理发展的基本理论和规律；了解不同年龄段学前儿童心理发展的具体表现和差异；熟悉影响学前儿童心理发展的因素，如家庭、幼儿园环境、社会文化等。      </w:t>
            </w:r>
          </w:p>
          <w:p w14:paraId="58850FB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Style w:val="18"/>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Style w:val="18"/>
                <w:rFonts w:hint="eastAsia" w:ascii="仿宋_GB2312" w:hAnsi="仿宋_GB2312" w:eastAsia="仿宋_GB2312" w:cs="仿宋_GB2312"/>
                <w:color w:val="auto"/>
                <w:sz w:val="24"/>
                <w:szCs w:val="24"/>
                <w:lang w:val="en-US" w:eastAsia="zh-CN"/>
              </w:rPr>
              <w:t xml:space="preserve">能够运用心理学知识分析学前儿童的行为和心理现象；能够运用观察和评估方法对学前儿童的心理发展水平进行科学评价，并提出合理的教育建议和干预措施。                 </w:t>
            </w:r>
          </w:p>
          <w:p w14:paraId="1DD6900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Style w:val="18"/>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Style w:val="18"/>
                <w:rFonts w:hint="eastAsia" w:ascii="仿宋_GB2312" w:hAnsi="仿宋_GB2312" w:eastAsia="仿宋_GB2312" w:cs="仿宋_GB2312"/>
                <w:color w:val="auto"/>
                <w:sz w:val="24"/>
                <w:szCs w:val="24"/>
                <w:lang w:val="en-US" w:eastAsia="zh-CN"/>
              </w:rPr>
              <w:t xml:space="preserve">树立科学的儿童观和教育观，尊重儿童的个体差异和发展规律；培养良好的职业道德和敬业精神，增强职业责任感和使命感。                  </w:t>
            </w:r>
          </w:p>
          <w:p w14:paraId="5FB76D4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引导学生以科学儿童观为基础，认识到每个儿童心理发展的独特性，树立“尊重差异、因材施教”的教育价值观。</w:t>
            </w:r>
          </w:p>
        </w:tc>
        <w:tc>
          <w:tcPr>
            <w:tcW w:w="1950" w:type="dxa"/>
            <w:vAlign w:val="top"/>
          </w:tcPr>
          <w:p w14:paraId="7B0C9F3F">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学前儿童心理发展概述、学前儿童感觉和知觉的发展、学前儿童注意的发展、学前儿童记忆的发展、学前儿童言语的发展、学前儿童想象的发展、学前儿童思维的发展、学前儿童情绪和情感的发展、学前儿童社会性的发展、学前儿童个性的发展。</w:t>
            </w:r>
          </w:p>
        </w:tc>
        <w:tc>
          <w:tcPr>
            <w:tcW w:w="3241" w:type="dxa"/>
            <w:vAlign w:val="top"/>
          </w:tcPr>
          <w:p w14:paraId="74912539">
            <w:pPr>
              <w:keepNext w:val="0"/>
              <w:keepLines w:val="0"/>
              <w:pageBreakBefore w:val="0"/>
              <w:kinsoku/>
              <w:wordWrap/>
              <w:overflowPunct/>
              <w:topLinePunct w:val="0"/>
              <w:autoSpaceDE/>
              <w:autoSpaceDN/>
              <w:bidi w:val="0"/>
              <w:adjustRightInd/>
              <w:snapToGrid/>
              <w:spacing w:line="320" w:lineRule="exact"/>
              <w:jc w:val="both"/>
              <w:textAlignment w:val="auto"/>
              <w:rPr>
                <w:rStyle w:val="18"/>
                <w:rFonts w:hint="eastAsia" w:ascii="仿宋_GB2312" w:hAnsi="仿宋_GB2312" w:eastAsia="仿宋_GB2312" w:cs="仿宋_GB2312"/>
                <w:color w:val="auto"/>
                <w:sz w:val="24"/>
                <w:szCs w:val="24"/>
                <w:lang w:val="en-US" w:eastAsia="zh-CN"/>
              </w:rPr>
            </w:pPr>
            <w:r>
              <w:rPr>
                <w:rStyle w:val="18"/>
                <w:rFonts w:hint="eastAsia" w:ascii="仿宋_GB2312" w:hAnsi="仿宋_GB2312" w:eastAsia="仿宋_GB2312" w:cs="仿宋_GB2312"/>
                <w:color w:val="auto"/>
                <w:sz w:val="24"/>
                <w:szCs w:val="24"/>
                <w:lang w:val="en-US" w:eastAsia="zh-CN"/>
              </w:rPr>
              <w:t>采用讲授法、案例分析法、小组讨论法、实践操作法等多种教学方法相结合，激发学生的学习兴趣，提高教学效果；注重理论知识与实践相融合，通过实践操作、实习实训等方式，帮助学生将所学知识转化为实际能力；尊重学生的个体差异，因材施教，关注学生的学习进度和学习效果，及时给予指导和帮助；在教学过程中，注重对学生职业道德和职业素养的培养，引导学生树立正确的价值观和职业观；充分利用校内实训基地和校外实习基地，安排学生进行实践操作和实习实训，提高学生的实践能力。</w:t>
            </w:r>
          </w:p>
          <w:p w14:paraId="5784AB7B">
            <w:pPr>
              <w:keepNext w:val="0"/>
              <w:keepLines w:val="0"/>
              <w:pageBreakBefore w:val="0"/>
              <w:kinsoku/>
              <w:wordWrap/>
              <w:overflowPunct/>
              <w:topLinePunct w:val="0"/>
              <w:autoSpaceDE/>
              <w:autoSpaceDN/>
              <w:bidi w:val="0"/>
              <w:adjustRightInd/>
              <w:snapToGrid/>
              <w:spacing w:line="320" w:lineRule="exact"/>
              <w:jc w:val="both"/>
              <w:textAlignment w:val="auto"/>
              <w:rPr>
                <w:rStyle w:val="18"/>
                <w:rFonts w:hint="eastAsia" w:ascii="仿宋_GB2312" w:hAnsi="仿宋_GB2312" w:eastAsia="仿宋_GB2312" w:cs="仿宋_GB2312"/>
                <w:color w:val="auto"/>
                <w:sz w:val="24"/>
                <w:szCs w:val="24"/>
                <w:lang w:val="en-US" w:eastAsia="zh-CN"/>
              </w:rPr>
            </w:pPr>
          </w:p>
        </w:tc>
      </w:tr>
      <w:tr w14:paraId="13AAD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6DC4B11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bookmarkStart w:id="27" w:name="_Toc90734977"/>
            <w:r>
              <w:rPr>
                <w:rFonts w:hint="eastAsia" w:ascii="仿宋_GB2312" w:hAnsi="仿宋_GB2312" w:eastAsia="仿宋_GB2312" w:cs="仿宋_GB2312"/>
                <w:color w:val="auto"/>
                <w:sz w:val="24"/>
                <w:szCs w:val="24"/>
                <w:lang w:val="en-US" w:eastAsia="zh-CN"/>
              </w:rPr>
              <w:t>3</w:t>
            </w:r>
          </w:p>
        </w:tc>
        <w:tc>
          <w:tcPr>
            <w:tcW w:w="896" w:type="dxa"/>
            <w:vAlign w:val="center"/>
          </w:tcPr>
          <w:p w14:paraId="71A7E601">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学前教育概论</w:t>
            </w:r>
          </w:p>
        </w:tc>
        <w:tc>
          <w:tcPr>
            <w:tcW w:w="3721" w:type="dxa"/>
            <w:vAlign w:val="top"/>
          </w:tcPr>
          <w:p w14:paraId="48CE1804">
            <w:pPr>
              <w:keepNext w:val="0"/>
              <w:keepLines w:val="0"/>
              <w:pageBreakBefore w:val="0"/>
              <w:widowControl w:val="0"/>
              <w:numPr>
                <w:ilvl w:val="0"/>
                <w:numId w:val="0"/>
              </w:numPr>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掌握学前教育的基本概念和理论框架，了解学前教育的历史发展，熟悉学前教育的内容与方法，了解学前教育的评价方法。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培养</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分析与解决问题的能力，设计与组织教育活动的能力，观察与评估儿童发展的能力，沟通与协作能力。        </w:t>
            </w:r>
          </w:p>
          <w:p w14:paraId="2D6F3F58">
            <w:pPr>
              <w:keepNext w:val="0"/>
              <w:keepLines w:val="0"/>
              <w:pageBreakBefore w:val="0"/>
              <w:widowControl w:val="0"/>
              <w:numPr>
                <w:ilvl w:val="0"/>
                <w:numId w:val="0"/>
              </w:numPr>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树立正确的教育理念，增强职业认同感和责任感，培养良好的职业道德，培养终身学习的意识。                </w:t>
            </w:r>
          </w:p>
          <w:p w14:paraId="2CE47129">
            <w:pPr>
              <w:keepNext w:val="0"/>
              <w:keepLines w:val="0"/>
              <w:pageBreakBefore w:val="0"/>
              <w:widowControl w:val="0"/>
              <w:numPr>
                <w:ilvl w:val="0"/>
                <w:numId w:val="0"/>
              </w:numPr>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引导学生理解学前教育对个体成长、社会进步的基础性价值，树立“以教育塑造未来”的职业理想；在设计教育活动、解决教育问题中，践行“儿童为本” 的教育伦理，将尊重儿童、促进全面发展作为行动准则。</w:t>
            </w:r>
          </w:p>
        </w:tc>
        <w:tc>
          <w:tcPr>
            <w:tcW w:w="1950" w:type="dxa"/>
            <w:vAlign w:val="top"/>
          </w:tcPr>
          <w:p w14:paraId="3672E36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学前教育的基本概念与关系、学前教育的基础与基本要素、学前教育的产生与发展、学前教育的基本观念、幼儿园教育的目标与基本内容、学前教育的基本方法、学前教育实施的基本途径、学前教育实施的基本要诀、学前教育的组织与管理、学前教育的科学评价。</w:t>
            </w:r>
          </w:p>
        </w:tc>
        <w:tc>
          <w:tcPr>
            <w:tcW w:w="3241" w:type="dxa"/>
            <w:vAlign w:val="top"/>
          </w:tcPr>
          <w:p w14:paraId="7429D32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eastAsia="zh-CN"/>
              </w:rPr>
              <w:t>教学注重理论与实践相结合，通过多种教学方法和手段，使学生能够系统地掌握学前教育的基本理论、历史发展、教育目标与方法等知识，并能够将所学知识应用于实际情境中。教师应根据课程内容和学生特点，灵活运用讲授法、讨论法、案例分析法、实践观摩法等多种教学方法，提高教学效果。同时，应鼓励学生积极参与课堂讨论和实践活动，培养学生的自主学习能力和实践能力。</w:t>
            </w:r>
          </w:p>
          <w:p w14:paraId="7BE0677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lang w:eastAsia="zh-CN"/>
              </w:rPr>
            </w:pPr>
          </w:p>
          <w:p w14:paraId="67B3AEE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lang w:eastAsia="zh-CN"/>
              </w:rPr>
            </w:pPr>
          </w:p>
          <w:p w14:paraId="0D79DD4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lang w:eastAsia="zh-CN"/>
              </w:rPr>
            </w:pPr>
          </w:p>
        </w:tc>
      </w:tr>
      <w:tr w14:paraId="06B2D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640EBE0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4</w:t>
            </w:r>
          </w:p>
        </w:tc>
        <w:tc>
          <w:tcPr>
            <w:tcW w:w="896" w:type="dxa"/>
            <w:vAlign w:val="center"/>
          </w:tcPr>
          <w:p w14:paraId="604DAD78">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教师口语</w:t>
            </w:r>
          </w:p>
        </w:tc>
        <w:tc>
          <w:tcPr>
            <w:tcW w:w="3721" w:type="dxa"/>
            <w:vAlign w:val="top"/>
          </w:tcPr>
          <w:p w14:paraId="20E3438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i w:val="0"/>
                <w:caps w:val="0"/>
                <w:color w:val="auto"/>
                <w:spacing w:val="0"/>
                <w:sz w:val="24"/>
                <w:szCs w:val="24"/>
                <w:shd w:val="clear" w:color="auto" w:fill="FFFFFF"/>
              </w:rPr>
              <w:t>掌握教师口语的基本理论知识，包括语音、词汇、语法、语用等方面的特点和要求，以及教育教学中不同口语形式的适用场景和技巧</w:t>
            </w:r>
            <w:r>
              <w:rPr>
                <w:rFonts w:hint="eastAsia" w:ascii="仿宋_GB2312" w:hAnsi="仿宋_GB2312" w:eastAsia="仿宋_GB2312" w:cs="仿宋_GB2312"/>
                <w:i w:val="0"/>
                <w:caps w:val="0"/>
                <w:color w:val="auto"/>
                <w:spacing w:val="0"/>
                <w:sz w:val="24"/>
                <w:szCs w:val="24"/>
                <w:shd w:val="clear" w:color="auto" w:fill="FFFFFF"/>
                <w:lang w:eastAsia="zh-CN"/>
              </w:rPr>
              <w:t>。</w:t>
            </w:r>
            <w:r>
              <w:rPr>
                <w:rFonts w:hint="eastAsia" w:ascii="仿宋_GB2312" w:hAnsi="仿宋_GB2312" w:eastAsia="仿宋_GB2312" w:cs="仿宋_GB2312"/>
                <w:i w:val="0"/>
                <w:caps w:val="0"/>
                <w:color w:val="auto"/>
                <w:spacing w:val="0"/>
                <w:sz w:val="24"/>
                <w:szCs w:val="24"/>
                <w:shd w:val="clear" w:color="auto" w:fill="FFFFFF"/>
                <w:lang w:val="en-US" w:eastAsia="zh-CN"/>
              </w:rPr>
              <w:t xml:space="preserve">         </w:t>
            </w:r>
          </w:p>
          <w:p w14:paraId="6FB73890">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i w:val="0"/>
                <w:caps w:val="0"/>
                <w:color w:val="auto"/>
                <w:spacing w:val="0"/>
                <w:sz w:val="24"/>
                <w:szCs w:val="24"/>
                <w:shd w:val="clear" w:color="auto" w:fill="FFFFFF"/>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i w:val="0"/>
                <w:caps w:val="0"/>
                <w:color w:val="auto"/>
                <w:spacing w:val="0"/>
                <w:sz w:val="24"/>
                <w:szCs w:val="24"/>
                <w:shd w:val="clear" w:color="auto" w:fill="FFFFFF"/>
              </w:rPr>
              <w:t>熟练地运用普通话进行教育教学活动，具备清晰、准确、生动、形象、富有感染力的口语表达能力，包括发音准确、吐字清晰、语速语调适中、语言流畅自然等</w:t>
            </w:r>
            <w:r>
              <w:rPr>
                <w:rFonts w:hint="eastAsia" w:ascii="仿宋_GB2312" w:hAnsi="仿宋_GB2312" w:eastAsia="仿宋_GB2312" w:cs="仿宋_GB2312"/>
                <w:i w:val="0"/>
                <w:caps w:val="0"/>
                <w:color w:val="auto"/>
                <w:spacing w:val="0"/>
                <w:sz w:val="24"/>
                <w:szCs w:val="24"/>
                <w:shd w:val="clear" w:color="auto" w:fill="FFFFFF"/>
                <w:lang w:eastAsia="zh-CN"/>
              </w:rPr>
              <w:t>。</w:t>
            </w:r>
            <w:r>
              <w:rPr>
                <w:rFonts w:hint="eastAsia" w:ascii="仿宋_GB2312" w:hAnsi="仿宋_GB2312" w:eastAsia="仿宋_GB2312" w:cs="仿宋_GB2312"/>
                <w:i w:val="0"/>
                <w:caps w:val="0"/>
                <w:color w:val="auto"/>
                <w:spacing w:val="0"/>
                <w:sz w:val="24"/>
                <w:szCs w:val="24"/>
                <w:shd w:val="clear" w:color="auto" w:fill="FFFFFF"/>
                <w:lang w:val="en-US" w:eastAsia="zh-CN"/>
              </w:rPr>
              <w:t xml:space="preserve">               </w:t>
            </w:r>
          </w:p>
          <w:p w14:paraId="144410B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i w:val="0"/>
                <w:caps w:val="0"/>
                <w:color w:val="auto"/>
                <w:spacing w:val="0"/>
                <w:sz w:val="24"/>
                <w:szCs w:val="24"/>
                <w:shd w:val="clear" w:color="auto" w:fill="FFFFFF"/>
              </w:rPr>
              <w:t>培养学生的教师职业素养和职业道德，使学生树立正确的教育观念和语言规范意识，认识到教师口语在教育教学中的重要性和影响力，增强学生对幼儿教育事业的热爱和责任感</w:t>
            </w:r>
            <w:r>
              <w:rPr>
                <w:rFonts w:hint="eastAsia" w:ascii="仿宋_GB2312" w:hAnsi="仿宋_GB2312" w:eastAsia="仿宋_GB2312" w:cs="仿宋_GB2312"/>
                <w:i w:val="0"/>
                <w:caps w:val="0"/>
                <w:color w:val="auto"/>
                <w:spacing w:val="0"/>
                <w:sz w:val="24"/>
                <w:szCs w:val="24"/>
                <w:shd w:val="clear" w:color="auto" w:fill="FFFFFF"/>
                <w:lang w:eastAsia="zh-CN"/>
              </w:rPr>
              <w:t>。</w:t>
            </w:r>
          </w:p>
          <w:p w14:paraId="1AE39C6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引导学生在语音规范、表达生动的训练中，培养 “严谨治学”的职业态度，以准确规范的语言为儿童树立榜样。</w:t>
            </w:r>
          </w:p>
        </w:tc>
        <w:tc>
          <w:tcPr>
            <w:tcW w:w="1950" w:type="dxa"/>
            <w:vAlign w:val="top"/>
          </w:tcPr>
          <w:p w14:paraId="507BABE4">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right="0"/>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FangSong_GB2312" w:hAnsi="FangSong_GB2312" w:eastAsia="FangSong_GB2312" w:cs="FangSong_GB2312"/>
                <w:color w:val="auto"/>
                <w:sz w:val="24"/>
                <w:szCs w:val="24"/>
                <w:highlight w:val="none"/>
                <w:vertAlign w:val="baseline"/>
                <w:lang w:val="en-US" w:eastAsia="zh-CN"/>
              </w:rPr>
              <w:t>普通话概述、声母、韵母、声调；了解普通话水平测试；学习口语交际；态势语训练、思维训练、心理素质训练；复述、解说、朗读、演讲；教学口语概述、教学口语基本技能；教育口语的特点与要求、教育口语基本技能。</w:t>
            </w:r>
          </w:p>
        </w:tc>
        <w:tc>
          <w:tcPr>
            <w:tcW w:w="3241" w:type="dxa"/>
            <w:vAlign w:val="top"/>
          </w:tcPr>
          <w:p w14:paraId="0CDBD1D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eastAsia="zh-CN"/>
              </w:rPr>
            </w:pPr>
            <w:r>
              <w:rPr>
                <w:rFonts w:hint="eastAsia" w:ascii="仿宋_GB2312" w:hAnsi="仿宋_GB2312" w:eastAsia="仿宋_GB2312" w:cs="仿宋_GB2312"/>
                <w:i w:val="0"/>
                <w:caps w:val="0"/>
                <w:color w:val="auto"/>
                <w:spacing w:val="0"/>
                <w:sz w:val="24"/>
                <w:szCs w:val="24"/>
                <w:shd w:val="clear" w:color="auto" w:fill="FFFFFF"/>
              </w:rPr>
              <w:t>能够准确掌握普通话语音的基本知识，掌握正确的发音方法和技巧，能够自我纠正常见的语音错误，达到普通话二级</w:t>
            </w:r>
            <w:r>
              <w:rPr>
                <w:rFonts w:hint="eastAsia" w:ascii="仿宋_GB2312" w:hAnsi="仿宋_GB2312" w:eastAsia="仿宋_GB2312" w:cs="仿宋_GB2312"/>
                <w:i w:val="0"/>
                <w:caps w:val="0"/>
                <w:color w:val="auto"/>
                <w:spacing w:val="0"/>
                <w:sz w:val="24"/>
                <w:szCs w:val="24"/>
                <w:shd w:val="clear" w:color="auto" w:fill="FFFFFF"/>
                <w:lang w:val="en-US" w:eastAsia="zh-CN"/>
              </w:rPr>
              <w:t>乙</w:t>
            </w:r>
            <w:r>
              <w:rPr>
                <w:rFonts w:hint="eastAsia" w:ascii="仿宋_GB2312" w:hAnsi="仿宋_GB2312" w:eastAsia="仿宋_GB2312" w:cs="仿宋_GB2312"/>
                <w:i w:val="0"/>
                <w:caps w:val="0"/>
                <w:color w:val="auto"/>
                <w:spacing w:val="0"/>
                <w:sz w:val="24"/>
                <w:szCs w:val="24"/>
                <w:shd w:val="clear" w:color="auto" w:fill="FFFFFF"/>
              </w:rPr>
              <w:t>等及以上水平；能够运用朗读技巧进行各种文体作品的朗读，做到发音准确、停顿合理、重音突出、语气恰当、节奏鲜明，具有一定的感染力</w:t>
            </w:r>
            <w:r>
              <w:rPr>
                <w:rFonts w:hint="eastAsia" w:ascii="仿宋_GB2312" w:hAnsi="仿宋_GB2312" w:eastAsia="仿宋_GB2312" w:cs="仿宋_GB2312"/>
                <w:i w:val="0"/>
                <w:caps w:val="0"/>
                <w:color w:val="auto"/>
                <w:spacing w:val="0"/>
                <w:sz w:val="24"/>
                <w:szCs w:val="24"/>
                <w:shd w:val="clear" w:color="auto" w:fill="FFFFFF"/>
                <w:lang w:eastAsia="zh-CN"/>
              </w:rPr>
              <w:t>。</w:t>
            </w:r>
          </w:p>
          <w:p w14:paraId="1A903D2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eastAsia="zh-CN"/>
              </w:rPr>
            </w:pPr>
          </w:p>
          <w:p w14:paraId="1506A0C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eastAsia="zh-CN"/>
              </w:rPr>
            </w:pPr>
          </w:p>
          <w:p w14:paraId="0AFB516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eastAsia="zh-CN"/>
              </w:rPr>
            </w:pPr>
          </w:p>
          <w:p w14:paraId="369FC16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i w:val="0"/>
                <w:caps w:val="0"/>
                <w:color w:val="auto"/>
                <w:spacing w:val="0"/>
                <w:sz w:val="24"/>
                <w:szCs w:val="24"/>
                <w:shd w:val="clear" w:color="auto" w:fill="FFFFFF"/>
                <w:lang w:eastAsia="zh-CN"/>
              </w:rPr>
            </w:pPr>
          </w:p>
          <w:p w14:paraId="1A8070C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p>
        </w:tc>
      </w:tr>
      <w:tr w14:paraId="398D3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0E0BA803">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w:t>
            </w:r>
          </w:p>
        </w:tc>
        <w:tc>
          <w:tcPr>
            <w:tcW w:w="896" w:type="dxa"/>
            <w:vAlign w:val="center"/>
          </w:tcPr>
          <w:p w14:paraId="2AC83700">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舞蹈基础</w:t>
            </w:r>
          </w:p>
        </w:tc>
        <w:tc>
          <w:tcPr>
            <w:tcW w:w="3721" w:type="dxa"/>
            <w:vAlign w:val="top"/>
          </w:tcPr>
          <w:p w14:paraId="38404170">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rPr>
              <w:t>掌握舞蹈基础理论知识，以及不同舞蹈类型的风格特点和文化内涵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深入理解幼儿舞蹈的特性，掌握适合幼儿的舞蹈教学方法与策略。</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rPr>
              <w:t>熟练掌握各类舞蹈的基本动作、步伐、组合和技巧</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能够根据幼儿的年龄特征、兴趣爱好和身心发展水平，有效引导幼儿参与舞蹈学习</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具备幼儿舞蹈创编能力，能够结合幼儿生活经验、教育主题，灵活运用舞蹈创编手法</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rPr>
              <w:t>提升对舞蹈艺术的审美能力，能够从舞蹈的动作编排、音乐搭配、舞台表现等多维度欣赏和评价舞蹈作品，形成正确的艺术审美观念，培养高雅的艺术</w:t>
            </w:r>
            <w:r>
              <w:rPr>
                <w:rFonts w:hint="eastAsia" w:ascii="仿宋_GB2312" w:hAnsi="仿宋_GB2312" w:eastAsia="仿宋_GB2312" w:cs="仿宋_GB2312"/>
                <w:color w:val="auto"/>
                <w:sz w:val="24"/>
                <w:szCs w:val="24"/>
                <w:highlight w:val="none"/>
                <w:shd w:val="clear" w:fill="FFFFFF" w:themeFill="background1"/>
              </w:rPr>
              <w:t>品味</w:t>
            </w:r>
            <w:r>
              <w:rPr>
                <w:rFonts w:hint="eastAsia" w:ascii="仿宋_GB2312" w:hAnsi="仿宋_GB2312" w:eastAsia="仿宋_GB2312" w:cs="仿宋_GB2312"/>
                <w:color w:val="auto"/>
                <w:sz w:val="24"/>
                <w:szCs w:val="24"/>
              </w:rPr>
              <w:t>。</w:t>
            </w:r>
            <w:r>
              <w:rPr>
                <w:rFonts w:hint="eastAsia" w:ascii="仿宋_GB2312" w:hAnsi="仿宋_GB2312" w:eastAsia="仿宋_GB2312" w:cs="仿宋_GB2312"/>
                <w:color w:val="auto"/>
                <w:sz w:val="24"/>
                <w:szCs w:val="24"/>
                <w:lang w:val="en-US" w:eastAsia="zh-CN"/>
              </w:rPr>
              <w:t xml:space="preserve">                 </w:t>
            </w:r>
          </w:p>
          <w:p w14:paraId="7A9235F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引导学生从不同舞蹈的文化内涵中感悟中华优秀传统文化魅力，培养文化自信与传承意识；在团队协作编舞、表演中，培养互助与包容的职业素养，传递积极向上的精神风貌。</w:t>
            </w:r>
          </w:p>
        </w:tc>
        <w:tc>
          <w:tcPr>
            <w:tcW w:w="1950" w:type="dxa"/>
            <w:vAlign w:val="top"/>
          </w:tcPr>
          <w:p w14:paraId="1EBF02F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rPr>
              <w:t>舞蹈基础理论</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舞蹈基本</w:t>
            </w:r>
            <w:r>
              <w:rPr>
                <w:rFonts w:hint="eastAsia" w:ascii="仿宋_GB2312" w:hAnsi="仿宋_GB2312" w:eastAsia="仿宋_GB2312" w:cs="仿宋_GB2312"/>
                <w:color w:val="auto"/>
                <w:sz w:val="24"/>
                <w:szCs w:val="24"/>
              </w:rPr>
              <w:t>功</w:t>
            </w:r>
            <w:r>
              <w:rPr>
                <w:rFonts w:hint="eastAsia" w:ascii="仿宋_GB2312" w:hAnsi="仿宋_GB2312" w:eastAsia="仿宋_GB2312" w:cs="仿宋_GB2312"/>
                <w:color w:val="auto"/>
                <w:sz w:val="24"/>
                <w:szCs w:val="24"/>
                <w:lang w:val="en-US" w:eastAsia="zh-CN"/>
              </w:rPr>
              <w:t>训练</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民族民间舞蹈、儿童舞蹈创编、中外舞蹈作品鉴赏</w:t>
            </w:r>
            <w:r>
              <w:rPr>
                <w:rFonts w:hint="eastAsia" w:ascii="仿宋_GB2312" w:hAnsi="仿宋_GB2312" w:eastAsia="仿宋_GB2312" w:cs="仿宋_GB2312"/>
                <w:color w:val="auto"/>
                <w:sz w:val="24"/>
                <w:szCs w:val="24"/>
                <w:lang w:eastAsia="zh-CN"/>
              </w:rPr>
              <w:t>。</w:t>
            </w:r>
          </w:p>
        </w:tc>
        <w:tc>
          <w:tcPr>
            <w:tcW w:w="3241" w:type="dxa"/>
            <w:vAlign w:val="top"/>
          </w:tcPr>
          <w:p w14:paraId="4BB963B5">
            <w:pPr>
              <w:pStyle w:val="11"/>
              <w:keepNext w:val="0"/>
              <w:keepLines w:val="0"/>
              <w:pageBreakBefore w:val="0"/>
              <w:widowControl/>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掌握舞蹈基础理论</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理解不同舞种的风格特征</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熟练完成基本功训练</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培养审美感知与艺术表现力，强化文化理解与创新实践能力</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遵循“理论→技能→应用”逻辑，从单一动作练习到组合表演，逐步提升难度</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可以</w:t>
            </w:r>
            <w:r>
              <w:rPr>
                <w:rFonts w:hint="eastAsia" w:ascii="仿宋_GB2312" w:hAnsi="仿宋_GB2312" w:eastAsia="仿宋_GB2312" w:cs="仿宋_GB2312"/>
                <w:color w:val="auto"/>
                <w:sz w:val="24"/>
                <w:szCs w:val="24"/>
              </w:rPr>
              <w:t>利用视频、动画等多媒体资源辅助动作分解；通过分组练习、合作创编促进学生互动与协作。</w:t>
            </w:r>
          </w:p>
          <w:p w14:paraId="075FFAD4">
            <w:pPr>
              <w:pStyle w:val="11"/>
              <w:keepNext w:val="0"/>
              <w:keepLines w:val="0"/>
              <w:pageBreakBefore w:val="0"/>
              <w:widowControl/>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6F30A8A6">
            <w:pPr>
              <w:pStyle w:val="11"/>
              <w:keepNext w:val="0"/>
              <w:keepLines w:val="0"/>
              <w:pageBreakBefore w:val="0"/>
              <w:widowControl/>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AF21F77">
            <w:pPr>
              <w:pStyle w:val="11"/>
              <w:keepNext w:val="0"/>
              <w:keepLines w:val="0"/>
              <w:pageBreakBefore w:val="0"/>
              <w:widowControl/>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38315EC2">
            <w:pPr>
              <w:pStyle w:val="11"/>
              <w:keepNext w:val="0"/>
              <w:keepLines w:val="0"/>
              <w:pageBreakBefore w:val="0"/>
              <w:widowControl/>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62BC0D8E">
            <w:pPr>
              <w:pStyle w:val="11"/>
              <w:keepNext w:val="0"/>
              <w:keepLines w:val="0"/>
              <w:pageBreakBefore w:val="0"/>
              <w:widowControl/>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069EE28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p>
        </w:tc>
      </w:tr>
      <w:tr w14:paraId="0D9E6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603BEADB">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6</w:t>
            </w:r>
          </w:p>
        </w:tc>
        <w:tc>
          <w:tcPr>
            <w:tcW w:w="896" w:type="dxa"/>
            <w:vAlign w:val="center"/>
          </w:tcPr>
          <w:p w14:paraId="6CD2C3B7">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乐理与视唱练耳</w:t>
            </w:r>
          </w:p>
        </w:tc>
        <w:tc>
          <w:tcPr>
            <w:tcW w:w="3721" w:type="dxa"/>
            <w:vAlign w:val="top"/>
          </w:tcPr>
          <w:p w14:paraId="42536285">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shd w:val="clear" w:color="auto" w:fill="FFFFFF"/>
                <w:lang w:val="en-US" w:eastAsia="zh-CN" w:bidi="ar-SA"/>
              </w:rPr>
              <w:t>系统掌握音乐基本要素的知识；熟练掌握记谱法，包括五线谱、简谱等；熟悉各种音阶、调式</w:t>
            </w:r>
            <w:r>
              <w:rPr>
                <w:rFonts w:hint="eastAsia" w:ascii="仿宋_GB2312" w:hAnsi="仿宋_GB2312" w:eastAsia="仿宋_GB2312" w:cs="仿宋_GB2312"/>
                <w:color w:val="auto"/>
                <w:kern w:val="0"/>
                <w:sz w:val="24"/>
                <w:szCs w:val="24"/>
                <w:highlight w:val="none"/>
                <w:shd w:val="clear" w:color="auto" w:fill="FFFFFF"/>
                <w:lang w:val="en-US" w:eastAsia="zh-CN" w:bidi="ar-SA"/>
              </w:rPr>
              <w:t>、和</w:t>
            </w:r>
            <w:r>
              <w:rPr>
                <w:rFonts w:hint="eastAsia" w:ascii="仿宋_GB2312" w:hAnsi="仿宋_GB2312" w:eastAsia="仿宋_GB2312" w:cs="仿宋_GB2312"/>
                <w:color w:val="auto"/>
                <w:kern w:val="0"/>
                <w:sz w:val="24"/>
                <w:szCs w:val="24"/>
                <w:shd w:val="clear" w:color="auto" w:fill="FFFFFF"/>
                <w:lang w:val="en-US" w:eastAsia="zh-CN" w:bidi="ar-SA"/>
              </w:rPr>
              <w:t xml:space="preserve">声的结构与特点，掌握音程、和弦的构成与识别；了解音乐曲式结构的基本类型。     </w:t>
            </w:r>
          </w:p>
          <w:p w14:paraId="51960A04">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shd w:val="clear" w:color="auto" w:fill="FFFFFF"/>
                <w:lang w:val="en-US" w:eastAsia="zh-CN" w:bidi="ar-SA"/>
              </w:rPr>
              <w:t xml:space="preserve">通过音乐基础理论知识的学习，培养学生逻辑思维的能力。能够将音乐理论知识，运用到实际演唱、演奏中，提高学生应用工具学习的能力。     </w:t>
            </w:r>
          </w:p>
          <w:p w14:paraId="573A9F0C">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0"/>
                <w:sz w:val="24"/>
                <w:szCs w:val="24"/>
                <w:shd w:val="clear" w:color="auto" w:fill="FFFFFF"/>
                <w:lang w:val="en-US" w:eastAsia="zh-CN" w:bidi="ar-SA"/>
              </w:rPr>
              <w:t xml:space="preserve">培养对音乐的兴趣和热爱，提高音乐素养和审美水平，增强对不同类型音乐的欣赏和理解能力。               </w:t>
            </w:r>
          </w:p>
          <w:p w14:paraId="2407594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引导学生从音乐要素与作品结构中感受音乐的严谨之美与创造之美，培养 “精益求精” 的治学态度；通过欣赏不同类型音乐，培养包容多元文化的视野，尊重音乐中的文化多样性。</w:t>
            </w:r>
          </w:p>
        </w:tc>
        <w:tc>
          <w:tcPr>
            <w:tcW w:w="1950" w:type="dxa"/>
            <w:vAlign w:val="top"/>
          </w:tcPr>
          <w:p w14:paraId="2836A76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0"/>
                <w:sz w:val="24"/>
                <w:szCs w:val="24"/>
                <w:shd w:val="clear" w:color="auto" w:fill="FFFFFF"/>
                <w:lang w:val="en-US" w:eastAsia="zh-CN" w:bidi="ar-SA"/>
              </w:rPr>
              <w:t>音及音的属性、乐音体系、音的分组、音乐的速度</w:t>
            </w:r>
          </w:p>
          <w:p w14:paraId="53F8F36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kern w:val="0"/>
                <w:sz w:val="24"/>
                <w:szCs w:val="24"/>
                <w:shd w:val="clear" w:color="auto" w:fill="FFFFFF"/>
                <w:lang w:val="en-US" w:eastAsia="zh-CN" w:bidi="ar-SA"/>
              </w:rPr>
              <w:t xml:space="preserve">、音乐的力度、谱表谱号、音符 </w:t>
            </w:r>
          </w:p>
          <w:p w14:paraId="20CB44F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kern w:val="0"/>
                <w:sz w:val="24"/>
                <w:szCs w:val="24"/>
                <w:shd w:val="clear" w:color="auto" w:fill="FFFFFF"/>
                <w:lang w:val="en-US" w:eastAsia="zh-CN" w:bidi="ar-SA"/>
              </w:rPr>
              <w:t>、常用的音乐记号、简谱记谱法</w:t>
            </w:r>
          </w:p>
          <w:p w14:paraId="1B30AAC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kern w:val="0"/>
                <w:sz w:val="24"/>
                <w:szCs w:val="24"/>
                <w:shd w:val="clear" w:color="auto" w:fill="FFFFFF"/>
                <w:lang w:val="en-US" w:eastAsia="zh-CN" w:bidi="ar-SA"/>
              </w:rPr>
              <w:t>、节奏与节拍、拍子的类型、音值组合法、音程的名称、音程的扩大与缩小、自然音程、变化音程、和弦的转位</w:t>
            </w:r>
          </w:p>
          <w:p w14:paraId="0443C49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kern w:val="0"/>
                <w:sz w:val="24"/>
                <w:szCs w:val="24"/>
                <w:shd w:val="clear" w:color="auto" w:fill="FFFFFF"/>
                <w:lang w:val="en-US" w:eastAsia="zh-CN" w:bidi="ar-SA"/>
              </w:rPr>
              <w:t>、三和弦七和弦。</w:t>
            </w:r>
          </w:p>
        </w:tc>
        <w:tc>
          <w:tcPr>
            <w:tcW w:w="3241" w:type="dxa"/>
            <w:vAlign w:val="top"/>
          </w:tcPr>
          <w:p w14:paraId="5A8C29A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kern w:val="0"/>
                <w:sz w:val="24"/>
                <w:szCs w:val="24"/>
                <w:shd w:val="clear" w:color="auto" w:fill="FFFFFF"/>
                <w:lang w:val="en-US" w:eastAsia="zh-CN" w:bidi="ar-SA"/>
              </w:rPr>
              <w:t>系统掌握音乐基本要素的知识，如音高、节奏、节拍、音色、力度等，理解它们在音乐中的作用和相互关系。熟练掌握记谱法，包括五线谱、简谱等，能够准确地读谱、记谱。熟悉各种音阶、调式</w:t>
            </w:r>
            <w:r>
              <w:rPr>
                <w:rFonts w:hint="eastAsia" w:ascii="仿宋_GB2312" w:hAnsi="仿宋_GB2312" w:eastAsia="仿宋_GB2312" w:cs="仿宋_GB2312"/>
                <w:color w:val="auto"/>
                <w:kern w:val="0"/>
                <w:sz w:val="24"/>
                <w:szCs w:val="24"/>
                <w:highlight w:val="none"/>
                <w:shd w:val="clear" w:color="auto" w:fill="FFFFFF"/>
                <w:lang w:val="en-US" w:eastAsia="zh-CN" w:bidi="ar-SA"/>
              </w:rPr>
              <w:t>、和</w:t>
            </w:r>
            <w:r>
              <w:rPr>
                <w:rFonts w:hint="eastAsia" w:ascii="仿宋_GB2312" w:hAnsi="仿宋_GB2312" w:eastAsia="仿宋_GB2312" w:cs="仿宋_GB2312"/>
                <w:color w:val="auto"/>
                <w:kern w:val="0"/>
                <w:sz w:val="24"/>
                <w:szCs w:val="24"/>
                <w:shd w:val="clear" w:color="auto" w:fill="FFFFFF"/>
                <w:lang w:val="en-US" w:eastAsia="zh-CN" w:bidi="ar-SA"/>
              </w:rPr>
              <w:t>声的结构与特点，掌握音程、和弦的构成与识别，具备一定的和声分析与写作能力。了解音乐曲式结构的基本类型，能够分析简单音乐作品的结构，理解音乐的组织形式和发展逻辑；能够将音乐理论知识，运用到实际演唱、演奏中，提高学生应用工具学习的能力。通过音乐基础理论知识的学习，提高学生感受音乐、理解音乐和表现音乐的能力。</w:t>
            </w:r>
          </w:p>
        </w:tc>
      </w:tr>
      <w:tr w14:paraId="61A70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3FBBDF4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p>
          <w:p w14:paraId="155E047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p>
          <w:p w14:paraId="405D83B7">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p>
          <w:p w14:paraId="69D510F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p>
          <w:p w14:paraId="2C43E184">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7</w:t>
            </w:r>
          </w:p>
        </w:tc>
        <w:tc>
          <w:tcPr>
            <w:tcW w:w="896" w:type="dxa"/>
            <w:vAlign w:val="center"/>
          </w:tcPr>
          <w:p w14:paraId="2FF782FF">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p>
          <w:p w14:paraId="78100390">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p>
          <w:p w14:paraId="0C3BF6EF">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p>
          <w:p w14:paraId="5A3C1E29">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p>
          <w:p w14:paraId="02EBF861">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数字化教育技术应用</w:t>
            </w:r>
          </w:p>
        </w:tc>
        <w:tc>
          <w:tcPr>
            <w:tcW w:w="3721" w:type="dxa"/>
            <w:vAlign w:val="top"/>
          </w:tcPr>
          <w:p w14:paraId="2380BF4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shd w:val="clear" w:color="auto" w:fill="FFFFFF"/>
                <w:lang w:val="en-US" w:eastAsia="zh-CN" w:bidi="ar-SA"/>
              </w:rPr>
              <w:t xml:space="preserve">掌握数字化教育技术的基本概念；理解幼儿认知发展规律与数字技术的适配原则；熟悉国内外学前教育数字化政策与标准。                   </w:t>
            </w:r>
          </w:p>
          <w:p w14:paraId="6CD4F2D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shd w:val="clear" w:color="auto" w:fill="FFFFFF"/>
                <w:lang w:val="en-US" w:eastAsia="zh-CN" w:bidi="ar-SA"/>
              </w:rPr>
              <w:t xml:space="preserve">能够独立开发数字化教学资源（如微课、互动课件）；运用技术工具设计并实施混合式教学活动；通过数据分析评估教学效果，优化教学方案。       </w:t>
            </w:r>
          </w:p>
          <w:p w14:paraId="38D3A93A">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0"/>
                <w:sz w:val="24"/>
                <w:szCs w:val="24"/>
                <w:shd w:val="clear" w:color="auto" w:fill="FFFFFF"/>
                <w:lang w:val="en-US" w:eastAsia="zh-CN" w:bidi="ar-SA"/>
              </w:rPr>
              <w:t xml:space="preserve">形成对数字化教育的积极态度，认可技术赋能教育的价值；培养教育公平意识，致力于通过技术缩小资源差距。    </w:t>
            </w:r>
          </w:p>
          <w:p w14:paraId="691AA6A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 “技术向善、育人为本” 的价值导向，避免技术滥用对幼儿成长的负面影响；培养遵守数字政策与伦理的职业素养，在技术应用中坚守教育初心，传递正确的价值观。</w:t>
            </w:r>
          </w:p>
          <w:p w14:paraId="12E5EB4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p>
        </w:tc>
        <w:tc>
          <w:tcPr>
            <w:tcW w:w="1950" w:type="dxa"/>
            <w:vAlign w:val="top"/>
          </w:tcPr>
          <w:p w14:paraId="054F3D97">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数字技术与学前教育、数字化教学设备的认识与使用、数字化教育资源的获取与应用、多媒体课件的设计与制作、数字微课的设计与开发、数字化环境下幼儿教育活动的设计与实施、数字技术支持下的幼儿数据采集处理与分析、数字技术支持下的家园共育。</w:t>
            </w:r>
          </w:p>
        </w:tc>
        <w:tc>
          <w:tcPr>
            <w:tcW w:w="3241" w:type="dxa"/>
            <w:vAlign w:val="top"/>
          </w:tcPr>
          <w:p w14:paraId="24A972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以“幼儿发展为本、技术赋能教育”为核心，聚焦三大核心要求：工具适切性、实践融合性、伦理规范性。教师需通过“案例分析+实操演练+反思改进”的教学模式，引导学生掌握技术工具与教育目标的深度融合能力。</w:t>
            </w:r>
          </w:p>
          <w:p w14:paraId="18FC380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1A49264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276A319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165DF7E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p>
          <w:p w14:paraId="2A16EBFA">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p>
        </w:tc>
      </w:tr>
      <w:tr w14:paraId="02B77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0852AE4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8</w:t>
            </w:r>
          </w:p>
        </w:tc>
        <w:tc>
          <w:tcPr>
            <w:tcW w:w="896" w:type="dxa"/>
            <w:vAlign w:val="center"/>
          </w:tcPr>
          <w:p w14:paraId="024B0B46">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声乐基础</w:t>
            </w:r>
          </w:p>
        </w:tc>
        <w:tc>
          <w:tcPr>
            <w:tcW w:w="3721" w:type="dxa"/>
            <w:vAlign w:val="top"/>
          </w:tcPr>
          <w:p w14:paraId="1981AF8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shd w:val="clear" w:color="auto" w:fill="FFFFFF"/>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lang w:val="en-US" w:eastAsia="zh-CN" w:bidi="ar-SA"/>
              </w:rPr>
              <w:t>掌握声带、共鸣腔等发声器官的生理结构与功能，理解气息、振动、共鸣的协同发声原理，熟记常见音乐术语、力度记号及演唱符号，并能准确运用于演唱实践。</w:t>
            </w:r>
            <w:r>
              <w:rPr>
                <w:rFonts w:hint="eastAsia" w:ascii="仿宋_GB2312" w:hAnsi="仿宋_GB2312" w:eastAsia="仿宋_GB2312" w:cs="仿宋_GB2312"/>
                <w:color w:val="auto"/>
                <w:sz w:val="24"/>
                <w:szCs w:val="24"/>
                <w:shd w:val="clear" w:color="auto" w:fill="FFFFFF"/>
                <w:lang w:val="en-US" w:eastAsia="zh-CN"/>
              </w:rPr>
              <w:t xml:space="preserve">                       </w:t>
            </w:r>
          </w:p>
          <w:p w14:paraId="4BA8DCF7">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shd w:val="clear" w:color="auto" w:fill="FFFFFF"/>
                <w:lang w:val="en-US" w:eastAsia="zh-CN"/>
              </w:rPr>
              <w:t>熟练运用 “胸腹式</w:t>
            </w:r>
            <w:r>
              <w:rPr>
                <w:rFonts w:hint="eastAsia" w:ascii="仿宋_GB2312" w:hAnsi="仿宋_GB2312" w:eastAsia="仿宋_GB2312" w:cs="仿宋_GB2312"/>
                <w:color w:val="auto"/>
                <w:kern w:val="0"/>
                <w:sz w:val="24"/>
                <w:szCs w:val="24"/>
                <w:lang w:val="en-US" w:eastAsia="zh-CN" w:bidi="ar-SA"/>
              </w:rPr>
              <w:t xml:space="preserve">联合呼吸法”，掌握快速换气技巧。初步开发胸腔与口腔共鸣，使中声区音色饱满、圆润，音量适中且可控。精准演绎附点、切分、三连音等基础节奏型，配合节拍器完成复杂节奏组合练习。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0"/>
                <w:sz w:val="24"/>
                <w:szCs w:val="24"/>
                <w:lang w:val="en-US" w:eastAsia="zh-CN" w:bidi="ar-SA"/>
              </w:rPr>
              <w:t xml:space="preserve">通过对比不同歌唱家的同一作品演绎，形成独立的艺术审美判断。在遵循基本演唱规范的前提下，尝试对尾音、装饰音进行个性化处理，激发创作表达意识。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引导学生从发声原理的严谨性中培养求真务实的学习态度，将科学发声方法与对声乐艺术的敬畏相结合；通过艺术审美判断与个性化创作，激发 “守正创新” 的意识。</w:t>
            </w:r>
          </w:p>
        </w:tc>
        <w:tc>
          <w:tcPr>
            <w:tcW w:w="1950" w:type="dxa"/>
            <w:vAlign w:val="top"/>
          </w:tcPr>
          <w:p w14:paraId="4C1AE550">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0"/>
                <w:sz w:val="24"/>
                <w:szCs w:val="24"/>
                <w:shd w:val="clear" w:color="auto" w:fill="FFFFFF"/>
                <w:lang w:val="en-US" w:eastAsia="zh-CN" w:bidi="ar-SA"/>
              </w:rPr>
              <w:t>歌唱发声器官生理基础、发声技术训练方法和要求、歌唱的艺术表现、嗓音的卫生与保健、儿童的声乐教学、声乐演唱歌曲。</w:t>
            </w:r>
          </w:p>
          <w:p w14:paraId="4E8FCF3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p>
          <w:p w14:paraId="449D0E9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p>
        </w:tc>
        <w:tc>
          <w:tcPr>
            <w:tcW w:w="3241" w:type="dxa"/>
            <w:vAlign w:val="top"/>
          </w:tcPr>
          <w:p w14:paraId="5EB8EB0A">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掌握声乐基础知识和基础理论，包括歌唱姿势、呼吸方法、发声原理等</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培养学生掌握正确的演唱方法和技巧，如音准、节奏、咬字吐字等，并能初步放松声音，自然地进行发声演唱</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要求学生能够准确表现歌曲的情感和风格，以情带声，声情并茂</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提供表演机会，锻炼学生的独立演唱能力，并培养一定的音乐作品分析能力和表现力。</w:t>
            </w:r>
          </w:p>
          <w:p w14:paraId="16946816">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0B92ED1E">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A4CC693">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6FB4D589">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215ABC6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p>
          <w:p w14:paraId="6CFFAA28">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yellow"/>
              </w:rPr>
            </w:pPr>
          </w:p>
        </w:tc>
      </w:tr>
      <w:tr w14:paraId="6C242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5EFDBFF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9</w:t>
            </w:r>
          </w:p>
        </w:tc>
        <w:tc>
          <w:tcPr>
            <w:tcW w:w="896" w:type="dxa"/>
            <w:vAlign w:val="center"/>
          </w:tcPr>
          <w:p w14:paraId="2DDEB79A">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琴法基础</w:t>
            </w:r>
          </w:p>
        </w:tc>
        <w:tc>
          <w:tcPr>
            <w:tcW w:w="3721" w:type="dxa"/>
            <w:vAlign w:val="top"/>
          </w:tcPr>
          <w:p w14:paraId="1756789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了解钢琴的基本理论和演奏方法，理解不同时期、不同流派钢琴作品的风格与奏法，掌握相当于车尔尼练习曲599程度的练习曲和乐曲的弹奏与学习。                     </w:t>
            </w:r>
          </w:p>
          <w:p w14:paraId="49E2BE2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能够正确掌握钢琴的弹奏方法和触键技巧，学会音乐语汇和内涵，提高音乐表现力和音乐审美能力，培养学生的读谱能力和初级演奏能力。       </w:t>
            </w:r>
          </w:p>
          <w:p w14:paraId="12F8DC89">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通过钢琴课的学习，培养学生热爱艺术，提高艺术审美意识，提高音乐鉴赏力和表现力，培养实事求是的学风和创新精神，提升职业素养。         </w:t>
            </w:r>
          </w:p>
          <w:p w14:paraId="2399FA9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引导学生从不同时期、流派的钢琴作品中感受音乐文化的传承与多样性，培养文化包容与审美能力；在钢琴技巧训练中，以“循序渐进、精益求精” 的练习态度，培养坚韧</w:t>
            </w:r>
            <w:r>
              <w:rPr>
                <w:rFonts w:hint="eastAsia" w:ascii="仿宋_GB2312" w:hAnsi="仿宋_GB2312" w:eastAsia="仿宋_GB2312" w:cs="仿宋_GB2312"/>
                <w:color w:val="auto"/>
                <w:spacing w:val="-17"/>
                <w:sz w:val="24"/>
                <w:szCs w:val="24"/>
                <w:lang w:val="en-US" w:eastAsia="zh-CN"/>
              </w:rPr>
              <w:t>不拔的意志品质和实事求是的学风。</w:t>
            </w:r>
          </w:p>
        </w:tc>
        <w:tc>
          <w:tcPr>
            <w:tcW w:w="1950" w:type="dxa"/>
            <w:vAlign w:val="top"/>
          </w:tcPr>
          <w:p w14:paraId="5C01B373">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弹奏基础知识、钢琴基础练习（一）、钢琴基础练习（二）、歌曲伴奏、钢琴基础练习（三）。</w:t>
            </w:r>
          </w:p>
        </w:tc>
        <w:tc>
          <w:tcPr>
            <w:tcW w:w="3241" w:type="dxa"/>
            <w:vAlign w:val="top"/>
          </w:tcPr>
          <w:p w14:paraId="1F8AD41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掌握钢琴的基本构造、键盘排列、五线谱知识及基本演奏姿势；学会识谱及简单音阶的指法，了解小乐曲的音乐形象，并区分不同节奏节拍；熟练掌握断奏、连奏等基本弹奏技巧，以及双音、和弦等更复杂的演奏技巧；理解和表现音乐作品，包括其时代背景、情感表达等；培养对音乐的兴趣和求知欲，提高音乐鉴赏力和表现力。</w:t>
            </w:r>
          </w:p>
          <w:p w14:paraId="00D646D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155E673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4F013867">
            <w:pPr>
              <w:keepNext w:val="0"/>
              <w:keepLines w:val="0"/>
              <w:pageBreakBefore w:val="0"/>
              <w:widowControl w:val="0"/>
              <w:kinsoku/>
              <w:wordWrap/>
              <w:overflowPunct/>
              <w:topLinePunct w:val="0"/>
              <w:autoSpaceDE/>
              <w:autoSpaceDN/>
              <w:bidi w:val="0"/>
              <w:adjustRightInd/>
              <w:snapToGrid/>
              <w:spacing w:after="240" w:line="320" w:lineRule="exact"/>
              <w:jc w:val="both"/>
              <w:textAlignment w:val="auto"/>
              <w:rPr>
                <w:rFonts w:hint="eastAsia" w:ascii="仿宋_GB2312" w:hAnsi="仿宋_GB2312" w:eastAsia="仿宋_GB2312" w:cs="仿宋_GB2312"/>
                <w:color w:val="auto"/>
                <w:sz w:val="24"/>
                <w:szCs w:val="24"/>
                <w:highlight w:val="yellow"/>
              </w:rPr>
            </w:pPr>
          </w:p>
        </w:tc>
      </w:tr>
      <w:tr w14:paraId="77400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5B72E320">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10</w:t>
            </w:r>
          </w:p>
        </w:tc>
        <w:tc>
          <w:tcPr>
            <w:tcW w:w="896" w:type="dxa"/>
            <w:vAlign w:val="center"/>
          </w:tcPr>
          <w:p w14:paraId="0B4EF59E">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幼儿园教师艺术技能</w:t>
            </w:r>
          </w:p>
        </w:tc>
        <w:tc>
          <w:tcPr>
            <w:tcW w:w="3721" w:type="dxa"/>
            <w:vAlign w:val="top"/>
          </w:tcPr>
          <w:p w14:paraId="415017E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color="auto" w:fill="FFFFFF"/>
                <w:lang w:val="en-US" w:eastAsia="zh-CN" w:bidi="ar"/>
              </w:rPr>
            </w:pPr>
            <w:r>
              <w:rPr>
                <w:rFonts w:hint="eastAsia" w:ascii="仿宋_GB2312" w:hAnsi="仿宋_GB2312" w:eastAsia="仿宋_GB2312" w:cs="仿宋_GB2312"/>
                <w:b/>
                <w:bCs/>
                <w:color w:val="auto"/>
                <w:sz w:val="24"/>
                <w:szCs w:val="24"/>
                <w:lang w:val="en-US" w:eastAsia="zh-CN"/>
              </w:rPr>
              <w:t>知识目标：</w:t>
            </w:r>
            <w:r>
              <w:rPr>
                <w:rStyle w:val="15"/>
                <w:rFonts w:hint="eastAsia" w:ascii="仿宋_GB2312" w:hAnsi="仿宋_GB2312" w:eastAsia="仿宋_GB2312" w:cs="仿宋_GB2312"/>
                <w:b w:val="0"/>
                <w:bCs w:val="0"/>
                <w:i w:val="0"/>
                <w:iCs w:val="0"/>
                <w:caps w:val="0"/>
                <w:color w:val="auto"/>
                <w:spacing w:val="0"/>
                <w:kern w:val="0"/>
                <w:sz w:val="24"/>
                <w:szCs w:val="24"/>
                <w:shd w:val="clear" w:color="auto" w:fill="FFFFFF"/>
                <w:lang w:val="en-US" w:eastAsia="zh-CN" w:bidi="ar"/>
              </w:rPr>
              <w:t xml:space="preserve">掌握音乐、美术、舞蹈等艺术领域的基本理论、技能技巧与表现方法；了解幼儿园艺术教育活动的特点与影响因素；理解幼儿园艺术教育活动设计与实施的基本原理。         </w:t>
            </w:r>
          </w:p>
          <w:p w14:paraId="58B305EC">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color="auto" w:fill="FFFFFF"/>
                <w:lang w:val="en-US" w:eastAsia="zh-CN" w:bidi="ar"/>
              </w:rPr>
            </w:pPr>
            <w:r>
              <w:rPr>
                <w:rFonts w:hint="eastAsia" w:ascii="仿宋_GB2312" w:hAnsi="仿宋_GB2312" w:eastAsia="仿宋_GB2312" w:cs="仿宋_GB2312"/>
                <w:b/>
                <w:bCs/>
                <w:color w:val="auto"/>
                <w:sz w:val="24"/>
                <w:szCs w:val="24"/>
                <w:lang w:val="en-US" w:eastAsia="zh-CN"/>
              </w:rPr>
              <w:t>能力目标：</w:t>
            </w:r>
            <w:r>
              <w:rPr>
                <w:rStyle w:val="15"/>
                <w:rFonts w:hint="eastAsia" w:ascii="仿宋_GB2312" w:hAnsi="仿宋_GB2312" w:eastAsia="仿宋_GB2312" w:cs="仿宋_GB2312"/>
                <w:b w:val="0"/>
                <w:bCs w:val="0"/>
                <w:i w:val="0"/>
                <w:iCs w:val="0"/>
                <w:caps w:val="0"/>
                <w:color w:val="auto"/>
                <w:spacing w:val="0"/>
                <w:kern w:val="0"/>
                <w:sz w:val="24"/>
                <w:szCs w:val="24"/>
                <w:shd w:val="clear" w:color="auto" w:fill="FFFFFF"/>
                <w:lang w:val="en-US" w:eastAsia="zh-CN" w:bidi="ar"/>
              </w:rPr>
              <w:t xml:space="preserve">能够熟练运用音乐、美术、舞蹈等艺术技能进行表现与创造；熟练设计与组织符合幼儿发展特点的幼儿园艺术教育活动；能够对幼儿艺术发展进行初步评估与指导。           </w:t>
            </w:r>
          </w:p>
          <w:p w14:paraId="60CAECCE">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Style w:val="15"/>
                <w:rFonts w:hint="eastAsia" w:ascii="仿宋_GB2312" w:hAnsi="仿宋_GB2312" w:eastAsia="仿宋_GB2312" w:cs="仿宋_GB2312"/>
                <w:b w:val="0"/>
                <w:bCs w:val="0"/>
                <w:i w:val="0"/>
                <w:iCs w:val="0"/>
                <w:caps w:val="0"/>
                <w:color w:val="auto"/>
                <w:spacing w:val="0"/>
                <w:kern w:val="0"/>
                <w:sz w:val="24"/>
                <w:szCs w:val="24"/>
                <w:shd w:val="clear" w:color="auto" w:fill="FFFFFF"/>
                <w:lang w:val="en-US" w:eastAsia="zh-CN" w:bidi="ar"/>
              </w:rPr>
            </w:pPr>
            <w:r>
              <w:rPr>
                <w:rFonts w:hint="eastAsia" w:ascii="仿宋_GB2312" w:hAnsi="仿宋_GB2312" w:eastAsia="仿宋_GB2312" w:cs="仿宋_GB2312"/>
                <w:b/>
                <w:bCs/>
                <w:color w:val="auto"/>
                <w:sz w:val="24"/>
                <w:szCs w:val="24"/>
                <w:lang w:val="en-US" w:eastAsia="zh-CN"/>
              </w:rPr>
              <w:t>素质目标：</w:t>
            </w:r>
            <w:r>
              <w:rPr>
                <w:rStyle w:val="15"/>
                <w:rFonts w:hint="eastAsia" w:ascii="仿宋_GB2312" w:hAnsi="仿宋_GB2312" w:eastAsia="仿宋_GB2312" w:cs="仿宋_GB2312"/>
                <w:b w:val="0"/>
                <w:bCs w:val="0"/>
                <w:i w:val="0"/>
                <w:iCs w:val="0"/>
                <w:caps w:val="0"/>
                <w:color w:val="auto"/>
                <w:spacing w:val="0"/>
                <w:kern w:val="0"/>
                <w:sz w:val="24"/>
                <w:szCs w:val="24"/>
                <w:shd w:val="clear" w:color="auto" w:fill="FFFFFF"/>
                <w:lang w:val="en-US" w:eastAsia="zh-CN" w:bidi="ar"/>
              </w:rPr>
              <w:t xml:space="preserve">培养对艺术的热爱与审美情趣、艺术教育责任感与专业伦理意识；在艺术教育实践中体现创新思维与反思能力；增强对学前教育专业的艺术认同感与职业归属感。             </w:t>
            </w:r>
          </w:p>
          <w:p w14:paraId="2371C823">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引导学生在设计艺术活动时，遵循幼儿发展特点，体现 “儿童为本” 理念；强化艺术教育的责任感，在评估指导中尊重幼儿的艺术表达，保护其创造力与想象力，体现对幼儿个体的尊重与关爱。</w:t>
            </w:r>
          </w:p>
        </w:tc>
        <w:tc>
          <w:tcPr>
            <w:tcW w:w="1950" w:type="dxa"/>
            <w:vAlign w:val="top"/>
          </w:tcPr>
          <w:p w14:paraId="129D55C4">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lang w:val="en-US" w:eastAsia="zh-CN"/>
              </w:rPr>
              <w:t>艺术技能基础理论、音乐技能、美术技能、舞蹈技能、幼儿园音乐教育活动设计、幼儿园美术教育活动设计。</w:t>
            </w:r>
          </w:p>
          <w:p w14:paraId="3168CEEE">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lang w:val="en-US" w:eastAsia="zh-CN"/>
              </w:rPr>
            </w:pPr>
          </w:p>
          <w:p w14:paraId="33957F98">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lang w:val="en-US" w:eastAsia="zh-CN"/>
              </w:rPr>
            </w:pPr>
          </w:p>
          <w:p w14:paraId="1BB645BF">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lang w:val="en-US" w:eastAsia="zh-CN"/>
              </w:rPr>
            </w:pPr>
          </w:p>
        </w:tc>
        <w:tc>
          <w:tcPr>
            <w:tcW w:w="3241" w:type="dxa"/>
            <w:vAlign w:val="top"/>
          </w:tcPr>
          <w:p w14:paraId="6B2F593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初步熟悉幼儿园教师艺术技能的基本理论和研究方法，掌握音乐、美术、舞蹈等艺术技能的基本表现方法与技能技巧</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了解幼儿艺术发展的特点与规律，能够运用理论分析幼儿艺术表现行为</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掌握幼儿园艺术教育活动设计的基本原理和方法，能够根据幼儿发展需求设计适宜的幼儿园艺术教育活动方案，并在实践中有效组织实施</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掌握促进幼儿艺术发展的教育策略，能够在艺术教育活动中灵活运用，促进幼儿艺术素养全面发展。</w:t>
            </w:r>
          </w:p>
          <w:p w14:paraId="413921F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465B4AF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08105FD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tc>
      </w:tr>
      <w:tr w14:paraId="683C1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43DAD53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11</w:t>
            </w:r>
          </w:p>
        </w:tc>
        <w:tc>
          <w:tcPr>
            <w:tcW w:w="896" w:type="dxa"/>
            <w:vAlign w:val="center"/>
          </w:tcPr>
          <w:p w14:paraId="2A396505">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儿童舞蹈创编</w:t>
            </w:r>
          </w:p>
        </w:tc>
        <w:tc>
          <w:tcPr>
            <w:tcW w:w="3721" w:type="dxa"/>
            <w:vAlign w:val="top"/>
          </w:tcPr>
          <w:p w14:paraId="7CF56D4E">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shd w:val="clear" w:color="auto" w:fill="FFFFFF"/>
                <w:lang w:val="en-US" w:eastAsia="zh-CN" w:bidi="ar-SA"/>
              </w:rPr>
              <w:t xml:space="preserve">掌握儿童舞蹈的基本知识、分类、特征及发展历程，了解儿童舞蹈创编的原则、方法和技巧。                   </w:t>
            </w:r>
          </w:p>
          <w:p w14:paraId="0927F047">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shd w:val="clear" w:color="auto" w:fill="FFFFFF"/>
                <w:lang w:val="en-US" w:eastAsia="zh-CN" w:bidi="ar-SA"/>
              </w:rPr>
              <w:t xml:space="preserve">能够熟练运用所学知识和技能进行儿童舞蹈的创编和教学，具备良好的观察、分析和指导能力。               </w:t>
            </w:r>
          </w:p>
          <w:p w14:paraId="00F7B1B6">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0"/>
                <w:sz w:val="24"/>
                <w:szCs w:val="24"/>
                <w:shd w:val="clear" w:color="auto" w:fill="FFFFFF"/>
                <w:lang w:val="en-US" w:eastAsia="zh-CN" w:bidi="ar-SA"/>
              </w:rPr>
              <w:t xml:space="preserve">培养学生的审美情趣、创新思维和团队合作精神，提升学生的职业素养和职业道德水平。                   </w:t>
            </w:r>
          </w:p>
          <w:p w14:paraId="78807E0E">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引导学生在创编过程中遵循儿童身心特点；通过团队合作创编，培养 “协作共赢” 的职业素养，在交流中互相启发、共同进步；强化 “创编即育人” 的责任，在舞蹈中融入积极向上的主题，传递勇敢、友爱等美好品质，促进幼儿身心健康发展。</w:t>
            </w:r>
          </w:p>
        </w:tc>
        <w:tc>
          <w:tcPr>
            <w:tcW w:w="1950" w:type="dxa"/>
            <w:vAlign w:val="top"/>
          </w:tcPr>
          <w:p w14:paraId="58FEB541">
            <w:pPr>
              <w:keepNext w:val="0"/>
              <w:keepLines w:val="0"/>
              <w:pageBreakBefore w:val="0"/>
              <w:widowControl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color w:val="auto"/>
                <w:sz w:val="24"/>
                <w:szCs w:val="24"/>
                <w:highlight w:val="yellow"/>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舞蹈基本知识、舞蹈基础训练、幼儿舞蹈概论、幼儿舞蹈训练、幼儿舞蹈创编基本知识、幼儿舞蹈创编技术过程、幼儿舞蹈创编技法、中国民族民间舞、舞蹈赏析常识。</w:t>
            </w:r>
          </w:p>
        </w:tc>
        <w:tc>
          <w:tcPr>
            <w:tcW w:w="3241" w:type="dxa"/>
            <w:vAlign w:val="top"/>
          </w:tcPr>
          <w:p w14:paraId="4A00E944">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注重理论与实践相结合，强调学生主体性和教师引导性。通过多样化教学方法和手段，如讲授、示范、实践、讨论等，提升教学效果。</w:t>
            </w:r>
          </w:p>
          <w:p w14:paraId="21BDEFA2">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62C34FDC">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68F0E3AD">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5122DD85">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0BE8B2EB">
            <w:pPr>
              <w:keepNext w:val="0"/>
              <w:keepLines w:val="0"/>
              <w:pageBreakBefore w:val="0"/>
              <w:widowControl w:val="0"/>
              <w:kinsoku/>
              <w:wordWrap/>
              <w:overflowPunct/>
              <w:topLinePunct w:val="0"/>
              <w:autoSpaceDE/>
              <w:autoSpaceDN/>
              <w:bidi w:val="0"/>
              <w:adjustRightInd/>
              <w:snapToGrid/>
              <w:spacing w:after="240" w:line="320" w:lineRule="exact"/>
              <w:ind w:firstLine="0" w:firstLineChars="0"/>
              <w:jc w:val="both"/>
              <w:textAlignment w:val="auto"/>
              <w:rPr>
                <w:rFonts w:hint="eastAsia" w:ascii="仿宋_GB2312" w:hAnsi="仿宋_GB2312" w:eastAsia="仿宋_GB2312" w:cs="仿宋_GB2312"/>
                <w:color w:val="auto"/>
                <w:sz w:val="24"/>
                <w:szCs w:val="24"/>
                <w:highlight w:val="yellow"/>
              </w:rPr>
            </w:pPr>
          </w:p>
        </w:tc>
      </w:tr>
      <w:tr w14:paraId="6E4F6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5" w:type="dxa"/>
            <w:vAlign w:val="center"/>
          </w:tcPr>
          <w:p w14:paraId="658DD91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12</w:t>
            </w:r>
          </w:p>
        </w:tc>
        <w:tc>
          <w:tcPr>
            <w:tcW w:w="896" w:type="dxa"/>
            <w:vAlign w:val="center"/>
          </w:tcPr>
          <w:p w14:paraId="10D1DAF1">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儿童歌曲即兴伴奏与弹唱</w:t>
            </w:r>
          </w:p>
        </w:tc>
        <w:tc>
          <w:tcPr>
            <w:tcW w:w="3721" w:type="dxa"/>
            <w:vAlign w:val="top"/>
          </w:tcPr>
          <w:p w14:paraId="0BF636C4">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rPr>
              <w:t>系统掌握儿童歌曲即兴伴奏的基本理论知识，包括和弦构成、和弦连接、调式调性分析。熟悉常见儿童歌曲的风格特点、曲式结构。了解弹唱的发声方法、呼吸控制、节奏把握等演唱基础知识。</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rPr>
              <w:t>能够根据儿童歌曲的旋律、风格和情感，准确选择合适的和弦与伴奏织体，进行即兴伴奏编配与演奏。具备边弹边唱的能力，实现伴奏与演唱的和谐统一。能对儿童歌曲进行简单的音乐改编，如前奏、间奏、尾奏设计和装饰音添加。</w:t>
            </w:r>
            <w:r>
              <w:rPr>
                <w:rFonts w:hint="eastAsia" w:ascii="仿宋_GB2312" w:hAnsi="仿宋_GB2312" w:eastAsia="仿宋_GB2312" w:cs="仿宋_GB2312"/>
                <w:color w:val="auto"/>
                <w:sz w:val="24"/>
                <w:szCs w:val="24"/>
                <w:lang w:val="en-US" w:eastAsia="zh-CN"/>
              </w:rPr>
              <w:t xml:space="preserve">                </w:t>
            </w:r>
          </w:p>
          <w:p w14:paraId="6445A339">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rPr>
              <w:t>提升音乐审美素养，增强对儿童歌曲音乐内涵的感知与理解能力，培养耐心、细心和专注的职业素养。培养团队协作精神，在小组弹唱练习和表演中，学会沟通与配合，提高合作能力。</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引导学生在即兴编配与改编中，培养 “灵活创新” 的思维；通过小组合作练习，强化 “协作共融” 的意识，在配合中学会倾听与包容，培养团队精神。</w:t>
            </w:r>
          </w:p>
        </w:tc>
        <w:tc>
          <w:tcPr>
            <w:tcW w:w="1950" w:type="dxa"/>
            <w:vAlign w:val="top"/>
          </w:tcPr>
          <w:p w14:paraId="4E7D35B5">
            <w:pPr>
              <w:keepNext w:val="0"/>
              <w:keepLines w:val="0"/>
              <w:pageBreakBefore w:val="0"/>
              <w:widowControl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color w:val="auto"/>
                <w:sz w:val="24"/>
                <w:szCs w:val="24"/>
                <w:highlight w:val="yellow"/>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rPr>
              <w:t>基础技能训练</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儿童歌曲分析</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和弦知识与应用</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伴奏织体学习</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弹唱综合训练</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音乐改编与创新</w:t>
            </w:r>
            <w:r>
              <w:rPr>
                <w:rFonts w:hint="eastAsia" w:ascii="仿宋_GB2312" w:hAnsi="仿宋_GB2312" w:eastAsia="仿宋_GB2312" w:cs="仿宋_GB2312"/>
                <w:color w:val="auto"/>
                <w:sz w:val="24"/>
                <w:szCs w:val="24"/>
                <w:lang w:eastAsia="zh-CN"/>
              </w:rPr>
              <w:t>。</w:t>
            </w:r>
          </w:p>
        </w:tc>
        <w:tc>
          <w:tcPr>
            <w:tcW w:w="3241" w:type="dxa"/>
            <w:vAlign w:val="top"/>
          </w:tcPr>
          <w:p w14:paraId="228BA78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rPr>
              <w:t>围绕“技能落地、儿童适配、实践导向”展开，聚焦儿童歌曲特性，明确教学目标导向</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分层递进教学，融合“理论—技能—实践”三环节</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关注儿童适配性，融入教育情感与互动设计</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多元评价，聚焦“应用能力+儿童反馈”</w:t>
            </w:r>
            <w:r>
              <w:rPr>
                <w:rFonts w:hint="eastAsia" w:ascii="仿宋_GB2312" w:hAnsi="仿宋_GB2312" w:eastAsia="仿宋_GB2312" w:cs="仿宋_GB2312"/>
                <w:color w:val="auto"/>
                <w:sz w:val="24"/>
                <w:szCs w:val="24"/>
                <w:lang w:eastAsia="zh-CN"/>
              </w:rPr>
              <w:t>。</w:t>
            </w:r>
          </w:p>
          <w:p w14:paraId="7FAAFC9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03AF730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08467B2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56A161D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110A273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15C3A46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4CD380F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7EF1108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73D720C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p w14:paraId="72E8BC8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firstLine="0" w:firstLineChars="0"/>
              <w:jc w:val="both"/>
              <w:textAlignment w:val="auto"/>
              <w:rPr>
                <w:rFonts w:hint="eastAsia" w:ascii="仿宋_GB2312" w:hAnsi="仿宋_GB2312" w:eastAsia="仿宋_GB2312" w:cs="仿宋_GB2312"/>
                <w:color w:val="auto"/>
                <w:sz w:val="24"/>
                <w:szCs w:val="24"/>
                <w:lang w:eastAsia="zh-CN"/>
              </w:rPr>
            </w:pPr>
          </w:p>
        </w:tc>
      </w:tr>
      <w:tr w14:paraId="383C1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 w:type="dxa"/>
            <w:vAlign w:val="center"/>
          </w:tcPr>
          <w:p w14:paraId="10A5DD1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13</w:t>
            </w:r>
          </w:p>
        </w:tc>
        <w:tc>
          <w:tcPr>
            <w:tcW w:w="896" w:type="dxa"/>
            <w:vAlign w:val="center"/>
          </w:tcPr>
          <w:p w14:paraId="74CFA81D">
            <w:pPr>
              <w:keepNext w:val="0"/>
              <w:keepLines w:val="0"/>
              <w:pageBreakBefore w:val="0"/>
              <w:widowControl/>
              <w:suppressLineNumbers w:val="0"/>
              <w:kinsoku/>
              <w:wordWrap/>
              <w:overflowPunct/>
              <w:topLinePunct w:val="0"/>
              <w:autoSpaceDE/>
              <w:autoSpaceDN/>
              <w:bidi w:val="0"/>
              <w:adjustRightInd/>
              <w:snapToGrid/>
              <w:spacing w:line="320" w:lineRule="exact"/>
              <w:ind w:firstLine="0" w:firstLineChars="0"/>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教师职业道德</w:t>
            </w:r>
          </w:p>
        </w:tc>
        <w:tc>
          <w:tcPr>
            <w:tcW w:w="3721" w:type="dxa"/>
            <w:vAlign w:val="top"/>
          </w:tcPr>
          <w:p w14:paraId="4C1E91E5">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理解教师职业道德的概念、内涵、历史发展脉络以及其在教育实践中的重要地位和作用。能够明确教师职业道德与其他职业道德的区别与联系，了解其独特的价值取向和规范体系。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通过教育见习、实习、模拟教学等实践活动，使学生将所学的教师职业道德知识转化为实际行动，能够在真实的教育教</w:t>
            </w:r>
            <w:r>
              <w:rPr>
                <w:rFonts w:hint="eastAsia" w:ascii="仿宋_GB2312" w:hAnsi="仿宋_GB2312" w:eastAsia="仿宋_GB2312" w:cs="仿宋_GB2312"/>
                <w:b w:val="0"/>
                <w:bCs w:val="0"/>
                <w:color w:val="auto"/>
                <w:spacing w:val="-6"/>
                <w:kern w:val="0"/>
                <w:sz w:val="24"/>
                <w:szCs w:val="24"/>
                <w:highlight w:val="none"/>
                <w:shd w:val="clear" w:color="auto" w:fill="FFFFFF"/>
                <w:lang w:val="en-US" w:eastAsia="zh-CN" w:bidi="ar-SA"/>
              </w:rPr>
              <w:t>学环境中践行教师职业道德规范。</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                     </w:t>
            </w:r>
          </w:p>
          <w:p w14:paraId="523C4B13">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引导学生形成对学生的关爱之情、对教育事业的责任感和使命感，以及对教师职业规范的敬畏之心。               </w:t>
            </w:r>
          </w:p>
          <w:p w14:paraId="4C6CD16C">
            <w:pPr>
              <w:keepNext w:val="0"/>
              <w:keepLines w:val="0"/>
              <w:pageBreakBefore w:val="0"/>
              <w:widowControl w:val="0"/>
              <w:kinsoku/>
              <w:wordWrap/>
              <w:overflowPunct/>
              <w:topLinePunct w:val="0"/>
              <w:autoSpaceDE/>
              <w:autoSpaceDN/>
              <w:bidi w:val="0"/>
              <w:adjustRightInd/>
              <w:snapToGrid/>
              <w:spacing w:after="0" w:line="320" w:lineRule="exact"/>
              <w:ind w:firstLine="0" w:firstLineChars="0"/>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 “师德为先、育人为本” 的职业信仰；在实践中践行职业道德规范，将关爱学生、尊重学生转化为具体行动，杜绝违背师德的行为，培养 “知行合一” 的职业操守，将师德修养内化为终身追求，成为有理想信念、有道德情操的幼教工作者。</w:t>
            </w:r>
          </w:p>
        </w:tc>
        <w:tc>
          <w:tcPr>
            <w:tcW w:w="1950" w:type="dxa"/>
            <w:vAlign w:val="top"/>
          </w:tcPr>
          <w:p w14:paraId="6E52BE37">
            <w:pPr>
              <w:keepNext w:val="0"/>
              <w:keepLines w:val="0"/>
              <w:pageBreakBefore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教师职业道德概述教师职业道德规范、教师职业道德范畴、师生关系中的道德问题、教师之间的道德问题、家校关系中的道德问题、教师与学校关系中的道德问题、教师职业道德修养、教师职业道德评价。</w:t>
            </w:r>
          </w:p>
          <w:p w14:paraId="507A32D7">
            <w:pPr>
              <w:keepNext w:val="0"/>
              <w:keepLines w:val="0"/>
              <w:pageBreakBefore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579C9139">
            <w:pPr>
              <w:keepNext w:val="0"/>
              <w:keepLines w:val="0"/>
              <w:pageBreakBefore w:val="0"/>
              <w:kinsoku/>
              <w:wordWrap/>
              <w:overflowPunct/>
              <w:topLinePunct w:val="0"/>
              <w:autoSpaceDE/>
              <w:autoSpaceDN/>
              <w:bidi w:val="0"/>
              <w:adjustRightInd/>
              <w:snapToGrid/>
              <w:spacing w:line="320" w:lineRule="exact"/>
              <w:ind w:firstLine="0" w:firstLineChars="0"/>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tc>
        <w:tc>
          <w:tcPr>
            <w:tcW w:w="3241" w:type="dxa"/>
            <w:vAlign w:val="top"/>
          </w:tcPr>
          <w:p w14:paraId="67EEDB4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r>
              <w:rPr>
                <w:rStyle w:val="18"/>
                <w:rFonts w:hint="eastAsia" w:ascii="仿宋_GB2312" w:hAnsi="仿宋_GB2312" w:eastAsia="仿宋_GB2312" w:cs="仿宋_GB2312"/>
                <w:color w:val="auto"/>
                <w:sz w:val="24"/>
                <w:szCs w:val="24"/>
                <w:lang w:val="en-US" w:eastAsia="zh-CN" w:bidi="ar-SA"/>
              </w:rPr>
              <w:t>教学应注重理论与实践相结合，通过理论讲授、案例分析、讨论交流、实践演练等多种教学方法，使学生在掌握教师职业道德基本理论和规范的同时，能够结合实际情境进行分析和应用。结合实际案例分析，引导学生理解教师职业道德规范在实际工作中的应用，提高分析和解决实际问题的能力。</w:t>
            </w:r>
          </w:p>
          <w:p w14:paraId="5AEB346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7DC1096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2DB189C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058A95A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5E4C30B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3429311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1731C50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7C938E9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Style w:val="18"/>
                <w:rFonts w:hint="eastAsia" w:ascii="仿宋_GB2312" w:hAnsi="仿宋_GB2312" w:eastAsia="仿宋_GB2312" w:cs="仿宋_GB2312"/>
                <w:color w:val="auto"/>
                <w:sz w:val="24"/>
                <w:szCs w:val="24"/>
                <w:lang w:val="en-US" w:eastAsia="zh-CN" w:bidi="ar-SA"/>
              </w:rPr>
            </w:pPr>
          </w:p>
          <w:p w14:paraId="5E6774B8">
            <w:pPr>
              <w:keepNext w:val="0"/>
              <w:keepLines w:val="0"/>
              <w:pageBreakBefore w:val="0"/>
              <w:widowControl w:val="0"/>
              <w:kinsoku/>
              <w:wordWrap/>
              <w:overflowPunct/>
              <w:topLinePunct w:val="0"/>
              <w:autoSpaceDE/>
              <w:autoSpaceDN/>
              <w:bidi w:val="0"/>
              <w:adjustRightInd/>
              <w:snapToGrid/>
              <w:spacing w:after="240" w:line="320" w:lineRule="exact"/>
              <w:ind w:firstLine="0" w:firstLineChars="0"/>
              <w:jc w:val="both"/>
              <w:textAlignment w:val="auto"/>
              <w:rPr>
                <w:rFonts w:hint="eastAsia" w:ascii="仿宋_GB2312" w:hAnsi="仿宋_GB2312" w:eastAsia="仿宋_GB2312" w:cs="仿宋_GB2312"/>
                <w:color w:val="auto"/>
                <w:sz w:val="24"/>
                <w:szCs w:val="24"/>
                <w:highlight w:val="yellow"/>
              </w:rPr>
            </w:pPr>
          </w:p>
        </w:tc>
      </w:tr>
      <w:bookmarkEnd w:id="26"/>
    </w:tbl>
    <w:p w14:paraId="361AD919">
      <w:pPr>
        <w:keepNext w:val="0"/>
        <w:keepLines w:val="0"/>
        <w:pageBreakBefore w:val="0"/>
        <w:widowControl w:val="0"/>
        <w:kinsoku/>
        <w:wordWrap/>
        <w:overflowPunct/>
        <w:topLinePunct w:val="0"/>
        <w:autoSpaceDE/>
        <w:autoSpaceDN/>
        <w:bidi w:val="0"/>
        <w:adjustRightInd w:val="0"/>
        <w:snapToGrid w:val="0"/>
        <w:spacing w:after="0" w:line="520" w:lineRule="exact"/>
        <w:ind w:firstLine="640" w:firstLineChars="200"/>
        <w:textAlignment w:val="auto"/>
        <w:outlineLvl w:val="2"/>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2.专业核心课程</w:t>
      </w:r>
      <w:bookmarkEnd w:id="27"/>
    </w:p>
    <w:p w14:paraId="58A17F38">
      <w:pPr>
        <w:keepNext w:val="0"/>
        <w:keepLines w:val="0"/>
        <w:pageBreakBefore w:val="0"/>
        <w:widowControl w:val="0"/>
        <w:numPr>
          <w:ilvl w:val="0"/>
          <w:numId w:val="0"/>
        </w:numPr>
        <w:kinsoku/>
        <w:wordWrap/>
        <w:overflowPunct/>
        <w:topLinePunct w:val="0"/>
        <w:autoSpaceDE/>
        <w:autoSpaceDN/>
        <w:bidi w:val="0"/>
        <w:adjustRightInd w:val="0"/>
        <w:snapToGrid w:val="0"/>
        <w:spacing w:after="0" w:line="520" w:lineRule="exact"/>
        <w:ind w:firstLine="640" w:firstLineChars="200"/>
        <w:textAlignment w:val="auto"/>
        <w:rPr>
          <w:rFonts w:hint="eastAsia" w:ascii="仿宋_GB2312" w:hAnsi="仿宋_GB2312" w:eastAsia="仿宋_GB2312" w:cs="仿宋_GB2312"/>
          <w:color w:val="auto"/>
          <w:sz w:val="32"/>
          <w:szCs w:val="32"/>
          <w:highlight w:val="none"/>
        </w:rPr>
      </w:pPr>
      <w:bookmarkStart w:id="28" w:name="OLE_LINK7"/>
      <w:r>
        <w:rPr>
          <w:rFonts w:hint="eastAsia" w:ascii="仿宋_GB2312" w:hAnsi="仿宋_GB2312" w:eastAsia="仿宋_GB2312" w:cs="仿宋_GB2312"/>
          <w:color w:val="auto"/>
          <w:sz w:val="32"/>
          <w:szCs w:val="32"/>
        </w:rPr>
        <w:t>专业核心课程是</w:t>
      </w:r>
      <w:bookmarkEnd w:id="28"/>
      <w:r>
        <w:rPr>
          <w:rFonts w:hint="eastAsia" w:ascii="仿宋_GB2312" w:hAnsi="仿宋_GB2312" w:eastAsia="仿宋_GB2312" w:cs="仿宋_GB2312"/>
          <w:color w:val="auto"/>
          <w:sz w:val="32"/>
          <w:szCs w:val="32"/>
          <w:lang w:val="en-US" w:eastAsia="zh-CN"/>
        </w:rPr>
        <w:t>培养学生科学的儿童观和教育实践能力，理论结合实践，强化保教技能和综合教育素养的课程</w:t>
      </w:r>
      <w:r>
        <w:rPr>
          <w:rFonts w:hint="eastAsia" w:ascii="仿宋_GB2312" w:hAnsi="仿宋_GB2312" w:eastAsia="仿宋_GB2312" w:cs="仿宋_GB2312"/>
          <w:color w:val="auto"/>
          <w:sz w:val="32"/>
          <w:szCs w:val="32"/>
        </w:rPr>
        <w:t>。包括幼儿园教育活动设计与实施</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幼儿游戏与指导</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幼儿园语言教育与活动指导</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幼儿园健康教育与活动指导</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幼儿园课程概论</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学前儿童行为观察</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幼儿园教育环境创设与利用</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幼儿园社会教育与活动指导</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w:t>
      </w:r>
      <w:r>
        <w:rPr>
          <w:rFonts w:hint="eastAsia" w:ascii="仿宋_GB2312" w:hAnsi="仿宋_GB2312" w:eastAsia="仿宋_GB2312" w:cs="仿宋_GB2312"/>
          <w:color w:val="auto"/>
          <w:sz w:val="32"/>
          <w:szCs w:val="32"/>
          <w:lang w:val="en-US" w:eastAsia="zh-CN"/>
        </w:rPr>
        <w:t>艺术</w:t>
      </w:r>
      <w:r>
        <w:rPr>
          <w:rFonts w:hint="eastAsia" w:ascii="仿宋_GB2312" w:hAnsi="仿宋_GB2312" w:eastAsia="仿宋_GB2312" w:cs="仿宋_GB2312"/>
          <w:color w:val="auto"/>
          <w:sz w:val="32"/>
          <w:szCs w:val="32"/>
        </w:rPr>
        <w:t>教育与活动指导</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w:t>
      </w:r>
      <w:r>
        <w:rPr>
          <w:rFonts w:hint="eastAsia" w:ascii="仿宋_GB2312" w:hAnsi="仿宋_GB2312" w:eastAsia="仿宋_GB2312" w:cs="仿宋_GB2312"/>
          <w:color w:val="auto"/>
          <w:sz w:val="32"/>
          <w:szCs w:val="32"/>
          <w:lang w:val="en-US" w:eastAsia="zh-CN"/>
        </w:rPr>
        <w:t>科学</w:t>
      </w:r>
      <w:r>
        <w:rPr>
          <w:rFonts w:hint="eastAsia" w:ascii="仿宋_GB2312" w:hAnsi="仿宋_GB2312" w:eastAsia="仿宋_GB2312" w:cs="仿宋_GB2312"/>
          <w:color w:val="auto"/>
          <w:sz w:val="32"/>
          <w:szCs w:val="32"/>
        </w:rPr>
        <w:t>教育与活动指导</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幼儿园班级管理</w:t>
      </w:r>
      <w:r>
        <w:rPr>
          <w:rFonts w:hint="eastAsia" w:ascii="仿宋_GB2312" w:hAnsi="仿宋_GB2312" w:eastAsia="仿宋_GB2312" w:cs="仿宋_GB2312"/>
          <w:color w:val="auto"/>
          <w:spacing w:val="-4"/>
          <w:sz w:val="32"/>
          <w:szCs w:val="32"/>
        </w:rPr>
        <w:t>等课程。</w:t>
      </w:r>
    </w:p>
    <w:p w14:paraId="6C31B342">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表4</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专业核心课</w:t>
      </w:r>
      <w:r>
        <w:rPr>
          <w:rFonts w:hint="eastAsia" w:ascii="仿宋_GB2312" w:hAnsi="仿宋_GB2312" w:eastAsia="仿宋_GB2312" w:cs="仿宋_GB2312"/>
          <w:color w:val="auto"/>
          <w:sz w:val="32"/>
          <w:szCs w:val="32"/>
          <w:highlight w:val="none"/>
          <w:lang w:val="en-US" w:eastAsia="zh-CN"/>
        </w:rPr>
        <w:t>课程目标、主要教学内容与要求</w:t>
      </w:r>
    </w:p>
    <w:tbl>
      <w:tblPr>
        <w:tblStyle w:val="13"/>
        <w:tblW w:w="104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
        <w:gridCol w:w="775"/>
        <w:gridCol w:w="3984"/>
        <w:gridCol w:w="2511"/>
        <w:gridCol w:w="2704"/>
      </w:tblGrid>
      <w:tr w14:paraId="388CE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75" w:type="dxa"/>
            <w:vAlign w:val="center"/>
          </w:tcPr>
          <w:p w14:paraId="4AE3699A">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775" w:type="dxa"/>
            <w:vAlign w:val="center"/>
          </w:tcPr>
          <w:p w14:paraId="2449428A">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课程名称</w:t>
            </w:r>
          </w:p>
        </w:tc>
        <w:tc>
          <w:tcPr>
            <w:tcW w:w="3984" w:type="dxa"/>
            <w:vAlign w:val="center"/>
          </w:tcPr>
          <w:p w14:paraId="17FEEB7F">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课程</w:t>
            </w:r>
            <w:r>
              <w:rPr>
                <w:rFonts w:hint="eastAsia" w:ascii="仿宋_GB2312" w:hAnsi="仿宋_GB2312" w:eastAsia="仿宋_GB2312" w:cs="仿宋_GB2312"/>
                <w:color w:val="auto"/>
                <w:sz w:val="24"/>
                <w:szCs w:val="24"/>
              </w:rPr>
              <w:t>目标</w:t>
            </w:r>
          </w:p>
        </w:tc>
        <w:tc>
          <w:tcPr>
            <w:tcW w:w="2511" w:type="dxa"/>
            <w:vAlign w:val="center"/>
          </w:tcPr>
          <w:p w14:paraId="5BE36FFE">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p>
        </w:tc>
        <w:tc>
          <w:tcPr>
            <w:tcW w:w="2704" w:type="dxa"/>
            <w:vAlign w:val="center"/>
          </w:tcPr>
          <w:p w14:paraId="3AF2E44D">
            <w:pPr>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教学要求</w:t>
            </w:r>
          </w:p>
        </w:tc>
      </w:tr>
      <w:tr w14:paraId="480C9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35A4B341">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i w:val="0"/>
                <w:iCs w:val="0"/>
                <w:color w:val="auto"/>
                <w:kern w:val="0"/>
                <w:sz w:val="24"/>
                <w:szCs w:val="24"/>
                <w:highlight w:val="none"/>
                <w:u w:val="none"/>
                <w:lang w:val="en-US" w:eastAsia="zh-CN" w:bidi="ar"/>
              </w:rPr>
              <w:t>1</w:t>
            </w:r>
          </w:p>
        </w:tc>
        <w:tc>
          <w:tcPr>
            <w:tcW w:w="775" w:type="dxa"/>
            <w:vAlign w:val="center"/>
          </w:tcPr>
          <w:p w14:paraId="215F51BA">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i w:val="0"/>
                <w:iCs w:val="0"/>
                <w:color w:val="auto"/>
                <w:kern w:val="0"/>
                <w:sz w:val="24"/>
                <w:szCs w:val="24"/>
                <w:highlight w:val="none"/>
                <w:u w:val="none"/>
                <w:lang w:val="en-US" w:eastAsia="zh-CN" w:bidi="ar"/>
              </w:rPr>
              <w:t>幼儿园教育活动设计与实施</w:t>
            </w:r>
          </w:p>
        </w:tc>
        <w:tc>
          <w:tcPr>
            <w:tcW w:w="3984" w:type="dxa"/>
            <w:vAlign w:val="center"/>
          </w:tcPr>
          <w:p w14:paraId="6B47C23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掌握幼儿园各领域教育活动的目标、内容和要求； 熟悉幼儿园教育活动设计的基本原理、流程和方法。                      </w:t>
            </w:r>
          </w:p>
          <w:p w14:paraId="40033538">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能够根据幼儿年龄特点和教育目标，设计科学合理、富有创意的教育活动方案；具备组织和实施各类幼儿园教育活动的能力。</w:t>
            </w:r>
          </w:p>
          <w:p w14:paraId="4CBB475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树立正确的儿童观和教育观，尊重幼儿的个性差异和学习权利；培养创新精神和实践能力，不断探索适合幼儿的教育活动形式和方法。                   </w:t>
            </w:r>
          </w:p>
          <w:p w14:paraId="22959811">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引导学生树立以幼儿为本的教育理念，强化立德树人的教育使命，培养对幼教事业的责任感与担当精神，在教育实践中践行尊重差异、勇于创新的职业追求。</w:t>
            </w:r>
          </w:p>
        </w:tc>
        <w:tc>
          <w:tcPr>
            <w:tcW w:w="2511" w:type="dxa"/>
            <w:vAlign w:val="top"/>
          </w:tcPr>
          <w:p w14:paraId="5964AB90">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内容包括幼儿园教育活动设计与指导概述 、幼儿园健康教育、幼儿园社会教育、幼儿园科学教育、幼儿园数学教育、幼儿园语言教育、幼儿园音乐教育、幼儿园美术教育、幼儿园整合教育。</w:t>
            </w:r>
          </w:p>
          <w:p w14:paraId="327765F8">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55EF2B56">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08554CFA">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tc>
        <w:tc>
          <w:tcPr>
            <w:tcW w:w="2704" w:type="dxa"/>
            <w:vAlign w:val="top"/>
          </w:tcPr>
          <w:p w14:paraId="7D9CAA80">
            <w:pPr>
              <w:pStyle w:val="11"/>
              <w:keepNext w:val="0"/>
              <w:keepLines w:val="0"/>
              <w:pageBreakBefore w:val="0"/>
              <w:widowControl w:val="0"/>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注重理论与实践紧密结合，理论讲授需系统深入，涵盖幼儿园教育活动设计的目标设定、内容选择、方法运用等核心知识。实践环节应提供丰富机会，如模拟教学、幼儿园实习等，让学生在实际操作中熟练掌握活动组织与实施技巧。同时，引导学生树立正确教育理念，关注幼儿个体差异，培养创新与反思能力，以确保学生具备高质量开展幼儿园教育活动的专业素养。</w:t>
            </w:r>
          </w:p>
        </w:tc>
      </w:tr>
      <w:tr w14:paraId="773B4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4B2C090F">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2</w:t>
            </w:r>
          </w:p>
        </w:tc>
        <w:tc>
          <w:tcPr>
            <w:tcW w:w="775" w:type="dxa"/>
            <w:vAlign w:val="center"/>
          </w:tcPr>
          <w:p w14:paraId="1AC3816C">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i w:val="0"/>
                <w:iCs w:val="0"/>
                <w:color w:val="auto"/>
                <w:kern w:val="0"/>
                <w:sz w:val="24"/>
                <w:szCs w:val="24"/>
                <w:highlight w:val="none"/>
                <w:u w:val="none"/>
                <w:lang w:val="en-US" w:eastAsia="zh-CN" w:bidi="ar"/>
              </w:rPr>
              <w:t>幼儿游戏与指导</w:t>
            </w:r>
          </w:p>
        </w:tc>
        <w:tc>
          <w:tcPr>
            <w:tcW w:w="3984" w:type="dxa"/>
            <w:vAlign w:val="top"/>
          </w:tcPr>
          <w:p w14:paraId="5754C6D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shd w:val="clear" w:color="auto" w:fill="FFFFFF"/>
                <w:lang w:val="en-US" w:eastAsia="zh-CN"/>
              </w:rPr>
              <w:t xml:space="preserve">深入理解幼儿游戏的概念、本质、特点及教育价值，掌握幼儿游戏的主要分类和发展规律；熟悉幼儿游戏观察、记录与分析的方法，掌握幼儿游戏指导的基本策略和方法。                     </w:t>
            </w:r>
          </w:p>
          <w:p w14:paraId="30CB82E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shd w:val="clear" w:color="auto" w:fill="FFFFFF"/>
                <w:lang w:val="en-US" w:eastAsia="zh-CN"/>
              </w:rPr>
              <w:t xml:space="preserve">能够根据幼儿年龄特点和发展需求，独立设计和组织各类幼儿游戏活动；具备运用多种观察方法对幼儿游戏行为进行观察、记录和分析的能力，能根据观察结果调整游戏指导策略。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0"/>
                <w:sz w:val="24"/>
                <w:szCs w:val="24"/>
                <w:shd w:val="clear" w:color="auto" w:fill="FFFFFF"/>
                <w:lang w:val="en-US" w:eastAsia="zh-CN"/>
              </w:rPr>
              <w:t xml:space="preserve">树立正确的幼儿游戏教育观，培养对幼儿教育事业的热爱与责任感，增强职业认同感和使命感；培养耐心、细心、爱心等职业品质，提高在游戏指导过程中的应变能力和问题解决能力。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培育学生对幼教事业的热爱与忠诚，增强职业认同感和使命感，引导学生在游戏指导中践行耐心、细心、爱心的职业准则，树立以游戏促进幼儿全面发展的教育信念。</w:t>
            </w:r>
          </w:p>
        </w:tc>
        <w:tc>
          <w:tcPr>
            <w:tcW w:w="2511" w:type="dxa"/>
            <w:vAlign w:val="top"/>
          </w:tcPr>
          <w:p w14:paraId="2FA21A7F">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0"/>
                <w:sz w:val="24"/>
                <w:szCs w:val="24"/>
                <w:shd w:val="clear" w:color="auto" w:fill="FFFFFF"/>
                <w:lang w:val="en-US" w:eastAsia="zh-CN"/>
              </w:rPr>
              <w:t>学前儿童游戏指导概述、学前儿童角色游戏指导、学前儿童表演游戏指导、学前儿童结构游戏指导、学前儿童智力游戏指导、学前儿童体育游戏指导、学前儿童其他游戏指导、学前儿童游戏评价。</w:t>
            </w:r>
          </w:p>
        </w:tc>
        <w:tc>
          <w:tcPr>
            <w:tcW w:w="2704" w:type="dxa"/>
            <w:vAlign w:val="top"/>
          </w:tcPr>
          <w:p w14:paraId="67C4B0CF">
            <w:pPr>
              <w:pStyle w:val="20"/>
              <w:keepNext w:val="0"/>
              <w:keepLines w:val="0"/>
              <w:pageBreakBefore w:val="0"/>
              <w:widowControl/>
              <w:numPr>
                <w:ilvl w:val="0"/>
                <w:numId w:val="0"/>
              </w:numPr>
              <w:kinsoku/>
              <w:wordWrap/>
              <w:overflowPunct/>
              <w:topLinePunct w:val="0"/>
              <w:autoSpaceDE/>
              <w:autoSpaceDN/>
              <w:bidi w:val="0"/>
              <w:adjustRightInd/>
              <w:snapToGrid/>
              <w:spacing w:before="0"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color w:val="auto"/>
                <w:kern w:val="0"/>
                <w:sz w:val="24"/>
                <w:szCs w:val="24"/>
                <w:shd w:val="clear" w:color="auto" w:fill="FFFFFF"/>
                <w:lang w:val="en-US" w:eastAsia="zh-CN" w:bidi="ar-SA"/>
              </w:rPr>
              <w:t>采用多样化教学方法，如讲授法、案例教学法、讨论法等，结合多媒体资源，生动形象地讲解幼儿游戏理论知识。注重知识的系统性和逻辑性，引导学生深入思考，培养学生的理论思维能力。加强实践教学环节，通过模拟游戏活动、幼儿园见习、实训项目等方式，让学生在实践中掌握游戏组织与指导技能。同时，给予及时、有效的指导和反馈，帮助学生提高实践能力，并在教学过程中，有机融入课程思政元素，培养学生的职业道德和教育情怀，引导学生树立</w:t>
            </w:r>
            <w:r>
              <w:rPr>
                <w:rFonts w:hint="eastAsia" w:ascii="仿宋_GB2312" w:hAnsi="仿宋_GB2312" w:eastAsia="仿宋_GB2312" w:cs="仿宋_GB2312"/>
                <w:color w:val="auto"/>
                <w:spacing w:val="-6"/>
                <w:kern w:val="0"/>
                <w:sz w:val="24"/>
                <w:szCs w:val="24"/>
                <w:shd w:val="clear" w:color="auto" w:fill="FFFFFF"/>
                <w:lang w:val="en-US" w:eastAsia="zh-CN" w:bidi="ar-SA"/>
              </w:rPr>
              <w:t>正确的教育观和价值</w:t>
            </w:r>
            <w:r>
              <w:rPr>
                <w:rFonts w:hint="eastAsia" w:ascii="仿宋_GB2312" w:hAnsi="仿宋_GB2312" w:eastAsia="仿宋_GB2312" w:cs="仿宋_GB2312"/>
                <w:color w:val="auto"/>
                <w:kern w:val="0"/>
                <w:sz w:val="24"/>
                <w:szCs w:val="24"/>
                <w:shd w:val="clear" w:color="auto" w:fill="FFFFFF"/>
                <w:lang w:val="en-US" w:eastAsia="zh-CN" w:bidi="ar-SA"/>
              </w:rPr>
              <w:t>观。</w:t>
            </w:r>
          </w:p>
          <w:p w14:paraId="19DCA66D">
            <w:pPr>
              <w:pStyle w:val="20"/>
              <w:keepNext w:val="0"/>
              <w:keepLines w:val="0"/>
              <w:pageBreakBefore w:val="0"/>
              <w:widowControl/>
              <w:numPr>
                <w:ilvl w:val="0"/>
                <w:numId w:val="0"/>
              </w:numPr>
              <w:kinsoku/>
              <w:wordWrap/>
              <w:overflowPunct/>
              <w:topLinePunct w:val="0"/>
              <w:autoSpaceDE/>
              <w:autoSpaceDN/>
              <w:bidi w:val="0"/>
              <w:adjustRightInd/>
              <w:snapToGrid/>
              <w:spacing w:before="0" w:after="0" w:line="320" w:lineRule="exact"/>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p>
          <w:p w14:paraId="06B9405C">
            <w:pPr>
              <w:pStyle w:val="20"/>
              <w:keepNext w:val="0"/>
              <w:keepLines w:val="0"/>
              <w:pageBreakBefore w:val="0"/>
              <w:widowControl/>
              <w:numPr>
                <w:ilvl w:val="0"/>
                <w:numId w:val="0"/>
              </w:numPr>
              <w:kinsoku/>
              <w:wordWrap/>
              <w:overflowPunct/>
              <w:topLinePunct w:val="0"/>
              <w:autoSpaceDE/>
              <w:autoSpaceDN/>
              <w:bidi w:val="0"/>
              <w:adjustRightInd/>
              <w:snapToGrid/>
              <w:spacing w:before="0"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kern w:val="0"/>
                <w:sz w:val="24"/>
                <w:szCs w:val="24"/>
                <w:shd w:val="clear" w:color="auto" w:fill="FFFFFF"/>
                <w:lang w:val="en-US" w:eastAsia="zh-CN" w:bidi="ar-SA"/>
              </w:rPr>
              <w:t>
</w:t>
            </w:r>
          </w:p>
        </w:tc>
      </w:tr>
      <w:tr w14:paraId="2FA87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2A86CC07">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仿宋_GB2312" w:hAnsi="仿宋_GB2312" w:eastAsia="仿宋_GB2312" w:cs="仿宋_GB2312"/>
                <w:i w:val="0"/>
                <w:iCs w:val="0"/>
                <w:color w:val="auto"/>
                <w:kern w:val="0"/>
                <w:sz w:val="24"/>
                <w:szCs w:val="24"/>
                <w:highlight w:val="none"/>
                <w:u w:val="none"/>
                <w:lang w:val="en-US" w:eastAsia="zh-CN" w:bidi="ar"/>
              </w:rPr>
            </w:pPr>
            <w:bookmarkStart w:id="29" w:name="_Toc90734991"/>
            <w:r>
              <w:rPr>
                <w:rFonts w:hint="eastAsia" w:ascii="仿宋_GB2312" w:hAnsi="仿宋_GB2312" w:eastAsia="仿宋_GB2312" w:cs="仿宋_GB2312"/>
                <w:i w:val="0"/>
                <w:iCs w:val="0"/>
                <w:color w:val="auto"/>
                <w:kern w:val="0"/>
                <w:sz w:val="24"/>
                <w:szCs w:val="24"/>
                <w:highlight w:val="none"/>
                <w:u w:val="none"/>
                <w:lang w:val="en-US" w:eastAsia="zh-CN" w:bidi="ar"/>
              </w:rPr>
              <w:t>3</w:t>
            </w:r>
          </w:p>
        </w:tc>
        <w:tc>
          <w:tcPr>
            <w:tcW w:w="775" w:type="dxa"/>
            <w:vAlign w:val="center"/>
          </w:tcPr>
          <w:p w14:paraId="26F9CA85">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r>
              <w:rPr>
                <w:rFonts w:hint="eastAsia" w:ascii="仿宋_GB2312" w:hAnsi="仿宋_GB2312" w:eastAsia="仿宋_GB2312" w:cs="仿宋_GB2312"/>
                <w:i w:val="0"/>
                <w:iCs w:val="0"/>
                <w:color w:val="auto"/>
                <w:kern w:val="0"/>
                <w:sz w:val="24"/>
                <w:szCs w:val="24"/>
                <w:highlight w:val="none"/>
                <w:u w:val="none"/>
                <w:lang w:val="en-US" w:eastAsia="zh-CN" w:bidi="ar"/>
              </w:rPr>
              <w:t>幼儿园语言教育与活动指导</w:t>
            </w:r>
          </w:p>
        </w:tc>
        <w:tc>
          <w:tcPr>
            <w:tcW w:w="3984" w:type="dxa"/>
            <w:vAlign w:val="top"/>
          </w:tcPr>
          <w:p w14:paraId="46E74DF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理解学前儿童语言发展的主要概念、理论和观点，掌握学前儿童语言教育的目标、内容、要求及途径；初步具备幼儿园教育活动设计、实施和评价的能力。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能根据幼儿园教育目标和幼儿身心发展的特点制订完整且详细的班级各类语言教育教学活动教案，能对幼儿园语言教育活动方案进行组织与实施，能对幼儿园语言教育活动做出科学合理的评估。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对学前儿童语言教育工作感兴趣，树立起热爱学前儿童和学前教育事业的专业思想。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引导学生树立热爱学前儿童和学前教育事业的职业理想，培养潜心钻研语言教育的敬业</w:t>
            </w:r>
            <w:r>
              <w:rPr>
                <w:rFonts w:hint="eastAsia" w:ascii="仿宋_GB2312" w:hAnsi="仿宋_GB2312" w:eastAsia="仿宋_GB2312" w:cs="仿宋_GB2312"/>
                <w:color w:val="auto"/>
                <w:spacing w:val="-11"/>
                <w:sz w:val="24"/>
                <w:szCs w:val="24"/>
                <w:lang w:val="en-US" w:eastAsia="zh-CN"/>
              </w:rPr>
              <w:t>精神，在语言教育实践中践行关爱幼儿、尊重幼儿语言发展规律的教育理</w:t>
            </w:r>
            <w:r>
              <w:rPr>
                <w:rFonts w:hint="eastAsia" w:ascii="仿宋_GB2312" w:hAnsi="仿宋_GB2312" w:eastAsia="仿宋_GB2312" w:cs="仿宋_GB2312"/>
                <w:color w:val="auto"/>
                <w:sz w:val="24"/>
                <w:szCs w:val="24"/>
                <w:lang w:val="en-US" w:eastAsia="zh-CN"/>
              </w:rPr>
              <w:t>念。</w:t>
            </w:r>
          </w:p>
        </w:tc>
        <w:tc>
          <w:tcPr>
            <w:tcW w:w="2511" w:type="dxa"/>
            <w:vAlign w:val="top"/>
          </w:tcPr>
          <w:p w14:paraId="11BC525A">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0"/>
                <w:sz w:val="24"/>
                <w:szCs w:val="24"/>
                <w:shd w:val="clear" w:color="auto" w:fill="FFFFFF"/>
                <w:lang w:val="en-US" w:eastAsia="zh-CN"/>
              </w:rPr>
              <w:t>幼儿园语言教育概述、幼儿园语言教育活动设计原理、幼儿园谈话活动及设计、幼儿园讲述活动及设计、幼儿园文学作品学习活动及设计、幼儿园早期阅读活动及设计、幼儿园语言游戏活动及设计、幼儿园语言教育评价。</w:t>
            </w:r>
          </w:p>
        </w:tc>
        <w:tc>
          <w:tcPr>
            <w:tcW w:w="2704" w:type="dxa"/>
            <w:vAlign w:val="top"/>
          </w:tcPr>
          <w:p w14:paraId="1FD7925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ind w:left="0" w:leftChars="0" w:firstLine="0" w:firstLineChars="0"/>
              <w:jc w:val="both"/>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教授</w:t>
            </w:r>
            <w:r>
              <w:rPr>
                <w:rFonts w:hint="eastAsia" w:ascii="仿宋_GB2312" w:hAnsi="仿宋_GB2312" w:eastAsia="仿宋_GB2312" w:cs="仿宋_GB2312"/>
                <w:color w:val="auto"/>
                <w:kern w:val="0"/>
                <w:sz w:val="24"/>
                <w:szCs w:val="24"/>
                <w:shd w:val="clear" w:color="auto" w:fill="FFFFFF"/>
                <w:lang w:val="en-US" w:eastAsia="zh-CN"/>
              </w:rPr>
              <w:t>幼儿园语言教育</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的基础知识和基本技能，扩大学生的知识面，使学生具有较为合理的知识结构，通过见习与实习活动提高学生的观察能力、分析问题解决问题的能力、组织活动的能力、动手操作的能力。</w:t>
            </w:r>
          </w:p>
        </w:tc>
      </w:tr>
      <w:tr w14:paraId="51A47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68AC2D28">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4</w:t>
            </w:r>
          </w:p>
        </w:tc>
        <w:tc>
          <w:tcPr>
            <w:tcW w:w="775" w:type="dxa"/>
            <w:vAlign w:val="center"/>
          </w:tcPr>
          <w:p w14:paraId="4C3470F5">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幼儿园健康教育与活动指导</w:t>
            </w:r>
          </w:p>
        </w:tc>
        <w:tc>
          <w:tcPr>
            <w:tcW w:w="3984" w:type="dxa"/>
            <w:vAlign w:val="top"/>
          </w:tcPr>
          <w:p w14:paraId="696381F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shd w:val="clear" w:color="auto" w:fill="FFFFFF"/>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shd w:val="clear" w:color="auto" w:fill="FFFFFF"/>
                <w:lang w:eastAsia="zh-CN"/>
              </w:rPr>
              <w:t>能够理解学前儿童健康教育的主要概念、理论和观点；掌握幼儿园健康领域中的目标、内容、方法、基本流程、设计思路及实施策略，初步具备幼儿园教育活动设计、实施和评价的能力。</w:t>
            </w:r>
            <w:r>
              <w:rPr>
                <w:rFonts w:hint="eastAsia" w:ascii="仿宋_GB2312" w:hAnsi="仿宋_GB2312" w:eastAsia="仿宋_GB2312" w:cs="仿宋_GB2312"/>
                <w:color w:val="auto"/>
                <w:sz w:val="24"/>
                <w:szCs w:val="24"/>
                <w:shd w:val="clear" w:color="auto" w:fill="FFFFFF"/>
                <w:lang w:val="en-US" w:eastAsia="zh-CN"/>
              </w:rPr>
              <w:t xml:space="preserve">                </w:t>
            </w:r>
          </w:p>
          <w:p w14:paraId="0819C037">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shd w:val="clear" w:color="auto" w:fill="FFFFFF"/>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shd w:val="clear" w:color="auto" w:fill="FFFFFF"/>
                <w:lang w:eastAsia="zh-CN"/>
              </w:rPr>
              <w:t>能够对幼儿园健康教育活动进行自主设计和方案书写，并能对幼儿园健康教育活动方案进行组织与实施。</w:t>
            </w:r>
            <w:r>
              <w:rPr>
                <w:rFonts w:hint="eastAsia" w:ascii="仿宋_GB2312" w:hAnsi="仿宋_GB2312" w:eastAsia="仿宋_GB2312" w:cs="仿宋_GB2312"/>
                <w:color w:val="auto"/>
                <w:sz w:val="24"/>
                <w:szCs w:val="24"/>
                <w:shd w:val="clear" w:color="auto" w:fill="FFFFFF"/>
                <w:lang w:val="en-US" w:eastAsia="zh-CN"/>
              </w:rPr>
              <w:t xml:space="preserve">               </w:t>
            </w:r>
          </w:p>
          <w:p w14:paraId="1CF38CD1">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shd w:val="clear" w:color="auto" w:fill="FFFFFF"/>
              </w:rPr>
              <w:t>对学前儿童健康教育工作感兴趣，树立起热爱学前儿童和学前教育事业的专业思想。具有献身幼教事业的理想和精神，有良好的心理品质，有较强团队合作精神。</w:t>
            </w:r>
            <w:r>
              <w:rPr>
                <w:rFonts w:hint="eastAsia" w:ascii="仿宋_GB2312" w:hAnsi="仿宋_GB2312" w:eastAsia="仿宋_GB2312" w:cs="仿宋_GB2312"/>
                <w:color w:val="auto"/>
                <w:sz w:val="24"/>
                <w:szCs w:val="24"/>
                <w:shd w:val="clear" w:color="auto" w:fill="FFFFFF"/>
                <w:lang w:val="en-US" w:eastAsia="zh-CN"/>
              </w:rPr>
              <w:t xml:space="preserve">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培育学生献身幼教事业的理想与精神，强化团队协作意识，引导学生树立 “健康第一” 的教育理念，在健康教育中践行关爱幼儿身心健康、培养幼儿良好生活习惯的职业责任。</w:t>
            </w:r>
          </w:p>
        </w:tc>
        <w:tc>
          <w:tcPr>
            <w:tcW w:w="2511" w:type="dxa"/>
            <w:vAlign w:val="top"/>
          </w:tcPr>
          <w:p w14:paraId="33C71D29">
            <w:pPr>
              <w:keepNext w:val="0"/>
              <w:keepLines w:val="0"/>
              <w:pageBreakBefore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2"/>
                <w:sz w:val="24"/>
                <w:szCs w:val="24"/>
                <w:lang w:val="en-US" w:eastAsia="zh-CN"/>
              </w:rPr>
              <w:t>学前儿童健康教育概述、学前儿童健康教育的目标与内容、学前儿童身体保健教育、学前儿童体育活动、学前儿童生活中的健康教育、学前儿童游戏中的健康教育、学前儿童心理健康教育、学前儿童健康教育评价。</w:t>
            </w:r>
          </w:p>
        </w:tc>
        <w:tc>
          <w:tcPr>
            <w:tcW w:w="2704" w:type="dxa"/>
            <w:vAlign w:val="top"/>
          </w:tcPr>
          <w:p w14:paraId="21978F9A">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以活动组织与实施等技能培养为主线，进行组织实施教学，教学过程包括制定目标</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rPr>
              <w:t>设计活动教案</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rPr>
              <w:t>活动准备</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rPr>
              <w:t>活动组织实施</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rPr>
              <w:t>活动总结等五个教学环节，教学方法与手段的选择以科学高效、灵活丰富为原则，课程评价采用过程评价，最终实现提高学生技能。</w:t>
            </w:r>
          </w:p>
          <w:p w14:paraId="46115E74">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p>
        </w:tc>
      </w:tr>
      <w:tr w14:paraId="08601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2F21EA75">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5</w:t>
            </w:r>
          </w:p>
        </w:tc>
        <w:tc>
          <w:tcPr>
            <w:tcW w:w="775" w:type="dxa"/>
            <w:vAlign w:val="center"/>
          </w:tcPr>
          <w:p w14:paraId="208D9846">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幼儿园课程概论</w:t>
            </w:r>
          </w:p>
        </w:tc>
        <w:tc>
          <w:tcPr>
            <w:tcW w:w="3984" w:type="dxa"/>
            <w:vAlign w:val="top"/>
          </w:tcPr>
          <w:p w14:paraId="4E163DE5">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 xml:space="preserve">掌握幼儿园课程的基础理论，深入理解课程目标、内容、编制、设计、实施及评价等各个环节的专业知识；熟悉当代国内外具有代表性的幼儿园课程方案，了解早期教育课程改革与发展的趋势。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 xml:space="preserve">培养学生理论思维能力，赋予学生分析与评价现有幼儿园课程的能力，精准洞察课程的优势与不足；锻炼学生研制和开发幼儿园课程能力，依据幼儿特点与教育需求设计出创新且适宜的课程。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2"/>
                <w:sz w:val="24"/>
                <w:szCs w:val="24"/>
                <w:lang w:val="en-US" w:eastAsia="zh-CN" w:bidi="ar-SA"/>
              </w:rPr>
              <w:t xml:space="preserve">激发学生对儿童教育事业的热忱与忠诚，树立科学的儿童观，充分尊重幼儿的天性与发展规律；建立正确的儿童教育观，秉持以幼儿为本的教育理念；形成系统的幼儿园课程观。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激发学生对儿童教育事业的热忱与忠诚，引导其树立科学的儿童观和以幼儿为本的教育观，培养在课程研制与实施中尊重幼儿天性、遵循教育规律的职业素养，增强教育使命感。</w:t>
            </w:r>
          </w:p>
        </w:tc>
        <w:tc>
          <w:tcPr>
            <w:tcW w:w="2511" w:type="dxa"/>
            <w:vAlign w:val="top"/>
          </w:tcPr>
          <w:p w14:paraId="4E3AC7DB">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2"/>
                <w:sz w:val="24"/>
                <w:szCs w:val="24"/>
                <w:lang w:val="en-US" w:eastAsia="zh-CN" w:bidi="ar-SA"/>
              </w:rPr>
              <w:t>幼儿园课程概述、</w:t>
            </w:r>
            <w:r>
              <w:rPr>
                <w:rFonts w:hint="eastAsia" w:ascii="仿宋_GB2312" w:hAnsi="仿宋_GB2312" w:eastAsia="仿宋_GB2312" w:cs="仿宋_GB2312"/>
                <w:color w:val="auto"/>
                <w:sz w:val="24"/>
                <w:szCs w:val="24"/>
                <w:lang w:val="en-US" w:eastAsia="zh-CN"/>
              </w:rPr>
              <w:t>幼儿园课程设计</w:t>
            </w:r>
            <w:r>
              <w:rPr>
                <w:rFonts w:hint="eastAsia" w:ascii="仿宋_GB2312" w:hAnsi="仿宋_GB2312" w:eastAsia="仿宋_GB2312" w:cs="仿宋_GB2312"/>
                <w:color w:val="auto"/>
                <w:kern w:val="2"/>
                <w:sz w:val="24"/>
                <w:szCs w:val="24"/>
                <w:lang w:val="en-US" w:eastAsia="zh-CN" w:bidi="ar-SA"/>
              </w:rPr>
              <w:t>、</w:t>
            </w:r>
            <w:r>
              <w:rPr>
                <w:rFonts w:hint="eastAsia" w:ascii="仿宋_GB2312" w:hAnsi="仿宋_GB2312" w:eastAsia="仿宋_GB2312" w:cs="仿宋_GB2312"/>
                <w:color w:val="auto"/>
                <w:kern w:val="0"/>
                <w:sz w:val="24"/>
                <w:szCs w:val="24"/>
                <w:lang w:val="en-US" w:eastAsia="zh-CN"/>
              </w:rPr>
              <w:t>幼儿园课程的实施</w:t>
            </w:r>
            <w:r>
              <w:rPr>
                <w:rFonts w:hint="eastAsia" w:ascii="仿宋_GB2312" w:hAnsi="仿宋_GB2312" w:eastAsia="仿宋_GB2312" w:cs="仿宋_GB2312"/>
                <w:color w:val="auto"/>
                <w:kern w:val="2"/>
                <w:sz w:val="24"/>
                <w:szCs w:val="24"/>
                <w:lang w:val="en-US" w:eastAsia="zh-CN" w:bidi="ar-SA"/>
              </w:rPr>
              <w:t>、</w:t>
            </w:r>
            <w:r>
              <w:rPr>
                <w:rFonts w:hint="eastAsia" w:ascii="仿宋_GB2312" w:hAnsi="仿宋_GB2312" w:eastAsia="仿宋_GB2312" w:cs="仿宋_GB2312"/>
                <w:color w:val="auto"/>
                <w:kern w:val="0"/>
                <w:sz w:val="24"/>
                <w:szCs w:val="24"/>
                <w:lang w:val="en-US" w:eastAsia="zh-CN"/>
              </w:rPr>
              <w:t>幼儿园课程评价、</w:t>
            </w:r>
            <w:r>
              <w:rPr>
                <w:rFonts w:hint="eastAsia" w:ascii="仿宋_GB2312" w:hAnsi="仿宋_GB2312" w:eastAsia="仿宋_GB2312" w:cs="仿宋_GB2312"/>
                <w:color w:val="auto"/>
                <w:kern w:val="0"/>
                <w:sz w:val="24"/>
                <w:szCs w:val="24"/>
                <w:lang w:val="en-US" w:eastAsia="zh-CN" w:bidi="ar-SA"/>
              </w:rPr>
              <w:t>幼儿园课程模式与教育活动设计、几种国内外幼儿园典型课程</w:t>
            </w:r>
            <w:r>
              <w:rPr>
                <w:rFonts w:hint="eastAsia" w:ascii="仿宋_GB2312" w:hAnsi="仿宋_GB2312" w:eastAsia="仿宋_GB2312" w:cs="仿宋_GB2312"/>
                <w:color w:val="auto"/>
                <w:kern w:val="2"/>
                <w:sz w:val="24"/>
                <w:szCs w:val="24"/>
                <w:lang w:val="en-US" w:eastAsia="zh-CN" w:bidi="ar-SA"/>
              </w:rPr>
              <w:t>。</w:t>
            </w:r>
          </w:p>
        </w:tc>
        <w:tc>
          <w:tcPr>
            <w:tcW w:w="2704" w:type="dxa"/>
            <w:vAlign w:val="top"/>
          </w:tcPr>
          <w:p w14:paraId="22DDAC5A">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kern w:val="0"/>
                <w:sz w:val="24"/>
                <w:szCs w:val="24"/>
                <w:lang w:val="en-US" w:eastAsia="zh-CN" w:bidi="ar-SA"/>
              </w:rPr>
              <w:t>知识层面，要求学生理解幼儿园课程的基础概念，掌握课程目标、内容、实施与评价等各要素知识，熟悉国内外经典课程理论与方案。能力上，</w:t>
            </w:r>
            <w:r>
              <w:rPr>
                <w:rFonts w:hint="eastAsia" w:ascii="仿宋_GB2312" w:hAnsi="仿宋_GB2312" w:eastAsia="仿宋_GB2312" w:cs="仿宋_GB2312"/>
                <w:color w:val="auto"/>
                <w:kern w:val="0"/>
                <w:sz w:val="24"/>
                <w:szCs w:val="24"/>
                <w:highlight w:val="none"/>
                <w:shd w:val="clear" w:fill="FFFFFF" w:themeFill="background1"/>
                <w:lang w:val="en-US" w:eastAsia="zh-CN" w:bidi="ar-SA"/>
              </w:rPr>
              <w:t>需具备</w:t>
            </w:r>
            <w:r>
              <w:rPr>
                <w:rFonts w:hint="eastAsia" w:ascii="仿宋_GB2312" w:hAnsi="仿宋_GB2312" w:eastAsia="仿宋_GB2312" w:cs="仿宋_GB2312"/>
                <w:color w:val="auto"/>
                <w:kern w:val="0"/>
                <w:sz w:val="24"/>
                <w:szCs w:val="24"/>
                <w:lang w:val="en-US" w:eastAsia="zh-CN" w:bidi="ar-SA"/>
              </w:rPr>
              <w:t>依据幼儿需求、课程目标及资源设计完整课程方案的能力，能在实施课程时熟练运用多种教学方法，灵活应对课堂情况，还应构建科学评价体系，综合运用多种评价方法并依据结果改进课程。素养方面，要树立以幼儿为本的课程观，培养反思与创新素养，定期反思课程各环节，关注前沿动态以创新课程，同时强化教育合作与沟通素养，重视家园合作，积极与同事合作探讨课程问题。</w:t>
            </w:r>
          </w:p>
        </w:tc>
      </w:tr>
      <w:tr w14:paraId="176B9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1B32A303">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6</w:t>
            </w:r>
          </w:p>
        </w:tc>
        <w:tc>
          <w:tcPr>
            <w:tcW w:w="775" w:type="dxa"/>
            <w:vAlign w:val="center"/>
          </w:tcPr>
          <w:p w14:paraId="373558E3">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学前儿童行为观察</w:t>
            </w:r>
          </w:p>
        </w:tc>
        <w:tc>
          <w:tcPr>
            <w:tcW w:w="3984" w:type="dxa"/>
            <w:vAlign w:val="top"/>
          </w:tcPr>
          <w:p w14:paraId="39C5AD7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系统掌握幼儿行为观察与指导的基本理论、方法和工具；熟悉幼儿身心发展的各个阶段特点和规律，以及不同阶段常见的行为表现；了解各类幼儿行为问题的成因、表现及应对策略。         </w:t>
            </w:r>
          </w:p>
          <w:p w14:paraId="34DA223F">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熟练运用至少三种观察方法对幼儿行为进行观察和记录；能够根据观察数据，运用发展心理学知识准确分析幼儿行为背后的原因和发展水平；针对不同幼儿的行为表现，制定个性化的教育指导方案，并有效实施。            </w:t>
            </w:r>
          </w:p>
          <w:p w14:paraId="6D0AD744">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培养学生对学前教育事业的热爱和责任感，树立正确的儿童观和教育观；提升学生的沟通能力、团队协作能力和问题解决能力。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增强学生对学前教育事业的热爱与责任感，引导其树立正确的儿童观和教育观，培育尊重幼儿个体差异、主动沟通协作的职业品质，在行为观察与指导中践行人文关怀。</w:t>
            </w:r>
          </w:p>
        </w:tc>
        <w:tc>
          <w:tcPr>
            <w:tcW w:w="2511" w:type="dxa"/>
            <w:vAlign w:val="top"/>
          </w:tcPr>
          <w:p w14:paraId="6094055E">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儿童行为观察与记录概述、儿童行为观察与记录的方法、儿童教学活动的行为观察与记录、儿童游戏活动的行为观察与记录、儿童进餐行为的观察与记录、儿童午睡行为的观察与记录、 儿童如厕行为的观察与记录、特殊儿童行为观察与记录。</w:t>
            </w:r>
          </w:p>
        </w:tc>
        <w:tc>
          <w:tcPr>
            <w:tcW w:w="2704" w:type="dxa"/>
            <w:vAlign w:val="top"/>
          </w:tcPr>
          <w:p w14:paraId="0EF363A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通过系统学习，使学生掌握</w:t>
            </w:r>
            <w:r>
              <w:rPr>
                <w:rFonts w:hint="eastAsia" w:ascii="仿宋_GB2312" w:hAnsi="仿宋_GB2312" w:eastAsia="仿宋_GB2312" w:cs="仿宋_GB2312"/>
                <w:b w:val="0"/>
                <w:bCs w:val="0"/>
                <w:color w:val="auto"/>
                <w:sz w:val="24"/>
                <w:szCs w:val="24"/>
                <w:highlight w:val="none"/>
                <w:lang w:val="en-US" w:eastAsia="zh-CN"/>
              </w:rPr>
              <w:t>学前儿童行为观察</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的科学方法和技能，培养学生对幼儿行为的敏锐洞察力和分析能力，为有效开展幼儿教育教学活动提供有力支持。采用多媒体演示法、讲授法、问题引导法、提问法、实践操作等多种教学方法的综合运用，注重营造宽松自由、自主创造的学习氛围，强调学生主动参与、积极提升的学习过程。</w:t>
            </w:r>
          </w:p>
          <w:p w14:paraId="52ED6C8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6212FED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6B0303C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p w14:paraId="79A5F08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tc>
      </w:tr>
      <w:tr w14:paraId="42542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0C96F3F6">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r>
              <w:rPr>
                <w:rFonts w:hint="eastAsia" w:ascii="仿宋_GB2312" w:hAnsi="仿宋_GB2312" w:eastAsia="仿宋_GB2312" w:cs="仿宋_GB2312"/>
                <w:i w:val="0"/>
                <w:iCs w:val="0"/>
                <w:color w:val="auto"/>
                <w:kern w:val="0"/>
                <w:sz w:val="24"/>
                <w:szCs w:val="24"/>
                <w:highlight w:val="none"/>
                <w:u w:val="none"/>
                <w:lang w:val="en-US" w:eastAsia="zh-CN" w:bidi="ar"/>
              </w:rPr>
              <w:t>7</w:t>
            </w:r>
          </w:p>
        </w:tc>
        <w:tc>
          <w:tcPr>
            <w:tcW w:w="775" w:type="dxa"/>
            <w:vAlign w:val="center"/>
          </w:tcPr>
          <w:p w14:paraId="2D3F312E">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i w:val="0"/>
                <w:iCs w:val="0"/>
                <w:color w:val="auto"/>
                <w:kern w:val="0"/>
                <w:sz w:val="24"/>
                <w:szCs w:val="24"/>
                <w:highlight w:val="none"/>
                <w:u w:val="none"/>
                <w:lang w:val="en-US" w:eastAsia="zh-CN" w:bidi="ar"/>
              </w:rPr>
            </w:pPr>
            <w:r>
              <w:rPr>
                <w:rFonts w:hint="eastAsia" w:ascii="仿宋_GB2312" w:hAnsi="仿宋_GB2312" w:eastAsia="仿宋_GB2312" w:cs="仿宋_GB2312"/>
                <w:i w:val="0"/>
                <w:iCs w:val="0"/>
                <w:color w:val="auto"/>
                <w:kern w:val="0"/>
                <w:sz w:val="24"/>
                <w:szCs w:val="24"/>
                <w:highlight w:val="none"/>
                <w:u w:val="none"/>
                <w:lang w:val="en-US" w:eastAsia="zh-CN" w:bidi="ar"/>
              </w:rPr>
              <w:t>幼儿园教育环境创设与利用</w:t>
            </w:r>
          </w:p>
        </w:tc>
        <w:tc>
          <w:tcPr>
            <w:tcW w:w="3984" w:type="dxa"/>
            <w:vAlign w:val="top"/>
          </w:tcPr>
          <w:p w14:paraId="77C6DCB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掌握幼儿园公共区域环境创设与制作、设计与制作、幼儿园教室环境创设与制作、幼儿园区域环境创设与制作的原则和要求的知识；具备区域活动的标志设计、进区卡设计、主题墙设计的基础知识。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能够根据幼儿园需求进行构思创意、设计并制作并对幼儿园环境创设实例进行评析。能制定各年龄班主题墙饰的设计方案和技法及熟练掌握造型设计和色彩设计的基本技法。             </w:t>
            </w:r>
          </w:p>
          <w:p w14:paraId="6BB26D20">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具有安全意识、绿色环保意识、规范意识、标准意识、质量意识和节约意识、就业观和创业意识。具有正确的劳动观和感受美、表现美、鉴赏美、创造美的能力。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培育学生的安全意识、绿色环保意识和节约意识，树立正确的劳动观和审美观念，强化质量意识与规范意识，激发创新创业精神，引导学生在环境创设中践行育人使命。</w:t>
            </w:r>
          </w:p>
        </w:tc>
        <w:tc>
          <w:tcPr>
            <w:tcW w:w="2511" w:type="dxa"/>
            <w:vAlign w:val="top"/>
          </w:tcPr>
          <w:p w14:paraId="478880E0">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highlight w:val="none"/>
                <w:vertAlign w:val="baseline"/>
                <w:lang w:val="en-US" w:eastAsia="zh-CN"/>
              </w:rPr>
              <w:t>幼儿园环境创设概述、幼儿园墙饰的设计与制作、幼儿园各学习领域的环境创设、幼儿园活动区的环境创设、幼儿园主题活动的环境创设、幼儿园附属设施设备的环境创设。</w:t>
            </w:r>
          </w:p>
        </w:tc>
        <w:tc>
          <w:tcPr>
            <w:tcW w:w="2704" w:type="dxa"/>
            <w:vAlign w:val="top"/>
          </w:tcPr>
          <w:p w14:paraId="6E23226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在知识层面，要使学生掌握幼儿园教育环境概念、要素、功能及创设理论与原则。在能力培养上，着重提升环境规划、设计、布置及利用能力，能依幼儿需求调整环境，增强多方沟通合作整合资源的能力。在情感上，激发学生对幼教事业的热爱与责任感。教学方法多元，结合理论讲授、案例分析、实践操作等，评价则兼顾过程与结果，以保障教学质量。</w:t>
            </w:r>
          </w:p>
          <w:p w14:paraId="06ED029A">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p>
        </w:tc>
      </w:tr>
      <w:tr w14:paraId="1E5D5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75" w:type="dxa"/>
            <w:vAlign w:val="center"/>
          </w:tcPr>
          <w:p w14:paraId="4CAEFF60">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8</w:t>
            </w:r>
          </w:p>
        </w:tc>
        <w:tc>
          <w:tcPr>
            <w:tcW w:w="775" w:type="dxa"/>
            <w:vAlign w:val="center"/>
          </w:tcPr>
          <w:p w14:paraId="407C3637">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幼儿园社会教育与活动指导</w:t>
            </w:r>
          </w:p>
        </w:tc>
        <w:tc>
          <w:tcPr>
            <w:tcW w:w="3984" w:type="dxa"/>
            <w:vAlign w:val="top"/>
          </w:tcPr>
          <w:p w14:paraId="6E89CBD7">
            <w:pPr>
              <w:keepNext w:val="0"/>
              <w:keepLines w:val="0"/>
              <w:pageBreakBefore w:val="0"/>
              <w:widowControl w:val="0"/>
              <w:numPr>
                <w:ilvl w:val="0"/>
                <w:numId w:val="0"/>
              </w:numPr>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 xml:space="preserve">理解学前儿童社会教育的主要概念、理论和观点，掌握学前儿童社会教育的目标、内容、要求、指导要点及途径。初步具备幼儿园教育活动设计、实施和评价的能力。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 xml:space="preserve">首先能够对幼儿园社会教育活动进行自主设计和方案书写，并能对幼儿园社会教育活动方案进行组织与实施；能综合运用社会的评价指标对幼儿园社会教育课程方案、课程教学实施做出科学合理的评估。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对学前儿童社会教育工作感兴趣，树立起热爱学前儿童和学前教育事业的专业思想。具有献身幼教事业的理想和精神，具有良好的心理品质，有较强的人际交往能力和团队合作精神。           </w:t>
            </w:r>
          </w:p>
          <w:p w14:paraId="5E903451">
            <w:pPr>
              <w:keepNext w:val="0"/>
              <w:keepLines w:val="0"/>
              <w:pageBreakBefore w:val="0"/>
              <w:widowControl w:val="0"/>
              <w:numPr>
                <w:ilvl w:val="0"/>
                <w:numId w:val="0"/>
              </w:numPr>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培养学生献身幼教事业的理想与精神，增强人际交往和团队协作能力，引导其在社会教育中传递正确的价值观，培育关爱幼儿、服务社会的责任意识。</w:t>
            </w:r>
          </w:p>
        </w:tc>
        <w:tc>
          <w:tcPr>
            <w:tcW w:w="2511" w:type="dxa"/>
            <w:vAlign w:val="top"/>
          </w:tcPr>
          <w:p w14:paraId="1D682463">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2"/>
                <w:sz w:val="24"/>
                <w:szCs w:val="24"/>
                <w:lang w:val="en-US" w:eastAsia="zh-CN" w:bidi="ar-SA"/>
              </w:rPr>
              <w:t>学前儿童社会教育概述、学前儿童社会性发展的概述、学前儿童自我意识教育、学前儿童情绪情感教育、学前儿童社会认知与社会适应教育、学前儿童社会性行为教育、学前儿童个性教育、学前儿童社会交往教育、学前儿童多元文化教育。</w:t>
            </w:r>
          </w:p>
        </w:tc>
        <w:tc>
          <w:tcPr>
            <w:tcW w:w="2704" w:type="dxa"/>
            <w:vAlign w:val="top"/>
          </w:tcPr>
          <w:p w14:paraId="25394F93">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传授</w:t>
            </w:r>
            <w:r>
              <w:rPr>
                <w:rFonts w:hint="eastAsia" w:ascii="仿宋_GB2312" w:hAnsi="仿宋_GB2312" w:eastAsia="仿宋_GB2312" w:cs="仿宋_GB2312"/>
                <w:color w:val="auto"/>
                <w:sz w:val="24"/>
                <w:szCs w:val="24"/>
                <w:lang w:val="en-US" w:eastAsia="zh-CN"/>
              </w:rPr>
              <w:t>学前儿童社会教育</w:t>
            </w:r>
            <w:r>
              <w:rPr>
                <w:rFonts w:hint="eastAsia" w:ascii="仿宋_GB2312" w:hAnsi="仿宋_GB2312" w:eastAsia="仿宋_GB2312" w:cs="仿宋_GB2312"/>
                <w:color w:val="auto"/>
                <w:sz w:val="24"/>
                <w:szCs w:val="24"/>
              </w:rPr>
              <w:t>的基础知识和基本技能，扩大学生的知识面，使学生具有较为合理的知识结构</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通过见习与实习活动提高学生的观察能力、分析问题解决问题的能力、组织活动的能力、动手操作的能力。</w:t>
            </w:r>
          </w:p>
          <w:p w14:paraId="7F393CBE">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0871034">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5F9EE3E">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2D692E1B">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47CA3837">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lang w:val="en-US" w:eastAsia="zh-CN"/>
              </w:rPr>
            </w:pPr>
          </w:p>
          <w:p w14:paraId="278224C5">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p>
        </w:tc>
      </w:tr>
      <w:tr w14:paraId="0BD7A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4315631D">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9</w:t>
            </w:r>
          </w:p>
        </w:tc>
        <w:tc>
          <w:tcPr>
            <w:tcW w:w="775" w:type="dxa"/>
            <w:vAlign w:val="center"/>
          </w:tcPr>
          <w:p w14:paraId="18E1D3DB">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幼儿园艺术教育与活动指导</w:t>
            </w:r>
          </w:p>
        </w:tc>
        <w:tc>
          <w:tcPr>
            <w:tcW w:w="3984" w:type="dxa"/>
            <w:vAlign w:val="top"/>
          </w:tcPr>
          <w:p w14:paraId="1E3235C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Style w:val="18"/>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Style w:val="18"/>
                <w:rFonts w:hint="eastAsia" w:ascii="仿宋_GB2312" w:hAnsi="仿宋_GB2312" w:eastAsia="仿宋_GB2312" w:cs="仿宋_GB2312"/>
                <w:color w:val="auto"/>
                <w:sz w:val="24"/>
                <w:szCs w:val="24"/>
              </w:rPr>
              <w:t>掌握幼儿艺术教育的基础理论、幼儿艺术发展规律及各领域（音乐、美术、舞蹈）教育目标，熟悉幼儿园艺术活动设计的原则与流程，理解艺术教育与幼儿全面发展的关联。</w:t>
            </w:r>
            <w:r>
              <w:rPr>
                <w:rStyle w:val="18"/>
                <w:rFonts w:hint="eastAsia" w:ascii="仿宋_GB2312" w:hAnsi="仿宋_GB2312" w:eastAsia="仿宋_GB2312" w:cs="仿宋_GB2312"/>
                <w:color w:val="auto"/>
                <w:sz w:val="24"/>
                <w:szCs w:val="24"/>
                <w:lang w:val="en-US" w:eastAsia="zh-CN"/>
              </w:rPr>
              <w:t xml:space="preserve">                        </w:t>
            </w:r>
          </w:p>
          <w:p w14:paraId="54D3913F">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bCs/>
                <w:color w:val="auto"/>
                <w:sz w:val="24"/>
                <w:szCs w:val="24"/>
                <w:lang w:val="en-US" w:eastAsia="zh-CN"/>
              </w:rPr>
              <w:t>能力目标：</w:t>
            </w:r>
            <w:r>
              <w:rPr>
                <w:rStyle w:val="18"/>
                <w:rFonts w:hint="eastAsia" w:ascii="仿宋_GB2312" w:hAnsi="仿宋_GB2312" w:eastAsia="仿宋_GB2312" w:cs="仿宋_GB2312"/>
                <w:color w:val="auto"/>
                <w:sz w:val="24"/>
                <w:szCs w:val="24"/>
              </w:rPr>
              <w:t>具备幼儿艺术活动方案设计、教学组织与实施能力，熟练运用弹唱、绘画、手工、舞蹈等艺术技能开展游戏化教学，掌握观察、评价幼儿艺术表现的方法，提升艺术教育与其他领域融合创新的能力。</w:t>
            </w:r>
            <w:r>
              <w:rPr>
                <w:rStyle w:val="18"/>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b/>
                <w:bCs/>
                <w:color w:val="auto"/>
                <w:sz w:val="24"/>
                <w:szCs w:val="24"/>
                <w:lang w:val="en-US" w:eastAsia="zh-CN"/>
              </w:rPr>
              <w:t>素质目标：</w:t>
            </w:r>
            <w:r>
              <w:rPr>
                <w:rStyle w:val="18"/>
                <w:rFonts w:hint="eastAsia" w:ascii="仿宋_GB2312" w:hAnsi="仿宋_GB2312" w:eastAsia="仿宋_GB2312" w:cs="仿宋_GB2312"/>
                <w:color w:val="auto"/>
                <w:sz w:val="24"/>
                <w:szCs w:val="24"/>
                <w:lang w:val="en-US" w:eastAsia="zh-CN"/>
              </w:rPr>
              <w:t xml:space="preserve">树立尊重幼儿艺术表达的教育理念，培养耐心观察、个性化指导的职业态度，增强艺术审美与创新意识，形成将艺术教育服务于幼儿情感体验、创造力发展的职业责任感。                      </w:t>
            </w:r>
            <w:r>
              <w:rPr>
                <w:rFonts w:hint="eastAsia" w:ascii="仿宋_GB2312" w:hAnsi="仿宋_GB2312" w:eastAsia="仿宋_GB2312" w:cs="仿宋_GB2312"/>
                <w:b/>
                <w:bCs/>
                <w:color w:val="auto"/>
                <w:sz w:val="24"/>
                <w:szCs w:val="24"/>
                <w:lang w:val="en-US" w:eastAsia="zh-CN"/>
              </w:rPr>
              <w:t>课程思政育人目标：</w:t>
            </w:r>
            <w:r>
              <w:rPr>
                <w:rStyle w:val="18"/>
                <w:rFonts w:hint="eastAsia" w:ascii="仿宋_GB2312" w:hAnsi="仿宋_GB2312" w:eastAsia="仿宋_GB2312" w:cs="仿宋_GB2312"/>
                <w:color w:val="auto"/>
                <w:sz w:val="24"/>
                <w:szCs w:val="24"/>
                <w:lang w:val="en-US" w:eastAsia="zh-CN"/>
              </w:rPr>
              <w:t xml:space="preserve">培育学生的艺术审美与创新意识，引导其树立尊重幼儿艺术表达的教育理念，强化以艺术教育促进幼儿情感与创造力发展的职业责任感，践行以美育人的教育使命。  </w:t>
            </w:r>
          </w:p>
        </w:tc>
        <w:tc>
          <w:tcPr>
            <w:tcW w:w="2511" w:type="dxa"/>
            <w:vAlign w:val="top"/>
          </w:tcPr>
          <w:p w14:paraId="28519117">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Style w:val="18"/>
                <w:rFonts w:hint="eastAsia" w:ascii="仿宋_GB2312" w:hAnsi="仿宋_GB2312" w:eastAsia="仿宋_GB2312" w:cs="仿宋_GB2312"/>
                <w:color w:val="auto"/>
                <w:sz w:val="24"/>
                <w:szCs w:val="24"/>
                <w:lang w:val="en-US" w:eastAsia="zh-CN"/>
              </w:rPr>
              <w:t>幼儿园美术教育概述、幼儿园绘画活动设计指导与实践、幼儿园手工活动设计指导与实践、幼儿园美术欣赏活动设计指导与实践、幼儿园环境创设与指导、幼儿园音乐教育概述、幼儿园歌唱活动设计指导与实践、幼儿园韵律活动设计指导与实践、幼儿园音乐欣赏活动设计指导与实践、幼儿园打击乐活动的组织实施。</w:t>
            </w:r>
          </w:p>
        </w:tc>
        <w:tc>
          <w:tcPr>
            <w:tcW w:w="2704" w:type="dxa"/>
            <w:vAlign w:val="top"/>
          </w:tcPr>
          <w:p w14:paraId="1C046F7F">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传授</w:t>
            </w:r>
            <w:r>
              <w:rPr>
                <w:rStyle w:val="18"/>
                <w:rFonts w:hint="eastAsia" w:ascii="仿宋_GB2312" w:hAnsi="仿宋_GB2312" w:eastAsia="仿宋_GB2312" w:cs="仿宋_GB2312"/>
                <w:color w:val="auto"/>
                <w:sz w:val="24"/>
                <w:szCs w:val="24"/>
              </w:rPr>
              <w:t>幼儿艺术教育</w:t>
            </w:r>
            <w:r>
              <w:rPr>
                <w:rFonts w:hint="eastAsia" w:ascii="仿宋_GB2312" w:hAnsi="仿宋_GB2312" w:eastAsia="仿宋_GB2312" w:cs="仿宋_GB2312"/>
                <w:color w:val="auto"/>
                <w:sz w:val="24"/>
                <w:szCs w:val="24"/>
              </w:rPr>
              <w:t>的基础知识和基本技能，扩大学生的知识面，使学生具有较为合理的知识结构</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通过见习与实习活动提高学生的观察能力、分析问题解决问题的能力、组织活动的能力、动手操作的能力。</w:t>
            </w:r>
          </w:p>
          <w:p w14:paraId="4D039F2F">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6E7560D0">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2951E732">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7C33D2F7">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437BE01D">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12698C32">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6C7BF973">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4B57FC63">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DA18A89">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07DD5EE2">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E960463">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rPr>
            </w:pPr>
          </w:p>
          <w:p w14:paraId="573389A4">
            <w:pPr>
              <w:pStyle w:val="11"/>
              <w:keepNext w:val="0"/>
              <w:keepLines w:val="0"/>
              <w:pageBreakBefore w:val="0"/>
              <w:kinsoku/>
              <w:wordWrap/>
              <w:overflowPunct/>
              <w:topLinePunct w:val="0"/>
              <w:autoSpaceDE/>
              <w:autoSpaceDN/>
              <w:bidi w:val="0"/>
              <w:adjustRightInd/>
              <w:snapToGrid/>
              <w:spacing w:before="0" w:beforeAutospacing="0" w:after="0" w:afterAutospacing="0" w:line="320" w:lineRule="exact"/>
              <w:jc w:val="both"/>
              <w:textAlignment w:val="auto"/>
              <w:rPr>
                <w:rFonts w:hint="eastAsia" w:ascii="仿宋_GB2312" w:hAnsi="仿宋_GB2312" w:eastAsia="仿宋_GB2312" w:cs="仿宋_GB2312"/>
                <w:color w:val="auto"/>
                <w:sz w:val="24"/>
                <w:szCs w:val="24"/>
                <w:lang w:val="en-US" w:eastAsia="zh-CN"/>
              </w:rPr>
            </w:pPr>
          </w:p>
          <w:p w14:paraId="6C1E04BE">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p>
        </w:tc>
      </w:tr>
      <w:tr w14:paraId="3C30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31F011F5">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10</w:t>
            </w:r>
          </w:p>
        </w:tc>
        <w:tc>
          <w:tcPr>
            <w:tcW w:w="775" w:type="dxa"/>
            <w:vAlign w:val="center"/>
          </w:tcPr>
          <w:p w14:paraId="4BE5A986">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幼儿园科学教育与活动指导</w:t>
            </w:r>
          </w:p>
        </w:tc>
        <w:tc>
          <w:tcPr>
            <w:tcW w:w="3984" w:type="dxa"/>
            <w:vAlign w:val="top"/>
          </w:tcPr>
          <w:p w14:paraId="5B3836C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理解学前儿童科学教育的主要概念、理论和观点，学习学前儿童科学教育的目标、内容、要求、指导要点及途径；了解科学教育活动设计、评价。                  </w:t>
            </w:r>
          </w:p>
          <w:p w14:paraId="2412038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20" w:lineRule="exact"/>
              <w:jc w:val="left"/>
              <w:textAlignment w:val="auto"/>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 xml:space="preserve">能根据幼儿园教育目标和幼儿身心发展的特点制订完整且详细的班级各类科学教育、科学游戏活动的课程教学教案。能够对科学教育活动进行自主设计和方案书写，并能对幼儿园科学教育活动方案进行组织与实施。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对学前儿童科学教育工作感兴趣，树立起热爱学前儿童和学前教育事业的专业思想。具有献身幼教事业的理想和精神，有良好的心理品质，有较强的人际交往能力和团队合作精神。</w:t>
            </w:r>
          </w:p>
          <w:p w14:paraId="3531249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培育学生献身幼教事业的理想与精神，增强团队协作和人际交往能力，引导其树立科学精神，在科学教育中培养幼儿的探究意识，践行传播科学、服务幼儿全面发展的教育责任。</w:t>
            </w:r>
          </w:p>
        </w:tc>
        <w:tc>
          <w:tcPr>
            <w:tcW w:w="2511" w:type="dxa"/>
            <w:vAlign w:val="top"/>
          </w:tcPr>
          <w:p w14:paraId="3BF466DA">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b w:val="0"/>
                <w:bCs w:val="0"/>
                <w:color w:val="auto"/>
                <w:kern w:val="0"/>
                <w:sz w:val="24"/>
                <w:szCs w:val="24"/>
                <w:highlight w:val="none"/>
                <w:shd w:val="clear" w:color="auto" w:fill="FFFFFF"/>
                <w:lang w:val="en-US" w:eastAsia="zh-CN" w:bidi="ar-SA"/>
              </w:rPr>
              <w:t>学前儿童科学教育概述、学前儿童科学教育的基本问题、学前儿童科学教育活动设计、学前儿童集体科学教育活动设计与组织指导、学前儿童数学教育活动设计与指导、学前儿童区角类科学活动设计与指导、学前儿童科学教育评价。</w:t>
            </w:r>
          </w:p>
        </w:tc>
        <w:tc>
          <w:tcPr>
            <w:tcW w:w="2704" w:type="dxa"/>
            <w:vAlign w:val="top"/>
          </w:tcPr>
          <w:p w14:paraId="37383627">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以幼儿全面发展为目标。</w:t>
            </w:r>
            <w:r>
              <w:rPr>
                <w:rFonts w:hint="eastAsia" w:ascii="仿宋_GB2312" w:hAnsi="仿宋_GB2312" w:eastAsia="仿宋_GB2312" w:cs="仿宋_GB2312"/>
                <w:color w:val="auto"/>
                <w:sz w:val="24"/>
                <w:szCs w:val="24"/>
                <w:highlight w:val="none"/>
                <w:lang w:eastAsia="zh-CN"/>
              </w:rPr>
              <w:t>在</w:t>
            </w:r>
            <w:r>
              <w:rPr>
                <w:rFonts w:hint="eastAsia" w:ascii="仿宋_GB2312" w:hAnsi="仿宋_GB2312" w:eastAsia="仿宋_GB2312" w:cs="仿宋_GB2312"/>
                <w:color w:val="auto"/>
                <w:sz w:val="24"/>
                <w:szCs w:val="24"/>
                <w:highlight w:val="none"/>
              </w:rPr>
              <w:t>方法上，倡导探究式学习，让幼儿自主观察、实验、操作，培养其探究能力</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运用直观演示、游戏教学等多样方法，提升学习效果。</w:t>
            </w:r>
            <w:r>
              <w:rPr>
                <w:rFonts w:hint="eastAsia" w:ascii="仿宋_GB2312" w:hAnsi="仿宋_GB2312" w:eastAsia="仿宋_GB2312" w:cs="仿宋_GB2312"/>
                <w:color w:val="auto"/>
                <w:sz w:val="24"/>
                <w:szCs w:val="24"/>
                <w:highlight w:val="none"/>
                <w:lang w:val="en-US" w:eastAsia="zh-CN"/>
              </w:rPr>
              <w:t>在教学</w:t>
            </w:r>
            <w:r>
              <w:rPr>
                <w:rFonts w:hint="eastAsia" w:ascii="仿宋_GB2312" w:hAnsi="仿宋_GB2312" w:eastAsia="仿宋_GB2312" w:cs="仿宋_GB2312"/>
                <w:color w:val="auto"/>
                <w:sz w:val="24"/>
                <w:szCs w:val="24"/>
                <w:highlight w:val="none"/>
              </w:rPr>
              <w:t>过程中，精心设计</w:t>
            </w:r>
            <w:r>
              <w:rPr>
                <w:rFonts w:hint="eastAsia" w:ascii="仿宋_GB2312" w:hAnsi="仿宋_GB2312" w:eastAsia="仿宋_GB2312" w:cs="仿宋_GB2312"/>
                <w:color w:val="auto"/>
                <w:sz w:val="24"/>
                <w:szCs w:val="24"/>
                <w:highlight w:val="none"/>
                <w:lang w:val="en-US" w:eastAsia="zh-CN"/>
              </w:rPr>
              <w:t>教学活动环节；</w:t>
            </w:r>
            <w:r>
              <w:rPr>
                <w:rFonts w:hint="eastAsia" w:ascii="仿宋_GB2312" w:hAnsi="仿宋_GB2312" w:eastAsia="仿宋_GB2312" w:cs="仿宋_GB2312"/>
                <w:color w:val="auto"/>
                <w:sz w:val="24"/>
                <w:szCs w:val="24"/>
                <w:highlight w:val="none"/>
              </w:rPr>
              <w:t>评价多元化，涵盖教师、幼儿自评与互评，不仅关注知识掌握，更重视探究能力、思维品质和情感态度的发展。</w:t>
            </w:r>
            <w:r>
              <w:rPr>
                <w:rFonts w:hint="eastAsia" w:ascii="仿宋_GB2312" w:hAnsi="仿宋_GB2312" w:eastAsia="仿宋_GB2312" w:cs="仿宋_GB2312"/>
                <w:color w:val="auto"/>
                <w:sz w:val="24"/>
                <w:szCs w:val="24"/>
                <w:highlight w:val="none"/>
                <w:lang w:val="en-US" w:eastAsia="zh-CN"/>
              </w:rPr>
              <w:t>在</w:t>
            </w:r>
            <w:r>
              <w:rPr>
                <w:rFonts w:hint="eastAsia" w:ascii="仿宋_GB2312" w:hAnsi="仿宋_GB2312" w:eastAsia="仿宋_GB2312" w:cs="仿宋_GB2312"/>
                <w:color w:val="auto"/>
                <w:sz w:val="24"/>
                <w:szCs w:val="24"/>
                <w:highlight w:val="none"/>
              </w:rPr>
              <w:t>教学中，以探究为核心，为幼儿提供丰富的实验材料，让他们亲自动手操作，在实践中学习。采用游戏化教学，使学习过程充满乐趣。</w:t>
            </w:r>
          </w:p>
          <w:p w14:paraId="24CD4CFD">
            <w:pPr>
              <w:keepNext w:val="0"/>
              <w:keepLines w:val="0"/>
              <w:pageBreakBefore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p>
        </w:tc>
      </w:tr>
      <w:tr w14:paraId="17E93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5" w:type="dxa"/>
            <w:vAlign w:val="center"/>
          </w:tcPr>
          <w:p w14:paraId="4BA67F73">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11</w:t>
            </w:r>
          </w:p>
        </w:tc>
        <w:tc>
          <w:tcPr>
            <w:tcW w:w="775" w:type="dxa"/>
            <w:vAlign w:val="center"/>
          </w:tcPr>
          <w:p w14:paraId="7DF56A92">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highlight w:val="none"/>
                <w:u w:val="none"/>
                <w:lang w:val="en-US" w:eastAsia="zh-CN" w:bidi="ar"/>
              </w:rPr>
              <w:t>幼儿园班级管理</w:t>
            </w:r>
          </w:p>
        </w:tc>
        <w:tc>
          <w:tcPr>
            <w:tcW w:w="3984" w:type="dxa"/>
            <w:vAlign w:val="top"/>
          </w:tcPr>
          <w:p w14:paraId="7E4C1106">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shd w:val="clear" w:color="auto" w:fill="FFFFFF"/>
                <w:lang w:val="en-US" w:eastAsia="zh-CN" w:bidi="ar-SA"/>
              </w:rPr>
              <w:t>掌握幼儿园班级管理的基本概念、原则和方法；熟悉幼儿园班级管理的内容体系，包括</w:t>
            </w:r>
            <w:r>
              <w:rPr>
                <w:rFonts w:hint="eastAsia" w:ascii="仿宋_GB2312" w:hAnsi="仿宋_GB2312" w:eastAsia="仿宋_GB2312" w:cs="仿宋_GB2312"/>
                <w:color w:val="auto"/>
                <w:kern w:val="0"/>
                <w:sz w:val="24"/>
                <w:szCs w:val="24"/>
                <w:shd w:val="clear" w:color="auto" w:fill="FFFFFF"/>
                <w:lang w:val="en-US" w:eastAsia="zh-CN"/>
              </w:rPr>
              <w:t>接班前的准备工作、</w:t>
            </w:r>
            <w:r>
              <w:rPr>
                <w:rFonts w:hint="eastAsia" w:ascii="仿宋_GB2312" w:hAnsi="仿宋_GB2312" w:eastAsia="仿宋_GB2312" w:cs="仿宋_GB2312"/>
                <w:color w:val="auto"/>
                <w:kern w:val="0"/>
                <w:sz w:val="24"/>
                <w:szCs w:val="24"/>
                <w:shd w:val="clear" w:color="auto" w:fill="FFFFFF"/>
                <w:lang w:val="en-US" w:eastAsia="zh-CN" w:bidi="ar-SA"/>
              </w:rPr>
              <w:t xml:space="preserve">班级环境创设、幼儿生活管理、教育教学活动组织、班级安全管理、家园共育等方面的知识；了解国内外先进的幼儿园班级管理理念和模式。                   </w:t>
            </w:r>
          </w:p>
          <w:p w14:paraId="32DEE350">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shd w:val="clear" w:color="auto" w:fill="FFFFFF"/>
                <w:lang w:val="en-US" w:eastAsia="zh-CN" w:bidi="ar-SA"/>
              </w:rPr>
              <w:t xml:space="preserve">具备规划和组织幼儿园班级各类活动的能力，包括教学活动、游戏活动、生活活动等；能够根据幼儿年龄特点和发展需求，创设适宜的班级环境；具备处理班级突发事件和应对各种问题的能力，保障班级工作的顺利进行。     </w:t>
            </w:r>
          </w:p>
          <w:p w14:paraId="24354E6F">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shd w:val="clear" w:color="auto" w:fill="FFFFFF"/>
                <w:lang w:val="en-US" w:eastAsia="zh-CN" w:bidi="ar-SA"/>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kern w:val="0"/>
                <w:sz w:val="24"/>
                <w:szCs w:val="24"/>
                <w:shd w:val="clear" w:color="auto" w:fill="FFFFFF"/>
                <w:lang w:val="en-US" w:eastAsia="zh-CN" w:bidi="ar-SA"/>
              </w:rPr>
              <w:t xml:space="preserve">树立正确的班级管理价值观，增强对幼儿教育事业的责任感和使命感；培养耐心、细心、爱心等职业素养，关爱每一位幼儿；形成团队协作精神，能够与同事密切配合开展班级管理工作。
            </w:t>
            </w:r>
          </w:p>
          <w:p w14:paraId="22F89796">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引导学生树立正确的班级管理价值观，强化对幼教事业的责任感与使命感，培育耐心、细心、爱心的职业素养，增强团队协作精神，在班级管理中践行关爱每一位幼儿的教育承诺。</w:t>
            </w:r>
          </w:p>
        </w:tc>
        <w:tc>
          <w:tcPr>
            <w:tcW w:w="2511" w:type="dxa"/>
            <w:vAlign w:val="top"/>
          </w:tcPr>
          <w:p w14:paraId="1001C1B2">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w:t>
            </w:r>
            <w:r>
              <w:rPr>
                <w:rStyle w:val="18"/>
                <w:rFonts w:hint="eastAsia" w:ascii="仿宋_GB2312" w:hAnsi="仿宋_GB2312" w:eastAsia="仿宋_GB2312" w:cs="仿宋_GB2312"/>
                <w:color w:val="auto"/>
                <w:sz w:val="24"/>
                <w:szCs w:val="24"/>
                <w:lang w:val="en-US" w:eastAsia="zh-CN" w:bidi="ar-SA"/>
              </w:rPr>
              <w:t>容包括幼儿园班级管理概述、班级环境管理、班级常规管理、家园共育管理、班级安全管理、班级管理综合实践与反思。</w:t>
            </w:r>
          </w:p>
        </w:tc>
        <w:tc>
          <w:tcPr>
            <w:tcW w:w="2704" w:type="dxa"/>
            <w:vAlign w:val="top"/>
          </w:tcPr>
          <w:p w14:paraId="231E4208">
            <w:pPr>
              <w:pStyle w:val="20"/>
              <w:keepNext w:val="0"/>
              <w:keepLines w:val="0"/>
              <w:pageBreakBefore w:val="0"/>
              <w:widowControl/>
              <w:numPr>
                <w:ilvl w:val="0"/>
                <w:numId w:val="0"/>
              </w:numPr>
              <w:kinsoku/>
              <w:wordWrap/>
              <w:overflowPunct/>
              <w:topLinePunct w:val="0"/>
              <w:autoSpaceDE/>
              <w:autoSpaceDN/>
              <w:bidi w:val="0"/>
              <w:adjustRightInd/>
              <w:snapToGrid/>
              <w:spacing w:before="0" w:after="0" w:line="320" w:lineRule="exact"/>
              <w:jc w:val="both"/>
              <w:textAlignment w:val="auto"/>
              <w:rPr>
                <w:rStyle w:val="18"/>
                <w:rFonts w:hint="eastAsia" w:ascii="仿宋_GB2312" w:hAnsi="仿宋_GB2312" w:eastAsia="仿宋_GB2312" w:cs="仿宋_GB2312"/>
                <w:color w:val="auto"/>
                <w:sz w:val="24"/>
                <w:szCs w:val="24"/>
                <w:lang w:val="en-US" w:eastAsia="zh-CN" w:bidi="ar-SA"/>
              </w:rPr>
            </w:pPr>
            <w:r>
              <w:rPr>
                <w:rStyle w:val="18"/>
                <w:rFonts w:hint="eastAsia" w:ascii="仿宋_GB2312" w:hAnsi="仿宋_GB2312" w:eastAsia="仿宋_GB2312" w:cs="仿宋_GB2312"/>
                <w:color w:val="auto"/>
                <w:sz w:val="24"/>
                <w:szCs w:val="24"/>
                <w:lang w:val="en-US" w:eastAsia="zh-CN" w:bidi="ar-SA"/>
              </w:rPr>
              <w:t>理论教学要注重系统性和逻辑性，结合实际案例，帮助学生理解抽象的管理理论知识。运用多媒体、图片、视频等教学资源，增强教学的直观性和趣味性。实践教学环节要紧密结合幼儿园班级管理实际工作，安排足够的实训项目，如模拟班级环境创设、模拟家长会组织、模拟突发事件处理等，让学生在实践中掌握班级管理技能。同时，鼓励学生积极参与课堂讨论、案例分析等教学活动，培养学生的自主学习能力和创新思维，并及时给予指导和反馈，引导学生不断改进和提高。</w:t>
            </w:r>
          </w:p>
          <w:p w14:paraId="67FCB724">
            <w:pPr>
              <w:pStyle w:val="20"/>
              <w:keepNext w:val="0"/>
              <w:keepLines w:val="0"/>
              <w:pageBreakBefore w:val="0"/>
              <w:widowControl/>
              <w:numPr>
                <w:ilvl w:val="0"/>
                <w:numId w:val="0"/>
              </w:numPr>
              <w:kinsoku/>
              <w:wordWrap/>
              <w:overflowPunct/>
              <w:topLinePunct w:val="0"/>
              <w:autoSpaceDE/>
              <w:autoSpaceDN/>
              <w:bidi w:val="0"/>
              <w:adjustRightInd/>
              <w:snapToGrid/>
              <w:spacing w:before="0" w:after="0" w:line="320" w:lineRule="exact"/>
              <w:jc w:val="both"/>
              <w:textAlignment w:val="auto"/>
              <w:rPr>
                <w:rFonts w:hint="eastAsia" w:ascii="仿宋_GB2312" w:hAnsi="仿宋_GB2312" w:eastAsia="仿宋_GB2312" w:cs="仿宋_GB2312"/>
                <w:color w:val="auto"/>
                <w:sz w:val="24"/>
                <w:szCs w:val="24"/>
              </w:rPr>
            </w:pPr>
            <w:r>
              <w:rPr>
                <w:rStyle w:val="18"/>
                <w:rFonts w:hint="eastAsia" w:ascii="仿宋_GB2312" w:hAnsi="仿宋_GB2312" w:eastAsia="仿宋_GB2312" w:cs="仿宋_GB2312"/>
                <w:color w:val="auto"/>
                <w:sz w:val="24"/>
                <w:szCs w:val="24"/>
                <w:lang w:val="en-US" w:eastAsia="zh-CN" w:bidi="ar-SA"/>
              </w:rPr>
              <w:t>
</w:t>
            </w:r>
          </w:p>
        </w:tc>
      </w:tr>
    </w:tbl>
    <w:p w14:paraId="18152634">
      <w:pPr>
        <w:keepNext w:val="0"/>
        <w:keepLines w:val="0"/>
        <w:pageBreakBefore w:val="0"/>
        <w:widowControl w:val="0"/>
        <w:numPr>
          <w:ilvl w:val="0"/>
          <w:numId w:val="0"/>
        </w:numPr>
        <w:kinsoku/>
        <w:wordWrap/>
        <w:overflowPunct/>
        <w:topLinePunct w:val="0"/>
        <w:autoSpaceDE/>
        <w:autoSpaceDN/>
        <w:bidi w:val="0"/>
        <w:adjustRightInd w:val="0"/>
        <w:snapToGrid w:val="0"/>
        <w:spacing w:after="0" w:line="500" w:lineRule="exact"/>
        <w:ind w:left="0" w:leftChars="0" w:firstLine="640" w:firstLineChars="200"/>
        <w:textAlignment w:val="auto"/>
        <w:outlineLvl w:val="2"/>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专业拓展课程</w:t>
      </w:r>
      <w:bookmarkEnd w:id="29"/>
    </w:p>
    <w:p w14:paraId="68C2DFB2">
      <w:pPr>
        <w:keepNext w:val="0"/>
        <w:keepLines w:val="0"/>
        <w:pageBreakBefore w:val="0"/>
        <w:widowControl w:val="0"/>
        <w:numPr>
          <w:ilvl w:val="0"/>
          <w:numId w:val="0"/>
        </w:numPr>
        <w:kinsoku/>
        <w:wordWrap/>
        <w:overflowPunct/>
        <w:topLinePunct w:val="0"/>
        <w:autoSpaceDE/>
        <w:autoSpaceDN/>
        <w:bidi w:val="0"/>
        <w:adjustRightInd w:val="0"/>
        <w:snapToGrid w:val="0"/>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专业拓展课程是</w:t>
      </w:r>
      <w:r>
        <w:rPr>
          <w:rFonts w:hint="eastAsia" w:ascii="仿宋_GB2312" w:hAnsi="仿宋_GB2312" w:eastAsia="仿宋_GB2312" w:cs="仿宋_GB2312"/>
          <w:color w:val="auto"/>
          <w:sz w:val="32"/>
          <w:szCs w:val="32"/>
          <w:lang w:val="en-US" w:eastAsia="zh-CN"/>
        </w:rPr>
        <w:t>拓宽学生的专业视野和职业发展潜力，注重跨学科融合与实践创新，提升学生综合能力的课程。由蒙台梭利教学法、教育诊断与幼儿心理健康指导、幼儿园玩教具制作、幼儿文学、奥尔夫音乐教学法、教育科研方法、家庭与社区教育、学前儿童融合教育、教育心理学、学前教育简史、学前教育政策法规、0-3岁婴幼儿保育与教育</w:t>
      </w:r>
      <w:r>
        <w:rPr>
          <w:rFonts w:hint="eastAsia" w:ascii="仿宋_GB2312" w:hAnsi="仿宋_GB2312" w:eastAsia="仿宋_GB2312" w:cs="仿宋_GB2312"/>
          <w:b w:val="0"/>
          <w:bCs w:val="0"/>
          <w:color w:val="auto"/>
          <w:sz w:val="32"/>
          <w:szCs w:val="32"/>
          <w:highlight w:val="none"/>
        </w:rPr>
        <w:t>课程构成专业拓展课。</w:t>
      </w:r>
    </w:p>
    <w:p w14:paraId="0FA63058">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rPr>
          <w:rFonts w:hint="eastAsia" w:ascii="仿宋_GB2312" w:hAnsi="仿宋_GB2312" w:eastAsia="仿宋_GB2312" w:cs="仿宋_GB2312"/>
          <w:color w:val="auto"/>
          <w:sz w:val="32"/>
          <w:szCs w:val="32"/>
          <w:highlight w:val="green"/>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 xml:space="preserve">5 </w:t>
      </w:r>
      <w:r>
        <w:rPr>
          <w:rFonts w:hint="eastAsia" w:ascii="仿宋_GB2312" w:hAnsi="仿宋_GB2312" w:eastAsia="仿宋_GB2312" w:cs="仿宋_GB2312"/>
          <w:color w:val="auto"/>
          <w:sz w:val="32"/>
          <w:szCs w:val="32"/>
        </w:rPr>
        <w:t>专业拓展</w:t>
      </w:r>
      <w:r>
        <w:rPr>
          <w:rFonts w:hint="eastAsia" w:ascii="仿宋_GB2312" w:hAnsi="仿宋_GB2312" w:eastAsia="仿宋_GB2312" w:cs="仿宋_GB2312"/>
          <w:color w:val="auto"/>
          <w:sz w:val="32"/>
          <w:szCs w:val="32"/>
          <w:highlight w:val="none"/>
        </w:rPr>
        <w:t>课</w:t>
      </w:r>
      <w:r>
        <w:rPr>
          <w:rFonts w:hint="eastAsia" w:ascii="仿宋_GB2312" w:hAnsi="仿宋_GB2312" w:eastAsia="仿宋_GB2312" w:cs="仿宋_GB2312"/>
          <w:color w:val="auto"/>
          <w:sz w:val="32"/>
          <w:szCs w:val="32"/>
          <w:highlight w:val="none"/>
          <w:lang w:val="en-US" w:eastAsia="zh-CN"/>
        </w:rPr>
        <w:t>课程目标、主要教学内容与要求</w:t>
      </w:r>
    </w:p>
    <w:tbl>
      <w:tblPr>
        <w:tblStyle w:val="13"/>
        <w:tblpPr w:leftFromText="180" w:rightFromText="180" w:vertAnchor="text" w:tblpXSpec="center" w:tblpY="1"/>
        <w:tblOverlap w:val="never"/>
        <w:tblW w:w="10624" w:type="dxa"/>
        <w:tblInd w:w="-2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1052"/>
        <w:gridCol w:w="3953"/>
        <w:gridCol w:w="2264"/>
        <w:gridCol w:w="2583"/>
      </w:tblGrid>
      <w:tr w14:paraId="74BC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7C93D37B">
            <w:pPr>
              <w:keepNext w:val="0"/>
              <w:keepLines w:val="0"/>
              <w:pageBreakBefore w:val="0"/>
              <w:widowControl w:val="0"/>
              <w:kinsoku/>
              <w:wordWrap/>
              <w:overflowPunct/>
              <w:topLinePunct w:val="0"/>
              <w:autoSpaceDE/>
              <w:autoSpaceDN/>
              <w:bidi w:val="0"/>
              <w:adjustRightInd/>
              <w:snapToGrid/>
              <w:spacing w:after="0"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1052" w:type="dxa"/>
            <w:vAlign w:val="center"/>
          </w:tcPr>
          <w:p w14:paraId="0749C052">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课程</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color w:val="auto"/>
                <w:sz w:val="24"/>
                <w:szCs w:val="24"/>
              </w:rPr>
              <w:t>名称</w:t>
            </w:r>
          </w:p>
        </w:tc>
        <w:tc>
          <w:tcPr>
            <w:tcW w:w="3953" w:type="dxa"/>
            <w:vAlign w:val="center"/>
          </w:tcPr>
          <w:p w14:paraId="2C8E52F2">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课程</w:t>
            </w:r>
            <w:r>
              <w:rPr>
                <w:rFonts w:hint="eastAsia" w:ascii="仿宋_GB2312" w:hAnsi="仿宋_GB2312" w:eastAsia="仿宋_GB2312" w:cs="仿宋_GB2312"/>
                <w:color w:val="auto"/>
                <w:sz w:val="24"/>
                <w:szCs w:val="24"/>
              </w:rPr>
              <w:t>目标</w:t>
            </w:r>
          </w:p>
        </w:tc>
        <w:tc>
          <w:tcPr>
            <w:tcW w:w="2264" w:type="dxa"/>
            <w:vAlign w:val="center"/>
          </w:tcPr>
          <w:p w14:paraId="1987536A">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p>
        </w:tc>
        <w:tc>
          <w:tcPr>
            <w:tcW w:w="2583" w:type="dxa"/>
            <w:vAlign w:val="center"/>
          </w:tcPr>
          <w:p w14:paraId="5AA100B7">
            <w:pPr>
              <w:keepNext w:val="0"/>
              <w:keepLines w:val="0"/>
              <w:pageBreakBefore w:val="0"/>
              <w:kinsoku/>
              <w:wordWrap/>
              <w:overflowPunct/>
              <w:topLinePunct w:val="0"/>
              <w:autoSpaceDE/>
              <w:autoSpaceDN/>
              <w:bidi w:val="0"/>
              <w:adjustRightInd/>
              <w:snapToGrid/>
              <w:spacing w:line="360" w:lineRule="exact"/>
              <w:jc w:val="center"/>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教学要求</w:t>
            </w:r>
          </w:p>
        </w:tc>
      </w:tr>
      <w:tr w14:paraId="4BBC0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5F3209F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1</w:t>
            </w:r>
          </w:p>
        </w:tc>
        <w:tc>
          <w:tcPr>
            <w:tcW w:w="1052" w:type="dxa"/>
            <w:vAlign w:val="center"/>
          </w:tcPr>
          <w:p w14:paraId="470E339A">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i w:val="0"/>
                <w:iCs w:val="0"/>
                <w:color w:val="auto"/>
                <w:kern w:val="0"/>
                <w:sz w:val="24"/>
                <w:szCs w:val="24"/>
                <w:u w:val="none"/>
                <w:lang w:val="en-US" w:eastAsia="zh-CN" w:bidi="ar"/>
              </w:rPr>
              <w:t>蒙台梭利教学法</w:t>
            </w:r>
          </w:p>
        </w:tc>
        <w:tc>
          <w:tcPr>
            <w:tcW w:w="3953" w:type="dxa"/>
            <w:vAlign w:val="center"/>
          </w:tcPr>
          <w:p w14:paraId="104BBADB">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了解国内外儿童教育改革与发展的经验和做法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掌握蒙台梭利教学法的内涵、理论基础、实施内容及方法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掌握蒙台梭利0-3岁教育环境的内容和特点，能够学习创设“有准备的环境”</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 xml:space="preserve">              </w:t>
            </w:r>
          </w:p>
          <w:p w14:paraId="300DFC9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学习操作蒙台梭利0-3岁环境中各领域的教具，会根据实际需要制作、拓展蒙台梭利教具</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 xml:space="preserve">      </w:t>
            </w:r>
          </w:p>
          <w:p w14:paraId="6E37F9FC">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highlight w:val="none"/>
              </w:rPr>
              <w:t>树立正确、科学的儿童观，尊重儿童的兴趣、需求和个性差异</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建立先进、有效的教育教学观，积极探索创新适合儿童发展的教育教学方法和途径。</w:t>
            </w:r>
            <w:r>
              <w:rPr>
                <w:rFonts w:hint="eastAsia" w:ascii="仿宋_GB2312" w:hAnsi="仿宋_GB2312" w:eastAsia="仿宋_GB2312" w:cs="仿宋_GB2312"/>
                <w:color w:val="auto"/>
                <w:sz w:val="24"/>
                <w:szCs w:val="24"/>
                <w:highlight w:val="none"/>
                <w:lang w:val="en-US" w:eastAsia="zh-CN"/>
              </w:rPr>
              <w:t xml:space="preserve">             </w:t>
            </w:r>
          </w:p>
          <w:p w14:paraId="50BE7E0C">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highlight w:val="none"/>
              </w:rPr>
              <w:t>引导学生树立热爱学前教育事业、敬业爱岗、关爱幼儿的职业道德观念</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弘扬中华优秀传统文化，在讲解蒙台梭利教学法的同时，适当引入中国传统学前教育理念和方法</w:t>
            </w:r>
            <w:r>
              <w:rPr>
                <w:rFonts w:hint="eastAsia" w:ascii="仿宋_GB2312" w:hAnsi="仿宋_GB2312" w:eastAsia="仿宋_GB2312" w:cs="仿宋_GB2312"/>
                <w:color w:val="auto"/>
                <w:sz w:val="24"/>
                <w:szCs w:val="24"/>
                <w:highlight w:val="none"/>
                <w:lang w:eastAsia="zh-CN"/>
              </w:rPr>
              <w:t>。</w:t>
            </w:r>
          </w:p>
        </w:tc>
        <w:tc>
          <w:tcPr>
            <w:tcW w:w="2264" w:type="dxa"/>
            <w:vAlign w:val="top"/>
          </w:tcPr>
          <w:p w14:paraId="2932E8E9">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0"/>
                <w:sz w:val="24"/>
                <w:szCs w:val="24"/>
                <w:highlight w:val="none"/>
                <w:lang w:bidi="ar"/>
              </w:rPr>
              <w:t>蒙台梭利教育理论</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kern w:val="0"/>
                <w:sz w:val="24"/>
                <w:szCs w:val="24"/>
                <w:highlight w:val="none"/>
                <w:lang w:bidi="ar"/>
              </w:rPr>
              <w:t>蒙台梭利环境设计</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kern w:val="0"/>
                <w:sz w:val="24"/>
                <w:szCs w:val="24"/>
                <w:highlight w:val="none"/>
                <w:lang w:bidi="ar"/>
              </w:rPr>
              <w:t>蒙台梭利教学实务与应用、蒙台梭利教室中的观察、蒙台梭利教具制作</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kern w:val="0"/>
                <w:sz w:val="24"/>
                <w:szCs w:val="24"/>
                <w:highlight w:val="none"/>
                <w:lang w:bidi="ar"/>
              </w:rPr>
              <w:t>蒙台梭利教室管理</w:t>
            </w:r>
            <w:r>
              <w:rPr>
                <w:rFonts w:hint="eastAsia" w:ascii="仿宋_GB2312" w:hAnsi="仿宋_GB2312" w:eastAsia="仿宋_GB2312" w:cs="仿宋_GB2312"/>
                <w:color w:val="auto"/>
                <w:kern w:val="0"/>
                <w:sz w:val="24"/>
                <w:szCs w:val="24"/>
                <w:highlight w:val="none"/>
                <w:lang w:eastAsia="zh-CN" w:bidi="ar"/>
              </w:rPr>
              <w:t>。</w:t>
            </w:r>
          </w:p>
          <w:p w14:paraId="69866309">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highlight w:val="none"/>
                <w:lang w:val="en-US" w:eastAsia="zh-CN"/>
              </w:rPr>
            </w:pPr>
          </w:p>
          <w:p w14:paraId="66072CA7">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highlight w:val="none"/>
                <w:lang w:val="en-US" w:eastAsia="zh-CN"/>
              </w:rPr>
            </w:pPr>
          </w:p>
          <w:p w14:paraId="49F1D7FD">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sz w:val="24"/>
                <w:szCs w:val="24"/>
                <w:highlight w:val="none"/>
                <w:lang w:val="en-US" w:eastAsia="zh-CN"/>
              </w:rPr>
            </w:pPr>
          </w:p>
        </w:tc>
        <w:tc>
          <w:tcPr>
            <w:tcW w:w="2583" w:type="dxa"/>
            <w:shd w:val="clear" w:color="auto" w:fill="auto"/>
            <w:vAlign w:val="top"/>
          </w:tcPr>
          <w:p w14:paraId="7FC19AFF">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能够设计并实施符合蒙台梭利教育理念的教室环境、活动方案及教具制作。通过案例分析要求学生观察儿童在蒙台梭利环境中的学习行为，反思并调整教学策略。</w:t>
            </w:r>
          </w:p>
          <w:p w14:paraId="7E8AD02D">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2"/>
                <w:sz w:val="24"/>
                <w:szCs w:val="24"/>
                <w:highlight w:val="none"/>
                <w:lang w:val="en-US" w:eastAsia="zh-CN" w:bidi="ar-SA"/>
              </w:rPr>
            </w:pPr>
          </w:p>
        </w:tc>
      </w:tr>
      <w:tr w14:paraId="072B6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0" w:hRule="atLeast"/>
        </w:trPr>
        <w:tc>
          <w:tcPr>
            <w:tcW w:w="772" w:type="dxa"/>
            <w:vAlign w:val="center"/>
          </w:tcPr>
          <w:p w14:paraId="42AD1B44">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2</w:t>
            </w:r>
          </w:p>
        </w:tc>
        <w:tc>
          <w:tcPr>
            <w:tcW w:w="1052" w:type="dxa"/>
            <w:vAlign w:val="center"/>
          </w:tcPr>
          <w:p w14:paraId="65D89C51">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i w:val="0"/>
                <w:iCs w:val="0"/>
                <w:color w:val="auto"/>
                <w:kern w:val="0"/>
                <w:sz w:val="24"/>
                <w:szCs w:val="24"/>
                <w:u w:val="none"/>
                <w:lang w:val="en-US" w:eastAsia="zh-CN" w:bidi="ar"/>
              </w:rPr>
              <w:t>教育诊断与幼儿心理健康指导</w:t>
            </w:r>
          </w:p>
        </w:tc>
        <w:tc>
          <w:tcPr>
            <w:tcW w:w="3953" w:type="dxa"/>
            <w:vAlign w:val="top"/>
          </w:tcPr>
          <w:p w14:paraId="11397DC6">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lang w:val="en-US" w:eastAsia="zh-CN"/>
              </w:rPr>
              <w:t>了解</w:t>
            </w:r>
            <w:r>
              <w:rPr>
                <w:rFonts w:hint="eastAsia" w:ascii="仿宋_GB2312" w:hAnsi="仿宋_GB2312" w:eastAsia="仿宋_GB2312" w:cs="仿宋_GB2312"/>
                <w:color w:val="auto"/>
                <w:sz w:val="24"/>
                <w:szCs w:val="24"/>
                <w:highlight w:val="none"/>
              </w:rPr>
              <w:t>幼儿心理健康的基本概念，明确心理健康与心理异常的界限</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知悉幼儿心理健康的内涵</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掌握幼儿心理健康评估的原则，掌握判别幼儿心理正常与异常的方法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 xml:space="preserve">           </w:t>
            </w:r>
          </w:p>
          <w:p w14:paraId="27DCE788">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能够熟练应用心理健康评估常用工具，对幼儿进行准确的心理健康评估</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可以根据幼儿的年龄特点和心理需求，设计出恰当的幼儿心理与行为问题辅导方案</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具备设计和实施幼儿心理健康教育活动的能力。</w:t>
            </w:r>
            <w:r>
              <w:rPr>
                <w:rFonts w:hint="eastAsia" w:ascii="仿宋_GB2312" w:hAnsi="仿宋_GB2312" w:eastAsia="仿宋_GB2312" w:cs="仿宋_GB2312"/>
                <w:color w:val="auto"/>
                <w:sz w:val="24"/>
                <w:szCs w:val="24"/>
                <w:highlight w:val="none"/>
                <w:lang w:val="en-US" w:eastAsia="zh-CN"/>
              </w:rPr>
              <w:t xml:space="preserve">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树立科学的幼儿心理健康观，尊重幼儿的心理需求和个体差异。培养敏锐的观察与感知能力，形成严谨的工作态度与责任意识。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强化师德师风建设，引导学生深刻认识到学前教育工作者在幼儿心理健康成长中的重要使命。增强学生的人文关怀精神，培养学生的同理心。</w:t>
            </w:r>
          </w:p>
        </w:tc>
        <w:tc>
          <w:tcPr>
            <w:tcW w:w="2264" w:type="dxa"/>
            <w:vAlign w:val="top"/>
          </w:tcPr>
          <w:p w14:paraId="37F0A5B0">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lang w:eastAsia="zh-CN"/>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highlight w:val="none"/>
                <w:lang w:eastAsia="zh-CN"/>
              </w:rPr>
              <w:t>认识幼儿心理健康指导、</w:t>
            </w:r>
            <w:r>
              <w:rPr>
                <w:rFonts w:hint="eastAsia" w:ascii="仿宋_GB2312" w:hAnsi="仿宋_GB2312" w:eastAsia="仿宋_GB2312" w:cs="仿宋_GB2312"/>
                <w:color w:val="auto"/>
                <w:sz w:val="24"/>
                <w:szCs w:val="24"/>
                <w:highlight w:val="none"/>
                <w:lang w:val="en-US" w:eastAsia="zh-CN"/>
              </w:rPr>
              <w:t>幼儿心理卫生指导的理论与技术、幼儿心理挫折、幼儿行为障碍、幼儿情绪障碍、幼儿的品行障碍、儿童期发展障碍、儿童心理疾病。</w:t>
            </w:r>
          </w:p>
          <w:p w14:paraId="6893B160">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p>
        </w:tc>
        <w:tc>
          <w:tcPr>
            <w:tcW w:w="2583" w:type="dxa"/>
            <w:shd w:val="clear" w:color="auto" w:fill="auto"/>
            <w:vAlign w:val="top"/>
          </w:tcPr>
          <w:p w14:paraId="45F54F65">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eastAsia="zh-CN"/>
              </w:rPr>
              <w:t>在理论教学部分，教师要注重语言表达的准确性、逻辑性和生动性，运用多媒体课件辅助教学，增强教学的直观性。引入丰富的幼儿心理健康教育实际案例，引导学生分析案例中的关键问题、解决方法及效果评估。组织学生进行小组讨论，针对幼儿心理健康领域热点问题、争议话题或复杂案例，鼓励学生发表自己的观点和看法，促进学生之间的思想碰撞和知识交流。安排充足的实践教学环节，如幼儿心理健康评估实操、心理健康教育活动设计与实施、心理与行为问题辅导方案制定等。</w:t>
            </w:r>
          </w:p>
        </w:tc>
      </w:tr>
      <w:tr w14:paraId="279B8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41BD37B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3</w:t>
            </w:r>
          </w:p>
        </w:tc>
        <w:tc>
          <w:tcPr>
            <w:tcW w:w="1052" w:type="dxa"/>
            <w:vAlign w:val="center"/>
          </w:tcPr>
          <w:p w14:paraId="36FCEF25">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幼儿园玩教具制作</w:t>
            </w:r>
          </w:p>
        </w:tc>
        <w:tc>
          <w:tcPr>
            <w:tcW w:w="3953" w:type="dxa"/>
            <w:vAlign w:val="top"/>
          </w:tcPr>
          <w:p w14:paraId="43011A44">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lang w:val="en-US" w:eastAsia="zh-CN"/>
              </w:rPr>
              <w:t>了解</w:t>
            </w:r>
            <w:r>
              <w:rPr>
                <w:rFonts w:hint="eastAsia" w:ascii="仿宋_GB2312" w:hAnsi="仿宋_GB2312" w:eastAsia="仿宋_GB2312" w:cs="仿宋_GB2312"/>
                <w:color w:val="auto"/>
                <w:sz w:val="24"/>
                <w:szCs w:val="24"/>
                <w:highlight w:val="none"/>
              </w:rPr>
              <w:t>幼儿园玩教具设计基础理论知识</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熟悉制作玩教具所需的各类材料</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 xml:space="preserve">                    </w:t>
            </w:r>
          </w:p>
          <w:p w14:paraId="5737FD9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能够依据幼儿的发展水平，独立且巧妙地设计出兼具创意与实用性的玩教具方案</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熟练运用各类材料与工具，高质量完成玩教具制作</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具备对自制玩教具进行评估和改进的能</w:t>
            </w:r>
            <w:r>
              <w:rPr>
                <w:rFonts w:hint="eastAsia" w:ascii="仿宋_GB2312" w:hAnsi="仿宋_GB2312" w:eastAsia="仿宋_GB2312" w:cs="仿宋_GB2312"/>
                <w:color w:val="auto"/>
                <w:sz w:val="24"/>
                <w:szCs w:val="24"/>
                <w:highlight w:val="none"/>
                <w:lang w:val="en-US" w:eastAsia="zh-CN"/>
              </w:rPr>
              <w:t>力。</w:t>
            </w:r>
          </w:p>
          <w:p w14:paraId="4E154E3F">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培养创新思维与实践意识，在制作中勇于尝试不同的材料和方法。树立节约环保的理念，重视对废旧材料的再利用。提升团队协作能力，能与同伴有效沟通、分工协作，学会倾听他人意见。               </w:t>
            </w:r>
          </w:p>
          <w:p w14:paraId="76D87801">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厚植职业热爱与育人情怀，激发对学前教育事业的热爱。传承劳动精神与工匠精神，引导学生认识到劳动的价值，培养动手实践的劳动习惯；培育文化自信与传承意识，鼓励学生在玩教具制作中融入中华优秀传统文化元素。</w:t>
            </w:r>
          </w:p>
        </w:tc>
        <w:tc>
          <w:tcPr>
            <w:tcW w:w="2264" w:type="dxa"/>
            <w:vAlign w:val="top"/>
          </w:tcPr>
          <w:p w14:paraId="470635EA">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lang w:val="en-US" w:eastAsia="zh-CN"/>
              </w:rPr>
              <w:t>内容包括玩教具制作基础理论模块、玩教具材料认知与工具使用模块、平面类玩教具制作模块、立体类玩教具制作模块、电子类玩教具制作模块、玩教具设计与制作实践。</w:t>
            </w:r>
          </w:p>
          <w:p w14:paraId="3BC9D24B">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rPr>
            </w:pPr>
          </w:p>
        </w:tc>
        <w:tc>
          <w:tcPr>
            <w:tcW w:w="2583" w:type="dxa"/>
            <w:shd w:val="clear" w:color="auto" w:fill="auto"/>
            <w:vAlign w:val="top"/>
          </w:tcPr>
          <w:p w14:paraId="3A46A6D8">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rPr>
              <w:t>教师进行现场演示，如玩教具的制作过程、使用方法等，学生了解</w:t>
            </w:r>
            <w:r>
              <w:rPr>
                <w:rFonts w:hint="eastAsia" w:ascii="仿宋_GB2312" w:hAnsi="仿宋_GB2312" w:eastAsia="仿宋_GB2312" w:cs="仿宋_GB2312"/>
                <w:color w:val="auto"/>
                <w:sz w:val="24"/>
                <w:szCs w:val="24"/>
                <w:highlight w:val="none"/>
                <w:lang w:val="en-US" w:eastAsia="zh-CN"/>
              </w:rPr>
              <w:t>并</w:t>
            </w:r>
            <w:r>
              <w:rPr>
                <w:rFonts w:hint="eastAsia" w:ascii="仿宋_GB2312" w:hAnsi="仿宋_GB2312" w:eastAsia="仿宋_GB2312" w:cs="仿宋_GB2312"/>
                <w:color w:val="auto"/>
                <w:sz w:val="24"/>
                <w:szCs w:val="24"/>
                <w:highlight w:val="none"/>
              </w:rPr>
              <w:t>掌握玩教具制作的技能技巧</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具备</w:t>
            </w:r>
            <w:r>
              <w:rPr>
                <w:rFonts w:hint="eastAsia" w:ascii="仿宋_GB2312" w:hAnsi="仿宋_GB2312" w:eastAsia="仿宋_GB2312" w:cs="仿宋_GB2312"/>
                <w:color w:val="auto"/>
                <w:sz w:val="24"/>
                <w:szCs w:val="24"/>
                <w:highlight w:val="none"/>
              </w:rPr>
              <w:t>幼儿园玩教具的设计、制作和应用</w:t>
            </w:r>
            <w:r>
              <w:rPr>
                <w:rFonts w:hint="eastAsia" w:ascii="仿宋_GB2312" w:hAnsi="仿宋_GB2312" w:eastAsia="仿宋_GB2312" w:cs="仿宋_GB2312"/>
                <w:color w:val="auto"/>
                <w:sz w:val="24"/>
                <w:szCs w:val="24"/>
                <w:highlight w:val="none"/>
                <w:lang w:val="en-US" w:eastAsia="zh-CN"/>
              </w:rPr>
              <w:t>能力</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可以将自制玩教具合理应用于幼儿园教育教学活动中</w:t>
            </w:r>
            <w:r>
              <w:rPr>
                <w:rFonts w:hint="eastAsia" w:ascii="仿宋_GB2312" w:hAnsi="仿宋_GB2312" w:eastAsia="仿宋_GB2312" w:cs="仿宋_GB2312"/>
                <w:color w:val="auto"/>
                <w:sz w:val="24"/>
                <w:szCs w:val="24"/>
                <w:highlight w:val="none"/>
                <w:lang w:eastAsia="zh-CN"/>
              </w:rPr>
              <w:t>。</w:t>
            </w:r>
          </w:p>
          <w:p w14:paraId="4DC4E96A">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2"/>
                <w:sz w:val="24"/>
                <w:szCs w:val="24"/>
                <w:highlight w:val="none"/>
                <w:lang w:val="en-US" w:eastAsia="zh-CN" w:bidi="ar-SA"/>
              </w:rPr>
            </w:pPr>
          </w:p>
        </w:tc>
      </w:tr>
      <w:tr w14:paraId="1D1CA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3636B80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4</w:t>
            </w:r>
          </w:p>
        </w:tc>
        <w:tc>
          <w:tcPr>
            <w:tcW w:w="1052" w:type="dxa"/>
            <w:vAlign w:val="center"/>
          </w:tcPr>
          <w:p w14:paraId="5AB6CA53">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幼儿文学</w:t>
            </w:r>
          </w:p>
        </w:tc>
        <w:tc>
          <w:tcPr>
            <w:tcW w:w="3953" w:type="dxa"/>
            <w:vAlign w:val="top"/>
          </w:tcPr>
          <w:p w14:paraId="312F8589">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kern w:val="0"/>
                <w:sz w:val="24"/>
                <w:szCs w:val="24"/>
                <w:highlight w:val="none"/>
                <w:lang w:val="en-US" w:eastAsia="zh-CN" w:bidi="ar"/>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highlight w:val="none"/>
                <w:lang w:bidi="ar"/>
              </w:rPr>
              <w:t>掌握幼儿文学的基本概念、内涵、发展历程以及在幼儿教育体系中的独特价值与意义</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bidi="ar"/>
              </w:rPr>
              <w:t>全面了解幼儿文学各类文体，包括儿歌、幼儿诗、童话、寓言、幼儿生活故事、幼儿散文、图画书等的定义、特征、分类方式以及典型代表作品</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bidi="ar"/>
              </w:rPr>
              <w:t>熟悉幼儿文学作品的创作原理、基本原则和基本技巧</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val="en-US" w:eastAsia="zh-CN" w:bidi="ar"/>
              </w:rPr>
              <w:t xml:space="preserve">                   </w:t>
            </w:r>
          </w:p>
          <w:p w14:paraId="39DBDAE7">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highlight w:val="none"/>
                <w:lang w:bidi="ar"/>
              </w:rPr>
              <w:t>具备赏析幼儿文学作品的能力</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bidi="ar"/>
              </w:rPr>
              <w:t>掌握幼儿文学作品的朗诵、讲述技巧</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bidi="ar"/>
              </w:rPr>
              <w:t>学会根据幼儿年龄特点，对幼儿文学作品进行改编和再创作</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bidi="ar"/>
              </w:rPr>
              <w:t>能够设计并组织丰富多样的幼儿文学教育活动</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val="en-US" w:eastAsia="zh-CN" w:bidi="ar"/>
              </w:rPr>
              <w:t xml:space="preserve">                   </w:t>
            </w:r>
            <w:r>
              <w:rPr>
                <w:rFonts w:hint="eastAsia" w:ascii="仿宋_GB2312" w:hAnsi="仿宋_GB2312" w:eastAsia="仿宋_GB2312" w:cs="仿宋_GB2312"/>
                <w:i w:val="0"/>
                <w:iCs w:val="0"/>
                <w:caps w:val="0"/>
                <w:color w:val="auto"/>
                <w:spacing w:val="0"/>
                <w:sz w:val="24"/>
                <w:szCs w:val="24"/>
                <w:shd w:val="clear" w:fill="FFFFFF"/>
                <w:lang w:val="en-US" w:eastAsia="zh-CN"/>
              </w:rPr>
              <w:t xml:space="preserve">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培养对幼儿文学的热爱之情，提升自身的文学素养和审美情趣。树立以幼儿为中心的教育理念，尊重幼儿的独特视角和想象力。增强创新意识，在作品创编和教学方法上积极探索新颖的形式和内容。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厚植职业理想与教育情怀，激发学生对学前教育事业的热爱与奉献精神，树立为幼儿成长付出努力的坚定信念。弘扬中华优秀传统文化，在课程教学中融入具有中国传统文化特色的幼儿文学作品。</w:t>
            </w:r>
          </w:p>
        </w:tc>
        <w:tc>
          <w:tcPr>
            <w:tcW w:w="2264" w:type="dxa"/>
            <w:vAlign w:val="top"/>
          </w:tcPr>
          <w:p w14:paraId="1221BCE1">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kern w:val="0"/>
                <w:sz w:val="24"/>
                <w:szCs w:val="24"/>
                <w:highlight w:val="none"/>
                <w:lang w:eastAsia="zh-CN" w:bidi="ar"/>
              </w:rPr>
            </w:pPr>
            <w:r>
              <w:rPr>
                <w:rFonts w:hint="eastAsia" w:ascii="仿宋_GB2312" w:hAnsi="仿宋_GB2312" w:eastAsia="仿宋_GB2312" w:cs="仿宋_GB2312"/>
                <w:color w:val="auto"/>
                <w:sz w:val="24"/>
                <w:szCs w:val="24"/>
                <w:highlight w:val="none"/>
                <w:lang w:val="en-US" w:eastAsia="zh-CN"/>
              </w:rPr>
              <w:t>教学内容包括幼儿文学概述、幼儿诗歌、幼儿散文、幼儿图画书、幼儿童话、幼儿寓言故事、幼儿故事、幼儿戏剧、幼儿影视文学。</w:t>
            </w:r>
          </w:p>
          <w:p w14:paraId="37D60D92">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kern w:val="0"/>
                <w:sz w:val="24"/>
                <w:szCs w:val="24"/>
                <w:highlight w:val="none"/>
                <w:lang w:eastAsia="zh-CN" w:bidi="ar"/>
              </w:rPr>
            </w:pPr>
          </w:p>
        </w:tc>
        <w:tc>
          <w:tcPr>
            <w:tcW w:w="2583" w:type="dxa"/>
            <w:shd w:val="clear" w:color="auto" w:fill="auto"/>
            <w:vAlign w:val="top"/>
          </w:tcPr>
          <w:p w14:paraId="50A4C51C">
            <w:pPr>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掌握儿童文学的基本理论和知识</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鼓励学生自主学习，通过阅读教材、参考书、网络资源等，拓宽知识面，提高自学能力。组织学生分组讨论，促进思维碰撞和观点交流，提高学生的合作学习和探究能力。通过具体作品的分析，使学生掌握鉴赏和创编的方法，提高实践能力。</w:t>
            </w:r>
          </w:p>
        </w:tc>
      </w:tr>
      <w:tr w14:paraId="4034E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0EC1F073">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5</w:t>
            </w:r>
          </w:p>
        </w:tc>
        <w:tc>
          <w:tcPr>
            <w:tcW w:w="1052" w:type="dxa"/>
            <w:vAlign w:val="center"/>
          </w:tcPr>
          <w:p w14:paraId="1D347484">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奥尔夫音乐教学法</w:t>
            </w:r>
          </w:p>
        </w:tc>
        <w:tc>
          <w:tcPr>
            <w:tcW w:w="3953" w:type="dxa"/>
            <w:vAlign w:val="top"/>
          </w:tcPr>
          <w:p w14:paraId="67E1E5EB">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kern w:val="0"/>
                <w:sz w:val="24"/>
                <w:szCs w:val="24"/>
                <w:highlight w:val="none"/>
                <w:lang w:bidi="ar"/>
              </w:rPr>
              <w:t>熟悉常见奥尔夫乐器的种类、名称、构造、音色特点及演奏方法</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bidi="ar"/>
              </w:rPr>
              <w:t>熟练掌握运用奥尔夫音乐教学法组织各类音乐教学活动的能力</w:t>
            </w:r>
            <w:r>
              <w:rPr>
                <w:rFonts w:hint="eastAsia" w:ascii="仿宋_GB2312" w:hAnsi="仿宋_GB2312" w:eastAsia="仿宋_GB2312" w:cs="仿宋_GB2312"/>
                <w:color w:val="auto"/>
                <w:kern w:val="0"/>
                <w:sz w:val="24"/>
                <w:szCs w:val="24"/>
                <w:highlight w:val="none"/>
                <w:lang w:eastAsia="zh-CN" w:bidi="ar"/>
              </w:rPr>
              <w:t>。</w:t>
            </w:r>
            <w:r>
              <w:rPr>
                <w:rFonts w:hint="eastAsia" w:ascii="仿宋_GB2312" w:hAnsi="仿宋_GB2312" w:eastAsia="仿宋_GB2312" w:cs="仿宋_GB2312"/>
                <w:color w:val="auto"/>
                <w:kern w:val="0"/>
                <w:sz w:val="24"/>
                <w:szCs w:val="24"/>
                <w:highlight w:val="none"/>
                <w:lang w:val="en-US" w:eastAsia="zh-CN" w:bidi="ar"/>
              </w:rPr>
              <w:t xml:space="preserve">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kern w:val="0"/>
                <w:sz w:val="24"/>
                <w:szCs w:val="24"/>
                <w:highlight w:val="none"/>
                <w:lang w:bidi="ar"/>
              </w:rPr>
              <w:t>具备根据幼儿生活经验和兴趣，对现有音乐作品进行改编，或原创幼儿音乐游戏、律动、故事的能力</w:t>
            </w:r>
            <w:r>
              <w:rPr>
                <w:rFonts w:hint="eastAsia" w:ascii="仿宋_GB2312" w:hAnsi="仿宋_GB2312" w:eastAsia="仿宋_GB2312" w:cs="仿宋_GB2312"/>
                <w:i w:val="0"/>
                <w:iCs w:val="0"/>
                <w:caps w:val="0"/>
                <w:color w:val="auto"/>
                <w:spacing w:val="0"/>
                <w:sz w:val="24"/>
                <w:szCs w:val="24"/>
                <w:shd w:val="clear" w:fill="FFFFFF"/>
                <w:lang w:eastAsia="zh-CN"/>
              </w:rPr>
              <w:t>。</w:t>
            </w:r>
            <w:r>
              <w:rPr>
                <w:rFonts w:hint="eastAsia" w:ascii="仿宋_GB2312" w:hAnsi="仿宋_GB2312" w:eastAsia="仿宋_GB2312" w:cs="仿宋_GB2312"/>
                <w:i w:val="0"/>
                <w:iCs w:val="0"/>
                <w:caps w:val="0"/>
                <w:color w:val="auto"/>
                <w:spacing w:val="0"/>
                <w:sz w:val="24"/>
                <w:szCs w:val="24"/>
                <w:shd w:val="clear" w:fill="FFFFFF"/>
                <w:lang w:val="en-US" w:eastAsia="zh-CN"/>
              </w:rPr>
              <w:t xml:space="preserve">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培养对音乐教育的热爱与审美素养，提升自身的音乐感知能力与艺术鉴赏水平。提升教学实践中的创新与应变能力，增强团队协作与沟通能力。              </w:t>
            </w:r>
          </w:p>
          <w:p w14:paraId="15F650B8">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传承与弘扬中华优秀传统文化，鼓励学生在奥尔夫音乐教学中融入本土文化元素。强化合作与共享的团队精神，通过奥尔夫乐器合奏、集体律动等教学形式的实践，让学生亲身体验合作的重要性。树立创新与传承并重的教育理念，引导学生认识到教学法需结合时代与本土实际进行创新。</w:t>
            </w:r>
          </w:p>
        </w:tc>
        <w:tc>
          <w:tcPr>
            <w:tcW w:w="2264" w:type="dxa"/>
            <w:vAlign w:val="top"/>
          </w:tcPr>
          <w:p w14:paraId="44444A8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kern w:val="0"/>
                <w:sz w:val="24"/>
                <w:szCs w:val="24"/>
                <w:highlight w:val="none"/>
                <w:lang w:bidi="ar"/>
              </w:rPr>
              <w:t>认识奥尔夫音乐教育</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kern w:val="0"/>
                <w:sz w:val="24"/>
                <w:szCs w:val="24"/>
                <w:highlight w:val="none"/>
                <w:lang w:bidi="ar"/>
              </w:rPr>
              <w:t>奥尔夫音乐教育中的声势与律动、奥尔夫音乐教育中的语言与歌唱、奥尔夫音乐教育中的欣赏教学、奥尔夫音乐教育中的乐器合奏、奥尔夫音乐教育中的戏剧、奥尔夫音乐教育中的经典课例、奥尔夫音乐教育课程构建模式及教育原理、本土化的奥尔夫音乐教育</w:t>
            </w:r>
            <w:r>
              <w:rPr>
                <w:rFonts w:hint="eastAsia" w:ascii="仿宋_GB2312" w:hAnsi="仿宋_GB2312" w:eastAsia="仿宋_GB2312" w:cs="仿宋_GB2312"/>
                <w:color w:val="auto"/>
                <w:kern w:val="0"/>
                <w:sz w:val="24"/>
                <w:szCs w:val="24"/>
                <w:highlight w:val="none"/>
                <w:lang w:eastAsia="zh-CN" w:bidi="ar"/>
              </w:rPr>
              <w:t>。</w:t>
            </w:r>
          </w:p>
        </w:tc>
        <w:tc>
          <w:tcPr>
            <w:tcW w:w="2583" w:type="dxa"/>
            <w:shd w:val="clear" w:color="auto" w:fill="auto"/>
            <w:vAlign w:val="top"/>
          </w:tcPr>
          <w:p w14:paraId="0296CC9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理解奥尔夫音乐教育的基本理念，强调音乐与动作、语言、舞蹈的结合</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掌握奥尔夫音乐教学的方法与技巧，能够设计并实施音乐教学活动</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能够灵活运用奥尔夫音乐教学法，创新音乐教学内容和形式。</w:t>
            </w:r>
          </w:p>
          <w:p w14:paraId="3137673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p>
          <w:p w14:paraId="384E8D1B">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p>
          <w:p w14:paraId="4766AB1D">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p>
        </w:tc>
      </w:tr>
      <w:tr w14:paraId="138D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64C6CE6A">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6</w:t>
            </w:r>
          </w:p>
        </w:tc>
        <w:tc>
          <w:tcPr>
            <w:tcW w:w="1052" w:type="dxa"/>
            <w:vAlign w:val="center"/>
          </w:tcPr>
          <w:p w14:paraId="46E445D4">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教育科研方法</w:t>
            </w:r>
          </w:p>
        </w:tc>
        <w:tc>
          <w:tcPr>
            <w:tcW w:w="3953" w:type="dxa"/>
            <w:vAlign w:val="top"/>
          </w:tcPr>
          <w:p w14:paraId="1ACA3E4C">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深入理解学前教育科学研究的基本原理</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全面熟悉学前教育领域各类研究文献的特点与查阅方法，知晓不同类型文献在研究中的价值与获取途径。熟练掌握学前教育科学研究的常用方法，包括观察法、调查法、实验法、行动研究法等。</w:t>
            </w:r>
            <w:r>
              <w:rPr>
                <w:rFonts w:hint="eastAsia" w:ascii="仿宋_GB2312" w:hAnsi="仿宋_GB2312" w:eastAsia="仿宋_GB2312" w:cs="仿宋_GB2312"/>
                <w:color w:val="auto"/>
                <w:sz w:val="24"/>
                <w:szCs w:val="24"/>
                <w:highlight w:val="none"/>
                <w:lang w:val="en-US" w:eastAsia="zh-CN"/>
              </w:rPr>
              <w:t xml:space="preserve">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能够根据不同的研究问题和情境，准确选择并运用合适的研究方法。具备完整开展一项学前教育研究的能力，涵盖科学地提出问题、合理形成假设、精心设计研究方案、准确编制和有效使用收集资料的工具与方法、熟练运用统计工具和程序分析资料以及规范撰写科研论文等环节。</w:t>
            </w:r>
            <w:r>
              <w:rPr>
                <w:rFonts w:hint="eastAsia" w:ascii="仿宋_GB2312" w:hAnsi="仿宋_GB2312" w:eastAsia="仿宋_GB2312" w:cs="仿宋_GB2312"/>
                <w:color w:val="auto"/>
                <w:sz w:val="24"/>
                <w:szCs w:val="24"/>
                <w:highlight w:val="none"/>
                <w:lang w:val="en-US" w:eastAsia="zh-CN"/>
              </w:rPr>
              <w:t xml:space="preserve"> </w:t>
            </w:r>
          </w:p>
          <w:p w14:paraId="0737515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培养严谨求实的科研态度，尊重客观事实，确保研究的真实性与可靠性。树立问题意识与探究精神，能主动从学前教育教学实践中发现问题、提出问题。增强规范意识与责任担当，在科研活动中严格遵守科研伦理规范，树立对学前教育科研事业的责任感。 </w:t>
            </w:r>
          </w:p>
          <w:p w14:paraId="7B6CBDE4">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厚植教育科研的使命感，激发学生投身学前教育科研的热情。培养求真务实的学术道德，强调科研诚信的重要性，引导学生树立正确的学术观，坚决抵制学术不端行为，养成诚实、守信的科研品德。激发创新进取的精神，培养学生勇于探索、勇于创新的科研精神。</w:t>
            </w:r>
          </w:p>
        </w:tc>
        <w:tc>
          <w:tcPr>
            <w:tcW w:w="2264" w:type="dxa"/>
            <w:vAlign w:val="top"/>
          </w:tcPr>
          <w:p w14:paraId="2277348C">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搭建科研认知框架，奠定理论基础；聚焦科研起点，培养选题与规划能力；掌握定性研究核心方法（观察法、访谈法），结合专业场景实践；掌握定量研究与行动研究方法（问卷调查法、行动研究法），强化实操；提升数据转化能力，为结论生成提供支撑；聚焦成果输出，规范科研表达。</w:t>
            </w:r>
          </w:p>
          <w:p w14:paraId="566810CD">
            <w:pPr>
              <w:keepNext w:val="0"/>
              <w:keepLines w:val="0"/>
              <w:pageBreakBefore w:val="0"/>
              <w:kinsoku/>
              <w:wordWrap/>
              <w:overflowPunct/>
              <w:topLinePunct w:val="0"/>
              <w:autoSpaceDE/>
              <w:autoSpaceDN/>
              <w:bidi w:val="0"/>
              <w:adjustRightInd/>
              <w:snapToGrid/>
              <w:spacing w:line="520" w:lineRule="exact"/>
              <w:ind w:firstLine="640" w:firstLineChars="200"/>
              <w:textAlignment w:val="auto"/>
              <w:rPr>
                <w:rStyle w:val="18"/>
                <w:rFonts w:hint="eastAsia" w:ascii="仿宋_GB2312" w:hAnsi="仿宋_GB2312" w:eastAsia="仿宋_GB2312" w:cs="仿宋_GB2312"/>
                <w:color w:val="auto"/>
                <w:sz w:val="32"/>
                <w:szCs w:val="32"/>
                <w:lang w:val="en-US" w:eastAsia="zh-CN"/>
              </w:rPr>
            </w:pPr>
            <w:r>
              <w:rPr>
                <w:rStyle w:val="18"/>
                <w:rFonts w:hint="eastAsia" w:ascii="仿宋_GB2312" w:hAnsi="仿宋_GB2312" w:eastAsia="仿宋_GB2312" w:cs="仿宋_GB2312"/>
                <w:color w:val="auto"/>
                <w:sz w:val="32"/>
                <w:szCs w:val="32"/>
                <w:lang w:val="en-US" w:eastAsia="zh-CN"/>
              </w:rPr>
              <w:t>​</w:t>
            </w:r>
          </w:p>
          <w:p w14:paraId="56A9B76D">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p>
          <w:p w14:paraId="1066007A">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rPr>
            </w:pPr>
          </w:p>
        </w:tc>
        <w:tc>
          <w:tcPr>
            <w:tcW w:w="2583" w:type="dxa"/>
            <w:shd w:val="clear" w:color="auto" w:fill="auto"/>
            <w:vAlign w:val="top"/>
          </w:tcPr>
          <w:p w14:paraId="39405C18">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理论讲授与实践操作相结合</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在讲解理论知识的基础上，安排充足的实践教学环节，让学生在实际操作中掌握研究方法与技能。通过引入大量丰富且真实的学前教育研究案例，引导学生分析案例中的研究问题、方法选择、实施过程与结论，加深学生对知识的理解与应用能力。布置小组研究项目，让学生在小组协作中共同完成研究任务，培养学生的团队合作精神、沟通能力与问题解决能力。</w:t>
            </w:r>
          </w:p>
          <w:p w14:paraId="01C7850A">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2439F3E5">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1CDAA6AC">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28B9A197">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2A714A40">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703BA086">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7076FA7F">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13705C91">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660CEFD7">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2"/>
                <w:sz w:val="24"/>
                <w:szCs w:val="24"/>
                <w:highlight w:val="none"/>
                <w:lang w:val="en-US" w:eastAsia="zh-CN" w:bidi="ar-SA"/>
              </w:rPr>
            </w:pPr>
          </w:p>
        </w:tc>
      </w:tr>
      <w:tr w14:paraId="5D57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4071418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7</w:t>
            </w:r>
          </w:p>
        </w:tc>
        <w:tc>
          <w:tcPr>
            <w:tcW w:w="1052" w:type="dxa"/>
            <w:vAlign w:val="center"/>
          </w:tcPr>
          <w:p w14:paraId="163CB00B">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家庭与社区教育</w:t>
            </w:r>
          </w:p>
        </w:tc>
        <w:tc>
          <w:tcPr>
            <w:tcW w:w="3953" w:type="dxa"/>
            <w:vAlign w:val="top"/>
          </w:tcPr>
          <w:p w14:paraId="6A4934BB">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理解家庭和家庭教育的内涵、特点，牢记学前儿童家庭教育的基本原则。了解不同年龄段学前儿童的发展特点及家教要点，明确社区资源在学前儿童家庭教育中的作用及价值。</w:t>
            </w:r>
            <w:r>
              <w:rPr>
                <w:rFonts w:hint="eastAsia" w:ascii="仿宋_GB2312" w:hAnsi="仿宋_GB2312" w:eastAsia="仿宋_GB2312" w:cs="仿宋_GB2312"/>
                <w:color w:val="auto"/>
                <w:sz w:val="24"/>
                <w:szCs w:val="24"/>
                <w:highlight w:val="none"/>
                <w:lang w:val="en-US" w:eastAsia="zh-CN"/>
              </w:rPr>
              <w:t xml:space="preserve">                      </w:t>
            </w:r>
          </w:p>
          <w:p w14:paraId="53438B0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能够运用所学的家庭教育知识，对当前学前儿童家庭教育现象进行客观、理性</w:t>
            </w:r>
            <w:r>
              <w:rPr>
                <w:rFonts w:hint="eastAsia" w:ascii="仿宋_GB2312" w:hAnsi="仿宋_GB2312" w:eastAsia="仿宋_GB2312" w:cs="仿宋_GB2312"/>
                <w:color w:val="auto"/>
                <w:sz w:val="24"/>
                <w:szCs w:val="24"/>
                <w:highlight w:val="none"/>
                <w:lang w:val="en-US" w:eastAsia="zh-CN"/>
              </w:rPr>
              <w:t>的</w:t>
            </w:r>
            <w:r>
              <w:rPr>
                <w:rFonts w:hint="eastAsia" w:ascii="仿宋_GB2312" w:hAnsi="仿宋_GB2312" w:eastAsia="仿宋_GB2312" w:cs="仿宋_GB2312"/>
                <w:color w:val="auto"/>
                <w:sz w:val="24"/>
                <w:szCs w:val="24"/>
                <w:highlight w:val="none"/>
              </w:rPr>
              <w:t>分析。可以结合学前儿童身心发展特点，科学地对学前儿童进行教导与训育，切实提高自身在学前儿童家庭教育方面的实践能力。</w:t>
            </w:r>
            <w:r>
              <w:rPr>
                <w:rFonts w:hint="eastAsia" w:ascii="仿宋_GB2312" w:hAnsi="仿宋_GB2312" w:eastAsia="仿宋_GB2312" w:cs="仿宋_GB2312"/>
                <w:color w:val="auto"/>
                <w:sz w:val="24"/>
                <w:szCs w:val="24"/>
                <w:highlight w:val="none"/>
                <w:lang w:val="en-US" w:eastAsia="zh-CN"/>
              </w:rPr>
              <w:t xml:space="preserve">                    </w:t>
            </w:r>
          </w:p>
          <w:p w14:paraId="7A739226">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树立尊重家庭与社区的意识，尊重家长的教育观念和选择，尊重社区的文化传统和风俗习惯，以平等、开放的心态开展合作。形成良好的沟通与协作素养，具备良好的语言表达能力、倾听能力和人际交往能力。                   </w:t>
            </w:r>
          </w:p>
          <w:p w14:paraId="370D7FB6">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强化家国情怀与社会责任感，激发学生为促进家庭幸福、社区和谐和国家学前教育事业发展贡献力量的责任感。弘扬中华优秀家庭美德，引导学生传承和弘扬优秀家庭文化，培养学生的家庭责任感和亲情观念。​</w:t>
            </w:r>
          </w:p>
        </w:tc>
        <w:tc>
          <w:tcPr>
            <w:tcW w:w="2264" w:type="dxa"/>
            <w:vAlign w:val="top"/>
          </w:tcPr>
          <w:p w14:paraId="7A0C1062">
            <w:pPr>
              <w:keepNext w:val="0"/>
              <w:keepLines w:val="0"/>
              <w:pageBreakBefore w:val="0"/>
              <w:widowControl w:val="0"/>
              <w:kinsoku/>
              <w:wordWrap/>
              <w:overflowPunct/>
              <w:topLinePunct w:val="0"/>
              <w:autoSpaceDE/>
              <w:autoSpaceDN/>
              <w:bidi w:val="0"/>
              <w:adjustRightInd/>
              <w:snapToGrid/>
              <w:spacing w:after="0" w:line="36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包括家庭与社区教育基础、家园沟通实践、社区资源开发、家园社协同模式、协同教育问题解决、协同教育评价。</w:t>
            </w:r>
          </w:p>
        </w:tc>
        <w:tc>
          <w:tcPr>
            <w:tcW w:w="2583" w:type="dxa"/>
            <w:shd w:val="clear" w:color="auto" w:fill="auto"/>
            <w:vAlign w:val="top"/>
          </w:tcPr>
          <w:p w14:paraId="64EA002F">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采用多样化教学方法，如案例教学法，通过分析实际家庭与社区教育案例，引导学生运用所学理论知识进行分析和解决问题，提高学生的实践应用能力。小组讨论法，组织学生针对家庭教育热点问题、社区资源利用等话题开展小组讨论，激发学生的思维活力，培养学生的团队协作能力和沟通能力。实践教学法，安排学生到幼儿园、社区开展家庭教育指导实践活动、社区教育资源调研等，让学生在实践中积累经验，提升实际操作能力。</w:t>
            </w:r>
          </w:p>
          <w:p w14:paraId="008E1645">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p>
          <w:p w14:paraId="3D8B6466">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sz w:val="24"/>
                <w:szCs w:val="24"/>
                <w:highlight w:val="none"/>
              </w:rPr>
            </w:pPr>
          </w:p>
          <w:p w14:paraId="1C1A4EB2">
            <w:pPr>
              <w:keepNext w:val="0"/>
              <w:keepLines w:val="0"/>
              <w:pageBreakBefore w:val="0"/>
              <w:widowControl w:val="0"/>
              <w:kinsoku/>
              <w:wordWrap/>
              <w:overflowPunct/>
              <w:topLinePunct w:val="0"/>
              <w:autoSpaceDE/>
              <w:autoSpaceDN/>
              <w:bidi w:val="0"/>
              <w:adjustRightInd/>
              <w:snapToGrid/>
              <w:spacing w:after="0" w:line="320" w:lineRule="exact"/>
              <w:jc w:val="both"/>
              <w:textAlignment w:val="auto"/>
              <w:rPr>
                <w:rFonts w:hint="eastAsia" w:ascii="仿宋_GB2312" w:hAnsi="仿宋_GB2312" w:eastAsia="仿宋_GB2312" w:cs="仿宋_GB2312"/>
                <w:color w:val="auto"/>
                <w:kern w:val="2"/>
                <w:sz w:val="24"/>
                <w:szCs w:val="24"/>
                <w:highlight w:val="none"/>
                <w:lang w:val="en-US" w:eastAsia="zh-CN" w:bidi="ar-SA"/>
              </w:rPr>
            </w:pPr>
          </w:p>
        </w:tc>
      </w:tr>
      <w:tr w14:paraId="3F4BB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441327C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8</w:t>
            </w:r>
          </w:p>
        </w:tc>
        <w:tc>
          <w:tcPr>
            <w:tcW w:w="1052" w:type="dxa"/>
            <w:vAlign w:val="center"/>
          </w:tcPr>
          <w:p w14:paraId="73A959AA">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学前儿童融合教育</w:t>
            </w:r>
          </w:p>
        </w:tc>
        <w:tc>
          <w:tcPr>
            <w:tcW w:w="3953" w:type="dxa"/>
            <w:vAlign w:val="top"/>
          </w:tcPr>
          <w:p w14:paraId="0C1B15C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掌握融合教育的核心概念，清晰区分融合教育与普通教育、特殊教育的差异与关联。熟知不同理论流派，能阐述各理论对融合教育实践的指导意义。全面了解各类特殊儿童的身心发展特点、具体行为表现和特殊教育需求。</w:t>
            </w:r>
            <w:r>
              <w:rPr>
                <w:rFonts w:hint="eastAsia" w:ascii="仿宋_GB2312" w:hAnsi="仿宋_GB2312" w:eastAsia="仿宋_GB2312" w:cs="仿宋_GB2312"/>
                <w:color w:val="auto"/>
                <w:sz w:val="24"/>
                <w:szCs w:val="24"/>
                <w:highlight w:val="none"/>
                <w:lang w:val="en-US" w:eastAsia="zh-CN"/>
              </w:rPr>
              <w:t xml:space="preserve">                 </w:t>
            </w:r>
          </w:p>
          <w:p w14:paraId="2DF0CA91">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能够依据特殊儿童的身心特点和实际需求，运用融合教育的基础理论，对现有的幼儿园教育教学活动进行精准分析与客观评价，找出活动中对特殊儿童支持的不足与优势之处。</w:t>
            </w:r>
          </w:p>
          <w:p w14:paraId="4D8FF7D1">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树立尊重与接纳特殊需要儿童的意识，以平等、公正的态度对待每一个儿童。形成团队协作与沟通的素养，积极主动地与团队成员沟通交流、分享经验。提升创新与实践能力，积极探索适合特殊需要儿童的教育教学新途径、新方法。 </w:t>
            </w:r>
          </w:p>
          <w:p w14:paraId="310D83C2">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强化社会责任与担当意识，鼓励学生积极投身于融合教育事业，为推动社会进步贡献力量。培养文化包容与多元理解的价值观，尊重并接纳文化多样性，鼓励学生在融合教育实践中倡导多元文化教育，促进不同文化背景儿童之间的相互理解与融合。</w:t>
            </w:r>
          </w:p>
        </w:tc>
        <w:tc>
          <w:tcPr>
            <w:tcW w:w="2264" w:type="dxa"/>
            <w:vAlign w:val="top"/>
          </w:tcPr>
          <w:p w14:paraId="7A60AD77">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包括学前融合教育概述、学前融合教育团队与教师、学前融合教育课程与设计、学前融合教育实施、学前融合教育管理、学前融合教育与特殊需要儿童评估</w:t>
            </w:r>
            <w:r>
              <w:rPr>
                <w:rFonts w:hint="eastAsia" w:ascii="仿宋_GB2312" w:hAnsi="仿宋_GB2312" w:eastAsia="仿宋_GB2312" w:cs="仿宋_GB2312"/>
                <w:color w:val="auto"/>
                <w:sz w:val="24"/>
                <w:szCs w:val="24"/>
                <w:highlight w:val="none"/>
                <w:lang w:eastAsia="zh-CN"/>
              </w:rPr>
              <w:t>。</w:t>
            </w:r>
          </w:p>
        </w:tc>
        <w:tc>
          <w:tcPr>
            <w:tcW w:w="2583" w:type="dxa"/>
            <w:shd w:val="clear" w:color="auto" w:fill="auto"/>
            <w:vAlign w:val="top"/>
          </w:tcPr>
          <w:p w14:paraId="2D124882">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收集丰富的国内外学前融合教育成功与失败的案例，引导学生对案例进行深入分析与讨论，从中总结经验教训，提高学生运用理论知识解决实际问题的能力。创设逼真的融合教育教学情境，如模拟融合幼儿园课堂、户外活动场景等，让学生在情境中扮演教师、特殊儿童、普通儿童等角色，亲身体验融合教育的过程，增强学生对融合教育实践的感性认识与实际操作能力。将学生分成小组，共同完成融合教育相关的项目任务，通过小组合作，培养学生的团队协作精神、沟通能力以及解决复杂问题的能力。</w:t>
            </w:r>
          </w:p>
          <w:p w14:paraId="2E7CDC62">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23CDF0E3">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44F2952C">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val="en-US" w:eastAsia="zh-CN"/>
              </w:rPr>
            </w:pPr>
          </w:p>
        </w:tc>
      </w:tr>
      <w:tr w14:paraId="06597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1DC577C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9</w:t>
            </w:r>
          </w:p>
        </w:tc>
        <w:tc>
          <w:tcPr>
            <w:tcW w:w="1052" w:type="dxa"/>
            <w:vAlign w:val="center"/>
          </w:tcPr>
          <w:p w14:paraId="31EADB1E">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教育心理学</w:t>
            </w:r>
          </w:p>
        </w:tc>
        <w:tc>
          <w:tcPr>
            <w:tcW w:w="3953" w:type="dxa"/>
            <w:vAlign w:val="top"/>
          </w:tcPr>
          <w:p w14:paraId="0C3C7499">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理解教育心理学的基础概念、研究对象及方法</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掌握学前儿童各年龄阶段独特的心理特征，熟练运用教育心理学知识，准确分析学前教育过程中的各类现象</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 xml:space="preserve">                </w:t>
            </w:r>
          </w:p>
          <w:p w14:paraId="60E5CC6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依据教育心理学原理，针对学前儿童特点，创新性地设计适宜的教学方法，并能够根据教学效果及时进行改进，提升教学质量。能够运用教育心理学知识，对幼儿的心理状态进行评估，为</w:t>
            </w:r>
            <w:r>
              <w:rPr>
                <w:rFonts w:hint="eastAsia" w:ascii="仿宋_GB2312" w:hAnsi="仿宋_GB2312" w:eastAsia="仿宋_GB2312" w:cs="仿宋_GB2312"/>
                <w:color w:val="auto"/>
                <w:sz w:val="24"/>
                <w:szCs w:val="24"/>
                <w:highlight w:val="none"/>
                <w:lang w:val="en-US" w:eastAsia="zh-CN"/>
              </w:rPr>
              <w:t>幼儿</w:t>
            </w:r>
            <w:r>
              <w:rPr>
                <w:rFonts w:hint="eastAsia" w:ascii="仿宋_GB2312" w:hAnsi="仿宋_GB2312" w:eastAsia="仿宋_GB2312" w:cs="仿宋_GB2312"/>
                <w:color w:val="auto"/>
                <w:sz w:val="24"/>
                <w:szCs w:val="24"/>
                <w:highlight w:val="none"/>
              </w:rPr>
              <w:t>个性化教育提供依据。</w:t>
            </w:r>
            <w:r>
              <w:rPr>
                <w:rFonts w:hint="eastAsia" w:ascii="仿宋_GB2312" w:hAnsi="仿宋_GB2312" w:eastAsia="仿宋_GB2312" w:cs="仿宋_GB2312"/>
                <w:color w:val="auto"/>
                <w:sz w:val="24"/>
                <w:szCs w:val="24"/>
                <w:highlight w:val="none"/>
                <w:lang w:val="en-US" w:eastAsia="zh-CN"/>
              </w:rPr>
              <w:t xml:space="preserve">               </w:t>
            </w:r>
          </w:p>
          <w:p w14:paraId="7995ACDD">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形成科学的儿童观与教育观，尊重儿童的身心发展节奏与个体差异。培养敏锐的观察与共情能力，以真诚、包容的态度与儿童互动，建立良好的师幼关系。树立理性的思维与反思习惯，提升教育实践中的应变能力。               </w:t>
            </w:r>
          </w:p>
          <w:p w14:paraId="349DDF28">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强化育人使命与责任担当，坚定投身学前教育事业的信念。弘扬科学精神与求实态度，培养学生在教育实践中求真务实的作风，以科学的方法开展教育教学。</w:t>
            </w:r>
          </w:p>
        </w:tc>
        <w:tc>
          <w:tcPr>
            <w:tcW w:w="2264" w:type="dxa"/>
            <w:vAlign w:val="top"/>
          </w:tcPr>
          <w:p w14:paraId="12BF43C5">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包括心理学概述、教师心理、学生心理、教学心理、学习心理、品德的形成</w:t>
            </w:r>
            <w:r>
              <w:rPr>
                <w:rFonts w:hint="eastAsia" w:ascii="仿宋_GB2312" w:hAnsi="仿宋_GB2312" w:eastAsia="仿宋_GB2312" w:cs="仿宋_GB2312"/>
                <w:color w:val="auto"/>
                <w:sz w:val="24"/>
                <w:szCs w:val="24"/>
                <w:highlight w:val="none"/>
                <w:lang w:eastAsia="zh-CN"/>
              </w:rPr>
              <w:t>。</w:t>
            </w:r>
          </w:p>
          <w:p w14:paraId="21F26547">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rPr>
            </w:pPr>
          </w:p>
        </w:tc>
        <w:tc>
          <w:tcPr>
            <w:tcW w:w="2583" w:type="dxa"/>
            <w:shd w:val="clear" w:color="auto" w:fill="auto"/>
            <w:vAlign w:val="top"/>
          </w:tcPr>
          <w:p w14:paraId="679FDA60">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lang w:val="en-US" w:eastAsia="zh-CN"/>
              </w:rPr>
              <w:t>教师</w:t>
            </w:r>
            <w:r>
              <w:rPr>
                <w:rFonts w:hint="eastAsia" w:ascii="仿宋_GB2312" w:hAnsi="仿宋_GB2312" w:eastAsia="仿宋_GB2312" w:cs="仿宋_GB2312"/>
                <w:color w:val="auto"/>
                <w:sz w:val="24"/>
                <w:szCs w:val="24"/>
                <w:highlight w:val="none"/>
              </w:rPr>
              <w:t>系统讲解教育心理学的基本概念、理论知识，确保学生掌握扎实的理论基础，讲授过程中注重知识的逻辑性与系统性，结合实际案例进行分析，提高学生的理解能力。收集大量丰富、生动的学前教育实际案例，引导学生运用所学理论知识进行分析讨论，培养学生分析问题、解决问题的能力，组织案例分析小组讨论，鼓励学生发表不同观点，促进思维碰撞。安排学生到幼儿园进行观察、实习等实践活动，让学生亲身体验学前教育教学过程，将理论知识应用于实践，指导学生撰写实践报告，总结实践经验与体会，提高实践能力。</w:t>
            </w:r>
          </w:p>
        </w:tc>
      </w:tr>
      <w:tr w14:paraId="0B4CC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17FB8DB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10</w:t>
            </w:r>
          </w:p>
        </w:tc>
        <w:tc>
          <w:tcPr>
            <w:tcW w:w="1052" w:type="dxa"/>
            <w:vAlign w:val="center"/>
          </w:tcPr>
          <w:p w14:paraId="29C6FC69">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学前教育简史</w:t>
            </w:r>
          </w:p>
        </w:tc>
        <w:tc>
          <w:tcPr>
            <w:tcW w:w="3953" w:type="dxa"/>
            <w:vAlign w:val="top"/>
          </w:tcPr>
          <w:p w14:paraId="62825F7A">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了解并清晰认识中外学前教育从萌芽到发展的完整历程，扎实掌握中外学前教育思想和教育制度在不同历史阶段演变的主要内容。</w:t>
            </w:r>
            <w:r>
              <w:rPr>
                <w:rFonts w:hint="eastAsia" w:ascii="仿宋_GB2312" w:hAnsi="仿宋_GB2312" w:eastAsia="仿宋_GB2312" w:cs="仿宋_GB2312"/>
                <w:color w:val="auto"/>
                <w:sz w:val="24"/>
                <w:szCs w:val="24"/>
                <w:highlight w:val="none"/>
                <w:lang w:val="en-US" w:eastAsia="zh-CN"/>
              </w:rPr>
              <w:t xml:space="preserve">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 xml:space="preserve">具备梳理学前教育发展脉络的能力，能够分析与评价历史上的学前教育思想及实践。具备从学前教育历史中提炼经验的能力。                    </w:t>
            </w: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培养对学前教育事业的理性认知，增强对学前教育专业的认同感与对行业发展的信心。提升文化素养与学术积淀，拓宽文化视野，积累相关的教育史知识。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增强民族自豪感与文化自信，感受我国学前教育的文化根基与发展成就，坚定文化自信。培养历史使命感与职业担当，激发学生主动投身学前教育实践。树立正确的教育价值观，弘扬求真务实的学术精神。</w:t>
            </w:r>
          </w:p>
        </w:tc>
        <w:tc>
          <w:tcPr>
            <w:tcW w:w="2264" w:type="dxa"/>
            <w:vAlign w:val="top"/>
          </w:tcPr>
          <w:p w14:paraId="33FD9C56">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国古代学前教育、中国古代学前教育思想、中国近代学前教育、中国近现代学前教育思想、中华人民共和国学前教育的发展、外国古代学前教育、外国古代学前教育思想、外国近代学前教育、外国近代学前教育思想、外国现当代学前教育、外国现当代学前教育思想、西方学前教育发展新动向。</w:t>
            </w:r>
          </w:p>
          <w:p w14:paraId="20A60726">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rPr>
            </w:pPr>
          </w:p>
        </w:tc>
        <w:tc>
          <w:tcPr>
            <w:tcW w:w="2583" w:type="dxa"/>
            <w:shd w:val="clear" w:color="auto" w:fill="auto"/>
            <w:vAlign w:val="top"/>
          </w:tcPr>
          <w:p w14:paraId="75460DB3">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sz w:val="24"/>
                <w:szCs w:val="24"/>
                <w:highlight w:val="none"/>
              </w:rPr>
              <w:t>教师系统、准确地讲解学前教育简史的基本概念、历史事件、教育思想等内容，使学生对课程知识形成全面、系统</w:t>
            </w:r>
            <w:r>
              <w:rPr>
                <w:rFonts w:hint="eastAsia" w:ascii="仿宋_GB2312" w:hAnsi="仿宋_GB2312" w:eastAsia="仿宋_GB2312" w:cs="仿宋_GB2312"/>
                <w:color w:val="auto"/>
                <w:sz w:val="24"/>
                <w:szCs w:val="24"/>
                <w:highlight w:val="none"/>
                <w:lang w:val="en-US" w:eastAsia="zh-CN"/>
              </w:rPr>
              <w:t>的</w:t>
            </w:r>
            <w:r>
              <w:rPr>
                <w:rFonts w:hint="eastAsia" w:ascii="仿宋_GB2312" w:hAnsi="仿宋_GB2312" w:eastAsia="仿宋_GB2312" w:cs="仿宋_GB2312"/>
                <w:color w:val="auto"/>
                <w:sz w:val="24"/>
                <w:szCs w:val="24"/>
                <w:highlight w:val="none"/>
              </w:rPr>
              <w:t>认识。在讲授过程中，注重运用生动的语言、丰富的案例和形象的图表，增强教学的趣味性和吸引力。将学生分成小组，围绕特定的学前教育历史问题或案例进行讨论和研究。通过小组合作，培养学生的团队协作能力、沟通能力和自主学习能力。教师在小组学习过程中，发挥引导和指导作用，帮助学生解决遇到的问题，促进学生深入思考和交流。多媒体辅助教学手段：充分利用多媒体资源，如图片、视频、动画等，展示学前教育历史的相关内容，使教学更加生动、直观。</w:t>
            </w:r>
          </w:p>
        </w:tc>
      </w:tr>
      <w:tr w14:paraId="6D371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41582B7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11</w:t>
            </w:r>
          </w:p>
        </w:tc>
        <w:tc>
          <w:tcPr>
            <w:tcW w:w="1052" w:type="dxa"/>
            <w:vAlign w:val="center"/>
          </w:tcPr>
          <w:p w14:paraId="695A33E1">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学前教育政策法规</w:t>
            </w:r>
          </w:p>
        </w:tc>
        <w:tc>
          <w:tcPr>
            <w:tcW w:w="3953" w:type="dxa"/>
            <w:vAlign w:val="top"/>
          </w:tcPr>
          <w:p w14:paraId="57536EA0">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掌握学前教育政策、法规的基础知识，系统了解并掌握党和国家制定的学前教育政策法规的主要内容，能够准确分析和理解我国现行学前教育政策、法规的内涵与要求，为实际工作中的应用提供理论支撑。</w:t>
            </w:r>
            <w:r>
              <w:rPr>
                <w:rFonts w:hint="eastAsia" w:ascii="仿宋_GB2312" w:hAnsi="仿宋_GB2312" w:eastAsia="仿宋_GB2312" w:cs="仿宋_GB2312"/>
                <w:color w:val="auto"/>
                <w:sz w:val="24"/>
                <w:szCs w:val="24"/>
                <w:highlight w:val="none"/>
                <w:lang w:val="en-US" w:eastAsia="zh-CN"/>
              </w:rPr>
              <w:t xml:space="preserve">                     </w:t>
            </w: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学会理论联系实际的方法，能够运用所学的政策法规理论，对学前教育中遇到的各类有关问题进行深入分析。熟练掌握运用法律手段指导和管理学前教育机构实际工作的技能。</w:t>
            </w:r>
          </w:p>
          <w:p w14:paraId="481EAAF7">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树立法治观念与规则意识，在日常工作中养成依法办事、依规操作的职业习惯。培养严谨负责的职业态度，以高度的责任感保障学前教育事业的健康发展。                       </w:t>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增强对国家教育事业的认同感与忠诚度，引导学生理解国家对学前教育事业的高度重视与大力支持，激发学生对国家教育事业的热爱与忠诚，坚定为我国学前教育事业发展贡献力量的决心。弘扬法治精神与诚信意识，引导学生敬畏法律、遵守法律，营造风清气正的学前教育法治环境。</w:t>
            </w:r>
          </w:p>
        </w:tc>
        <w:tc>
          <w:tcPr>
            <w:tcW w:w="2264" w:type="dxa"/>
            <w:vAlign w:val="top"/>
          </w:tcPr>
          <w:p w14:paraId="02675088">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包括学前教育法规的基本理论、</w:t>
            </w:r>
            <w:r>
              <w:rPr>
                <w:rFonts w:hint="eastAsia" w:ascii="仿宋_GB2312" w:hAnsi="仿宋_GB2312" w:eastAsia="仿宋_GB2312" w:cs="仿宋_GB2312"/>
                <w:color w:val="auto"/>
                <w:sz w:val="24"/>
                <w:szCs w:val="24"/>
                <w:highlight w:val="none"/>
              </w:rPr>
              <w:t>学前教育法律关系主体</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幼儿园的行政法律活动</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幼儿园的民事法律活动</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幼儿园中的刑事违法现象</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幼儿园安全管理</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学前教育法律救济</w:t>
            </w:r>
            <w:r>
              <w:rPr>
                <w:rFonts w:hint="eastAsia" w:ascii="仿宋_GB2312" w:hAnsi="仿宋_GB2312" w:eastAsia="仿宋_GB2312" w:cs="仿宋_GB2312"/>
                <w:color w:val="auto"/>
                <w:sz w:val="24"/>
                <w:szCs w:val="24"/>
                <w:highlight w:val="none"/>
                <w:lang w:eastAsia="zh-CN"/>
              </w:rPr>
              <w:t>。</w:t>
            </w:r>
          </w:p>
        </w:tc>
        <w:tc>
          <w:tcPr>
            <w:tcW w:w="2583" w:type="dxa"/>
            <w:shd w:val="clear" w:color="auto" w:fill="auto"/>
            <w:vAlign w:val="top"/>
          </w:tcPr>
          <w:p w14:paraId="0DF1A800">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教师系统地讲解课程的基本概念、原理、政策法规内容等基础知识，确保学生对课程内容有全面、准确的理解。在讲解教育法的本质、教育法律规范等较为抽象的内容时，通过清晰</w:t>
            </w:r>
            <w:r>
              <w:rPr>
                <w:rFonts w:hint="eastAsia" w:ascii="仿宋_GB2312" w:hAnsi="仿宋_GB2312" w:eastAsia="仿宋_GB2312" w:cs="仿宋_GB2312"/>
                <w:color w:val="auto"/>
                <w:sz w:val="24"/>
                <w:szCs w:val="24"/>
                <w:highlight w:val="none"/>
                <w:shd w:val="clear"/>
              </w:rPr>
              <w:t>的</w:t>
            </w:r>
            <w:r>
              <w:rPr>
                <w:rFonts w:hint="eastAsia" w:ascii="仿宋_GB2312" w:hAnsi="仿宋_GB2312" w:eastAsia="仿宋_GB2312" w:cs="仿宋_GB2312"/>
                <w:color w:val="auto"/>
                <w:sz w:val="24"/>
                <w:szCs w:val="24"/>
                <w:highlight w:val="none"/>
              </w:rPr>
              <w:t>阐述和举例，帮助学生掌握重点和难点知识。结合大量实际的学前教育案例，引导学生运用所学的政策法规知识进行分析和讨论。组织学生针对学前教育中的热点法律问题，进行小组讨论。每个小组围绕问题展开深入探讨，鼓励学生发表不同观点，培养学生的批判性思维和团队协作能力。</w:t>
            </w:r>
          </w:p>
          <w:p w14:paraId="1A0F5773">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p>
          <w:p w14:paraId="61E3FDE7">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lang w:val="en-US" w:eastAsia="zh-CN"/>
              </w:rPr>
            </w:pPr>
          </w:p>
        </w:tc>
      </w:tr>
      <w:tr w14:paraId="5BA39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2" w:type="dxa"/>
            <w:vAlign w:val="center"/>
          </w:tcPr>
          <w:p w14:paraId="3D724B0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highlight w:val="none"/>
                <w:lang w:val="en-US" w:eastAsia="zh-CN"/>
              </w:rPr>
              <w:t>12</w:t>
            </w:r>
          </w:p>
        </w:tc>
        <w:tc>
          <w:tcPr>
            <w:tcW w:w="1052" w:type="dxa"/>
            <w:vAlign w:val="center"/>
          </w:tcPr>
          <w:p w14:paraId="2375ACA9">
            <w:pPr>
              <w:keepNext w:val="0"/>
              <w:keepLines w:val="0"/>
              <w:pageBreakBefore w:val="0"/>
              <w:widowControl/>
              <w:suppressLineNumbers w:val="0"/>
              <w:kinsoku/>
              <w:wordWrap/>
              <w:overflowPunct/>
              <w:topLinePunct w:val="0"/>
              <w:autoSpaceDE/>
              <w:autoSpaceDN/>
              <w:bidi w:val="0"/>
              <w:adjustRightInd/>
              <w:snapToGrid/>
              <w:spacing w:line="320" w:lineRule="exact"/>
              <w:jc w:val="left"/>
              <w:textAlignment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i w:val="0"/>
                <w:iCs w:val="0"/>
                <w:color w:val="auto"/>
                <w:kern w:val="0"/>
                <w:sz w:val="24"/>
                <w:szCs w:val="24"/>
                <w:u w:val="none"/>
                <w:lang w:val="en-US" w:eastAsia="zh-CN" w:bidi="ar"/>
              </w:rPr>
              <w:t>0-3岁婴幼儿保育与教育</w:t>
            </w:r>
          </w:p>
        </w:tc>
        <w:tc>
          <w:tcPr>
            <w:tcW w:w="3953" w:type="dxa"/>
            <w:vAlign w:val="top"/>
          </w:tcPr>
          <w:p w14:paraId="698B0C81">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highlight w:val="none"/>
              </w:rPr>
              <w:t>理解0-3岁婴幼儿保育与教育的基本概念、内涵及重要意义</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掌握0-3岁婴幼儿在喂养、生活照料、疾病护理、安全防护等方面的专业知识，熟悉不同月龄段婴幼儿在这些方面的特殊需求及应对策略。熟练掌握0-3岁婴幼儿日常生活照料的各项实操技能，确保操作规范、熟练且安全。</w:t>
            </w:r>
          </w:p>
          <w:p w14:paraId="33D7E4BA">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highlight w:val="none"/>
              </w:rPr>
              <w:t>具备准确识别婴幼儿常见疾病症状及进行初步应急处理的能力，能够协助医护人员做好疾病护理工作，掌握常见意外伤害的预防与急救技能</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lang w:val="en-US" w:eastAsia="zh-CN"/>
              </w:rPr>
              <w:t xml:space="preserve">       </w:t>
            </w:r>
          </w:p>
          <w:p w14:paraId="71197F28">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树立以婴幼儿为本的保育教育理念，尊重 婴幼儿的身心发展规律和个体差异。培养高度的责任心与安全意识，养成严谨细致的工作习惯。增强团队协作与沟通素养，能与团队成员有效沟通、分享经验，形成工作合力。                </w:t>
            </w:r>
          </w:p>
          <w:p w14:paraId="2F1AAF5B">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b/>
                <w:bCs/>
                <w:color w:val="auto"/>
                <w:sz w:val="24"/>
                <w:szCs w:val="24"/>
                <w:lang w:val="en-US" w:eastAsia="zh-CN"/>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b w:val="0"/>
                <w:bCs w:val="0"/>
                <w:color w:val="auto"/>
                <w:sz w:val="24"/>
                <w:szCs w:val="24"/>
                <w:lang w:val="en-US" w:eastAsia="zh-CN"/>
              </w:rPr>
              <w:t>强化职业使命感与爱心奉献精神，激发对婴幼儿保育教育事业的热爱。培养科学育儿与责任担当意识，引导学生树立科学的保育教育观念。树立协同共育的社会意识，引导学生认识到协同合作的重要性。</w:t>
            </w:r>
          </w:p>
        </w:tc>
        <w:tc>
          <w:tcPr>
            <w:tcW w:w="2264" w:type="dxa"/>
            <w:vAlign w:val="top"/>
          </w:tcPr>
          <w:p w14:paraId="1F24CB7B">
            <w:pPr>
              <w:keepNext w:val="0"/>
              <w:keepLines w:val="0"/>
              <w:pageBreakBefore w:val="0"/>
              <w:kinsoku/>
              <w:wordWrap/>
              <w:overflowPunct/>
              <w:topLinePunct w:val="0"/>
              <w:autoSpaceDE/>
              <w:autoSpaceDN/>
              <w:bidi w:val="0"/>
              <w:adjustRightInd/>
              <w:snapToGrid/>
              <w:spacing w:line="360" w:lineRule="exact"/>
              <w:jc w:val="both"/>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教学</w:t>
            </w:r>
            <w:r>
              <w:rPr>
                <w:rFonts w:hint="eastAsia" w:ascii="仿宋_GB2312" w:hAnsi="仿宋_GB2312" w:eastAsia="仿宋_GB2312" w:cs="仿宋_GB2312"/>
                <w:color w:val="auto"/>
                <w:sz w:val="24"/>
                <w:szCs w:val="24"/>
                <w:highlight w:val="none"/>
              </w:rPr>
              <w:t>内容</w:t>
            </w:r>
            <w:r>
              <w:rPr>
                <w:rFonts w:hint="eastAsia" w:ascii="仿宋_GB2312" w:hAnsi="仿宋_GB2312" w:eastAsia="仿宋_GB2312" w:cs="仿宋_GB2312"/>
                <w:color w:val="auto"/>
                <w:sz w:val="24"/>
                <w:szCs w:val="24"/>
                <w:highlight w:val="none"/>
                <w:lang w:val="en-US" w:eastAsia="zh-CN"/>
              </w:rPr>
              <w:t>包括</w:t>
            </w:r>
            <w:r>
              <w:rPr>
                <w:rFonts w:hint="eastAsia" w:ascii="仿宋_GB2312" w:hAnsi="仿宋_GB2312" w:eastAsia="仿宋_GB2312" w:cs="仿宋_GB2312"/>
                <w:color w:val="auto"/>
                <w:sz w:val="24"/>
                <w:szCs w:val="24"/>
                <w:highlight w:val="none"/>
              </w:rPr>
              <w:t>0</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highlight w:val="none"/>
              </w:rPr>
              <w:t>3岁婴幼儿保育与教育概述、0</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highlight w:val="none"/>
              </w:rPr>
              <w:t>3岁婴幼儿的生长发育、0</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highlight w:val="none"/>
              </w:rPr>
              <w:t>3岁婴幼儿的心理发展、新生儿的保育与教育、婴儿的保育与教育、幼儿的保育与教育、0</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highlight w:val="none"/>
              </w:rPr>
              <w:t>3岁婴幼儿教养活动的组织与实施及0</w:t>
            </w:r>
            <w:r>
              <w:rPr>
                <w:rFonts w:hint="eastAsia" w:ascii="仿宋_GB2312" w:hAnsi="仿宋_GB2312" w:eastAsia="仿宋_GB2312" w:cs="仿宋_GB2312"/>
                <w:color w:val="auto"/>
                <w:sz w:val="24"/>
                <w:szCs w:val="24"/>
                <w:highlight w:val="none"/>
                <w:lang w:val="en-US" w:eastAsia="zh-CN"/>
              </w:rPr>
              <w:t>-</w:t>
            </w:r>
            <w:r>
              <w:rPr>
                <w:rFonts w:hint="eastAsia" w:ascii="仿宋_GB2312" w:hAnsi="仿宋_GB2312" w:eastAsia="仿宋_GB2312" w:cs="仿宋_GB2312"/>
                <w:color w:val="auto"/>
                <w:sz w:val="24"/>
                <w:szCs w:val="24"/>
                <w:highlight w:val="none"/>
              </w:rPr>
              <w:t>3岁婴幼儿家庭保育与教育的指导</w:t>
            </w:r>
            <w:r>
              <w:rPr>
                <w:rFonts w:hint="eastAsia" w:ascii="仿宋_GB2312" w:hAnsi="仿宋_GB2312" w:eastAsia="仿宋_GB2312" w:cs="仿宋_GB2312"/>
                <w:color w:val="auto"/>
                <w:sz w:val="24"/>
                <w:szCs w:val="24"/>
                <w:highlight w:val="none"/>
                <w:lang w:eastAsia="zh-CN"/>
              </w:rPr>
              <w:t>。</w:t>
            </w:r>
          </w:p>
        </w:tc>
        <w:tc>
          <w:tcPr>
            <w:tcW w:w="2583" w:type="dxa"/>
            <w:shd w:val="clear" w:color="auto" w:fill="auto"/>
            <w:vAlign w:val="top"/>
          </w:tcPr>
          <w:p w14:paraId="1E08D188">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教师掌握</w:t>
            </w:r>
            <w:r>
              <w:rPr>
                <w:rFonts w:hint="eastAsia" w:ascii="仿宋_GB2312" w:hAnsi="仿宋_GB2312" w:eastAsia="仿宋_GB2312" w:cs="仿宋_GB2312"/>
                <w:color w:val="auto"/>
                <w:sz w:val="24"/>
                <w:szCs w:val="24"/>
                <w:highlight w:val="none"/>
              </w:rPr>
              <w:t>0-3岁婴幼儿保育与教育的基础理论知识，运用多媒体教学手段，结合图片、视频、案例分析等，深入浅出地帮助学生理解抽象的概念与理论，注重知识的系统性与逻辑性。充分利用校内实训基地，模拟真实的婴幼儿保育与教育场景，让学生进行实际操作训练，如喂养、护理、教育活动组织等。安排学生到校外实习基地（幼儿园托班、早教机构等）进行实习与观摩，亲身体验婴幼儿保育与教育工作的实际流程与要求，提高学生的实践能力与职业素养。</w:t>
            </w:r>
          </w:p>
          <w:p w14:paraId="6B0961E8">
            <w:pPr>
              <w:keepNext w:val="0"/>
              <w:keepLines w:val="0"/>
              <w:pageBreakBefore w:val="0"/>
              <w:kinsoku/>
              <w:wordWrap/>
              <w:overflowPunct/>
              <w:topLinePunct w:val="0"/>
              <w:autoSpaceDE/>
              <w:autoSpaceDN/>
              <w:bidi w:val="0"/>
              <w:adjustRightInd/>
              <w:snapToGrid/>
              <w:spacing w:line="320" w:lineRule="exact"/>
              <w:jc w:val="both"/>
              <w:rPr>
                <w:rFonts w:hint="eastAsia" w:ascii="仿宋_GB2312" w:hAnsi="仿宋_GB2312" w:eastAsia="仿宋_GB2312" w:cs="仿宋_GB2312"/>
                <w:color w:val="auto"/>
                <w:kern w:val="2"/>
                <w:sz w:val="24"/>
                <w:szCs w:val="24"/>
                <w:highlight w:val="none"/>
                <w:lang w:val="en-US" w:eastAsia="zh-CN" w:bidi="ar-SA"/>
              </w:rPr>
            </w:pPr>
          </w:p>
        </w:tc>
      </w:tr>
    </w:tbl>
    <w:p w14:paraId="532EC7AC">
      <w:pPr>
        <w:keepNext w:val="0"/>
        <w:keepLines w:val="0"/>
        <w:pageBreakBefore w:val="0"/>
        <w:widowControl w:val="0"/>
        <w:numPr>
          <w:ilvl w:val="0"/>
          <w:numId w:val="0"/>
        </w:numPr>
        <w:kinsoku/>
        <w:wordWrap/>
        <w:topLinePunct w:val="0"/>
        <w:autoSpaceDE/>
        <w:autoSpaceDN/>
        <w:bidi w:val="0"/>
        <w:adjustRightInd w:val="0"/>
        <w:snapToGrid w:val="0"/>
        <w:spacing w:after="0" w:line="520" w:lineRule="exact"/>
        <w:ind w:left="0" w:leftChars="0" w:firstLine="640" w:firstLineChars="200"/>
        <w:textAlignment w:val="auto"/>
        <w:outlineLvl w:val="2"/>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实践</w:t>
      </w:r>
      <w:r>
        <w:rPr>
          <w:rFonts w:hint="eastAsia" w:ascii="仿宋_GB2312" w:hAnsi="仿宋_GB2312" w:eastAsia="仿宋_GB2312" w:cs="仿宋_GB2312"/>
          <w:color w:val="auto"/>
          <w:sz w:val="32"/>
          <w:szCs w:val="32"/>
          <w:lang w:val="en-US" w:eastAsia="zh-CN"/>
        </w:rPr>
        <w:t>性</w:t>
      </w:r>
      <w:r>
        <w:rPr>
          <w:rFonts w:hint="eastAsia" w:ascii="仿宋_GB2312" w:hAnsi="仿宋_GB2312" w:eastAsia="仿宋_GB2312" w:cs="仿宋_GB2312"/>
          <w:color w:val="auto"/>
          <w:sz w:val="32"/>
          <w:szCs w:val="32"/>
        </w:rPr>
        <w:t>教学环节：</w:t>
      </w:r>
      <w:r>
        <w:rPr>
          <w:rFonts w:hint="eastAsia" w:ascii="仿宋_GB2312" w:hAnsi="仿宋_GB2312" w:eastAsia="仿宋_GB2312" w:cs="仿宋_GB2312"/>
          <w:color w:val="auto"/>
          <w:sz w:val="32"/>
          <w:szCs w:val="32"/>
          <w:lang w:eastAsia="zh-CN"/>
        </w:rPr>
        <w:t>毕业设计</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eastAsia="zh-CN"/>
        </w:rPr>
        <w:t>岗位实习</w:t>
      </w:r>
      <w:r>
        <w:rPr>
          <w:rFonts w:hint="eastAsia" w:ascii="仿宋_GB2312" w:hAnsi="仿宋_GB2312" w:eastAsia="仿宋_GB2312" w:cs="仿宋_GB2312"/>
          <w:color w:val="auto"/>
          <w:sz w:val="32"/>
          <w:szCs w:val="32"/>
          <w:lang w:val="en-US" w:eastAsia="zh-CN"/>
        </w:rPr>
        <w:t>。</w:t>
      </w:r>
    </w:p>
    <w:p w14:paraId="0A822248">
      <w:pPr>
        <w:keepNext w:val="0"/>
        <w:keepLines w:val="0"/>
        <w:pageBreakBefore w:val="0"/>
        <w:widowControl w:val="0"/>
        <w:kinsoku/>
        <w:wordWrap/>
        <w:overflowPunct w:val="0"/>
        <w:topLinePunct w:val="0"/>
        <w:autoSpaceDE/>
        <w:autoSpaceDN/>
        <w:bidi w:val="0"/>
        <w:adjustRightInd w:val="0"/>
        <w:spacing w:after="0" w:line="520" w:lineRule="exact"/>
        <w:jc w:val="center"/>
        <w:textAlignment w:val="auto"/>
        <w:rPr>
          <w:rFonts w:hint="eastAsia" w:ascii="仿宋_GB2312" w:hAnsi="仿宋_GB2312" w:eastAsia="仿宋_GB2312" w:cs="仿宋_GB2312"/>
          <w:color w:val="auto"/>
          <w:sz w:val="32"/>
          <w:szCs w:val="32"/>
        </w:rPr>
      </w:pPr>
    </w:p>
    <w:p w14:paraId="01581D2D">
      <w:pPr>
        <w:keepNext w:val="0"/>
        <w:keepLines w:val="0"/>
        <w:pageBreakBefore w:val="0"/>
        <w:widowControl w:val="0"/>
        <w:kinsoku/>
        <w:wordWrap/>
        <w:overflowPunct w:val="0"/>
        <w:topLinePunct w:val="0"/>
        <w:autoSpaceDE/>
        <w:autoSpaceDN/>
        <w:bidi w:val="0"/>
        <w:adjustRightInd w:val="0"/>
        <w:spacing w:after="0" w:line="520" w:lineRule="exact"/>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 xml:space="preserve">6 </w:t>
      </w:r>
      <w:r>
        <w:rPr>
          <w:rFonts w:hint="eastAsia" w:ascii="仿宋_GB2312" w:hAnsi="仿宋_GB2312" w:eastAsia="仿宋_GB2312" w:cs="仿宋_GB2312"/>
          <w:color w:val="auto"/>
          <w:sz w:val="32"/>
          <w:szCs w:val="32"/>
          <w:highlight w:val="none"/>
        </w:rPr>
        <w:t>实践</w:t>
      </w:r>
      <w:r>
        <w:rPr>
          <w:rFonts w:hint="eastAsia" w:ascii="仿宋_GB2312" w:hAnsi="仿宋_GB2312" w:eastAsia="仿宋_GB2312" w:cs="仿宋_GB2312"/>
          <w:color w:val="auto"/>
          <w:sz w:val="32"/>
          <w:szCs w:val="32"/>
          <w:highlight w:val="none"/>
          <w:lang w:val="en-US" w:eastAsia="zh-CN"/>
        </w:rPr>
        <w:t>性</w:t>
      </w:r>
      <w:r>
        <w:rPr>
          <w:rFonts w:hint="eastAsia" w:ascii="仿宋_GB2312" w:hAnsi="仿宋_GB2312" w:eastAsia="仿宋_GB2312" w:cs="仿宋_GB2312"/>
          <w:color w:val="auto"/>
          <w:sz w:val="32"/>
          <w:szCs w:val="32"/>
          <w:highlight w:val="none"/>
        </w:rPr>
        <w:t>教学环节课程</w:t>
      </w:r>
      <w:r>
        <w:rPr>
          <w:rFonts w:hint="eastAsia" w:ascii="仿宋_GB2312" w:hAnsi="仿宋_GB2312" w:eastAsia="仿宋_GB2312" w:cs="仿宋_GB2312"/>
          <w:color w:val="auto"/>
          <w:sz w:val="32"/>
          <w:szCs w:val="32"/>
          <w:highlight w:val="none"/>
          <w:lang w:val="en-US" w:eastAsia="zh-CN"/>
        </w:rPr>
        <w:t>目标、主要教学内容与要求</w:t>
      </w:r>
    </w:p>
    <w:tbl>
      <w:tblPr>
        <w:tblStyle w:val="13"/>
        <w:tblW w:w="105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7"/>
        <w:gridCol w:w="903"/>
        <w:gridCol w:w="4174"/>
        <w:gridCol w:w="2093"/>
        <w:gridCol w:w="2655"/>
      </w:tblGrid>
      <w:tr w14:paraId="7D885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7" w:type="dxa"/>
            <w:vAlign w:val="center"/>
          </w:tcPr>
          <w:p w14:paraId="6C8F0788">
            <w:pPr>
              <w:keepNext w:val="0"/>
              <w:keepLines w:val="0"/>
              <w:pageBreakBefore w:val="0"/>
              <w:widowControl w:val="0"/>
              <w:kinsoku/>
              <w:wordWrap/>
              <w:overflowPunct w:val="0"/>
              <w:topLinePunct w:val="0"/>
              <w:autoSpaceDE/>
              <w:autoSpaceDN/>
              <w:bidi w:val="0"/>
              <w:adjustRightInd w:val="0"/>
              <w:snapToGrid/>
              <w:spacing w:after="0" w:line="360" w:lineRule="exact"/>
              <w:jc w:val="center"/>
              <w:textAlignment w:val="auto"/>
              <w:rPr>
                <w:rFonts w:hint="eastAsia" w:ascii="仿宋_GB2312" w:hAnsi="仿宋_GB2312" w:eastAsia="仿宋_GB2312" w:cs="仿宋_GB2312"/>
                <w:color w:val="auto"/>
                <w:sz w:val="24"/>
              </w:rPr>
            </w:pPr>
            <w:bookmarkStart w:id="30" w:name="OLE_LINK21"/>
            <w:r>
              <w:rPr>
                <w:rFonts w:hint="eastAsia" w:ascii="仿宋_GB2312" w:hAnsi="仿宋_GB2312" w:eastAsia="仿宋_GB2312" w:cs="仿宋_GB2312"/>
                <w:color w:val="auto"/>
                <w:sz w:val="24"/>
              </w:rPr>
              <w:t>序号</w:t>
            </w:r>
          </w:p>
        </w:tc>
        <w:tc>
          <w:tcPr>
            <w:tcW w:w="903" w:type="dxa"/>
            <w:vAlign w:val="center"/>
          </w:tcPr>
          <w:p w14:paraId="5A9B45D8">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课程</w:t>
            </w:r>
          </w:p>
          <w:p w14:paraId="5972C957">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名称</w:t>
            </w:r>
          </w:p>
        </w:tc>
        <w:tc>
          <w:tcPr>
            <w:tcW w:w="4174" w:type="dxa"/>
            <w:vAlign w:val="center"/>
          </w:tcPr>
          <w:p w14:paraId="135A138E">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课程</w:t>
            </w:r>
            <w:r>
              <w:rPr>
                <w:rFonts w:hint="eastAsia" w:ascii="仿宋_GB2312" w:hAnsi="仿宋_GB2312" w:eastAsia="仿宋_GB2312" w:cs="仿宋_GB2312"/>
                <w:color w:val="auto"/>
                <w:sz w:val="24"/>
                <w:szCs w:val="24"/>
              </w:rPr>
              <w:t>目标</w:t>
            </w:r>
          </w:p>
        </w:tc>
        <w:tc>
          <w:tcPr>
            <w:tcW w:w="2093" w:type="dxa"/>
            <w:vAlign w:val="center"/>
          </w:tcPr>
          <w:p w14:paraId="14CD2B7D">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主要</w:t>
            </w:r>
            <w:r>
              <w:rPr>
                <w:rFonts w:hint="eastAsia" w:ascii="仿宋_GB2312" w:hAnsi="仿宋_GB2312" w:eastAsia="仿宋_GB2312" w:cs="仿宋_GB2312"/>
                <w:color w:val="auto"/>
                <w:sz w:val="24"/>
                <w:szCs w:val="24"/>
              </w:rPr>
              <w:t>教学内容</w:t>
            </w:r>
          </w:p>
        </w:tc>
        <w:tc>
          <w:tcPr>
            <w:tcW w:w="2655" w:type="dxa"/>
            <w:vAlign w:val="center"/>
          </w:tcPr>
          <w:p w14:paraId="10E91AAF">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教学要求</w:t>
            </w:r>
          </w:p>
        </w:tc>
      </w:tr>
      <w:tr w14:paraId="46D19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5" w:hRule="atLeast"/>
          <w:jc w:val="center"/>
        </w:trPr>
        <w:tc>
          <w:tcPr>
            <w:tcW w:w="747" w:type="dxa"/>
            <w:vAlign w:val="center"/>
          </w:tcPr>
          <w:p w14:paraId="287705D6">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highlight w:val="none"/>
                <w:lang w:val="en-US" w:eastAsia="zh-CN"/>
              </w:rPr>
              <w:t>1</w:t>
            </w:r>
          </w:p>
        </w:tc>
        <w:tc>
          <w:tcPr>
            <w:tcW w:w="903" w:type="dxa"/>
            <w:vAlign w:val="center"/>
          </w:tcPr>
          <w:p w14:paraId="174CE1B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highlight w:val="none"/>
                <w:lang w:eastAsia="zh-CN"/>
              </w:rPr>
              <w:t>毕业设计</w:t>
            </w:r>
          </w:p>
        </w:tc>
        <w:tc>
          <w:tcPr>
            <w:tcW w:w="4174" w:type="dxa"/>
            <w:vAlign w:val="top"/>
          </w:tcPr>
          <w:p w14:paraId="7B4ACADF">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 xml:space="preserve">掌握学前教育领域的基础理论知识，熟悉毕业设计的基本结构与规范。掌握学前教育研究的基本方法，了解学前教育领域的研究热点与前沿动态。               </w:t>
            </w:r>
          </w:p>
          <w:p w14:paraId="0A52E187">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 xml:space="preserve">能够结合自身实习经历、兴趣点以及学前教育实践中的实际问题，筛选论文题目。学会查找相关文献，并对文献进行整理、归纳、分析。增强学生论文撰写与修改能力，并根据指导教师的意见进行反复修改。        </w:t>
            </w:r>
          </w:p>
          <w:p w14:paraId="69C7F095">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培养学生严谨的学术态度，树立学术诚信意识。增强学生自主学习与探究精神，培养发现问题、分析问题和解决问题的能力。</w:t>
            </w:r>
            <w:r>
              <w:rPr>
                <w:rFonts w:hint="eastAsia" w:ascii="仿宋_GB2312" w:hAnsi="仿宋_GB2312" w:eastAsia="仿宋_GB2312" w:cs="仿宋_GB2312"/>
                <w:i w:val="0"/>
                <w:iCs w:val="0"/>
                <w:caps w:val="0"/>
                <w:color w:val="auto"/>
                <w:spacing w:val="0"/>
                <w:sz w:val="24"/>
                <w:szCs w:val="24"/>
                <w:bdr w:val="single" w:color="auto" w:sz="2" w:space="0"/>
                <w:shd w:val="clear" w:fill="F9FAFB"/>
              </w:rPr>
              <w:br w:type="textWrapping"/>
            </w: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引导学生树立正确的</w:t>
            </w:r>
            <w:r>
              <w:rPr>
                <w:rFonts w:hint="eastAsia" w:ascii="仿宋_GB2312" w:hAnsi="仿宋_GB2312" w:eastAsia="仿宋_GB2312" w:cs="仿宋_GB2312"/>
                <w:color w:val="auto"/>
                <w:sz w:val="24"/>
                <w:szCs w:val="24"/>
                <w:highlight w:val="none"/>
                <w:lang w:val="en-US" w:eastAsia="zh-CN"/>
              </w:rPr>
              <w:t>世界观、人生观和价值观</w:t>
            </w:r>
            <w:r>
              <w:rPr>
                <w:rFonts w:hint="eastAsia" w:ascii="仿宋_GB2312" w:hAnsi="仿宋_GB2312" w:eastAsia="仿宋_GB2312" w:cs="仿宋_GB2312"/>
                <w:color w:val="auto"/>
                <w:sz w:val="24"/>
                <w:szCs w:val="24"/>
                <w:lang w:val="en-US" w:eastAsia="zh-CN"/>
              </w:rPr>
              <w:t>，客观分析学前教育领域的问题。培养学生爱国情怀与社会责任感，将论文研究与国家学前教育事业发展战略相结合。</w:t>
            </w:r>
          </w:p>
        </w:tc>
        <w:tc>
          <w:tcPr>
            <w:tcW w:w="2093" w:type="dxa"/>
            <w:shd w:val="clear" w:color="auto" w:fill="auto"/>
            <w:vAlign w:val="top"/>
          </w:tcPr>
          <w:p w14:paraId="13AE614B">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eastAsia="zh-CN"/>
              </w:rPr>
              <w:t>毕业设计</w:t>
            </w:r>
            <w:r>
              <w:rPr>
                <w:rFonts w:hint="eastAsia" w:ascii="仿宋_GB2312" w:hAnsi="仿宋_GB2312" w:eastAsia="仿宋_GB2312" w:cs="仿宋_GB2312"/>
                <w:color w:val="auto"/>
                <w:sz w:val="24"/>
                <w:szCs w:val="24"/>
              </w:rPr>
              <w:t>写作基础知识</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选题与开题报告撰写</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文献检索与分析</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研究方法与实践操作</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论文撰写与修改指导</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论文答辩准备与技巧</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学术规范与诚信教育</w:t>
            </w:r>
            <w:r>
              <w:rPr>
                <w:rFonts w:hint="eastAsia" w:ascii="仿宋_GB2312" w:hAnsi="仿宋_GB2312" w:eastAsia="仿宋_GB2312" w:cs="仿宋_GB2312"/>
                <w:color w:val="auto"/>
                <w:sz w:val="24"/>
                <w:szCs w:val="24"/>
                <w:lang w:eastAsia="zh-CN"/>
              </w:rPr>
              <w:t>。</w:t>
            </w:r>
          </w:p>
          <w:p w14:paraId="5771D1C9">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72517B04">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7C073A6B">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val="en-US" w:eastAsia="zh-CN"/>
              </w:rPr>
            </w:pPr>
          </w:p>
        </w:tc>
        <w:tc>
          <w:tcPr>
            <w:tcW w:w="2655" w:type="dxa"/>
            <w:shd w:val="clear" w:color="auto" w:fill="auto"/>
            <w:vAlign w:val="top"/>
          </w:tcPr>
          <w:p w14:paraId="429C9B1A">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选题类别及要求：毕业设计选题应涵盖语言类、艺术类、健康类、科学类、社会类等多个领域，确保选题具有代表性和综合性，能够反映学前教育领域的一般性要求。选题应源于幼儿园真实情境，具有一定的实践性和可行性，能够体现学生的创新思维和问题解决能力。过程及要求：选题指导阶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教师需确定学生选题并下达任务书，确保一人一题，明确设计目标和要求。制定计划阶段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学生需定期向教师汇报进度，收集相关资料，进行活动设计调研。指导过程阶段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教师需审核、修改学生的设计方案，指导学生撰写设计文本。资料整理阶段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学生需确保空间资料上传完整，文稿和视频整理好并上传至指定空间。成果答辩阶段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学生需准备好答辩PPT，进行现场展示和陈述，接受教师的提问和点评。</w:t>
            </w:r>
          </w:p>
        </w:tc>
      </w:tr>
      <w:tr w14:paraId="2B50F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7" w:type="dxa"/>
            <w:vAlign w:val="center"/>
          </w:tcPr>
          <w:p w14:paraId="315BC89D">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szCs w:val="24"/>
                <w:highlight w:val="none"/>
                <w:lang w:val="en-US" w:eastAsia="zh-CN"/>
              </w:rPr>
              <w:t>2</w:t>
            </w:r>
          </w:p>
        </w:tc>
        <w:tc>
          <w:tcPr>
            <w:tcW w:w="903" w:type="dxa"/>
            <w:vAlign w:val="center"/>
          </w:tcPr>
          <w:p w14:paraId="17AB64AE">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highlight w:val="none"/>
              </w:rPr>
              <w:t>岗位实习</w:t>
            </w:r>
          </w:p>
        </w:tc>
        <w:tc>
          <w:tcPr>
            <w:tcW w:w="4174" w:type="dxa"/>
            <w:vAlign w:val="top"/>
          </w:tcPr>
          <w:p w14:paraId="3632D0F8">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知识目标：</w:t>
            </w:r>
            <w:r>
              <w:rPr>
                <w:rFonts w:hint="eastAsia" w:ascii="仿宋_GB2312" w:hAnsi="仿宋_GB2312" w:eastAsia="仿宋_GB2312" w:cs="仿宋_GB2312"/>
                <w:color w:val="auto"/>
                <w:sz w:val="24"/>
                <w:szCs w:val="24"/>
                <w:lang w:val="en-US" w:eastAsia="zh-CN"/>
              </w:rPr>
              <w:t xml:space="preserve">掌握幼儿园一日活动的组织流程与规范、幼儿园教育活动设计与实施的基本方法。熟悉幼儿园各年龄段幼儿的身心发展特点与规律。了解幼儿园安全防护知识与应急处理方法，熟悉幼儿园家园共育的基本内容与途径。           </w:t>
            </w:r>
          </w:p>
          <w:p w14:paraId="07AB80F3">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能力目标：</w:t>
            </w:r>
            <w:r>
              <w:rPr>
                <w:rFonts w:hint="eastAsia" w:ascii="仿宋_GB2312" w:hAnsi="仿宋_GB2312" w:eastAsia="仿宋_GB2312" w:cs="仿宋_GB2312"/>
                <w:color w:val="auto"/>
                <w:sz w:val="24"/>
                <w:szCs w:val="24"/>
                <w:lang w:val="en-US" w:eastAsia="zh-CN"/>
              </w:rPr>
              <w:t xml:space="preserve">能够合理安排幼儿的各项活动。能够运用专业的观察方法，准确捕捉幼儿的行为表现，并结合幼儿发展理论对其进行分析和解读。能够根据幼儿的发展需求和兴趣点，独立设计并组织开展适宜的教育活动。能够主动、有效地与家长进行沟通，共同促进幼儿的健康成长。             </w:t>
            </w:r>
          </w:p>
          <w:p w14:paraId="5E6231D0">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bCs/>
                <w:color w:val="auto"/>
                <w:sz w:val="24"/>
                <w:szCs w:val="24"/>
                <w:lang w:val="en-US" w:eastAsia="zh-CN"/>
              </w:rPr>
              <w:t>素质目标：</w:t>
            </w:r>
            <w:r>
              <w:rPr>
                <w:rFonts w:hint="eastAsia" w:ascii="仿宋_GB2312" w:hAnsi="仿宋_GB2312" w:eastAsia="仿宋_GB2312" w:cs="仿宋_GB2312"/>
                <w:color w:val="auto"/>
                <w:sz w:val="24"/>
                <w:szCs w:val="24"/>
                <w:lang w:val="en-US" w:eastAsia="zh-CN"/>
              </w:rPr>
              <w:t xml:space="preserve">培养学生爱岗敬业的职业精神，树立对学前教育事业的热爱和责任感，认真履行岗位职责，关心爱护每一位幼儿。              </w:t>
            </w:r>
          </w:p>
          <w:p w14:paraId="5900E48E">
            <w:pPr>
              <w:keepNext w:val="0"/>
              <w:keepLines w:val="0"/>
              <w:pageBreakBefore w:val="0"/>
              <w:widowControl w:val="0"/>
              <w:kinsoku/>
              <w:wordWrap/>
              <w:overflowPunct/>
              <w:topLinePunct w:val="0"/>
              <w:autoSpaceDE/>
              <w:autoSpaceDN/>
              <w:bidi w:val="0"/>
              <w:adjustRightInd/>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b/>
                <w:bCs/>
                <w:color w:val="auto"/>
                <w:sz w:val="24"/>
                <w:szCs w:val="24"/>
                <w:lang w:val="en-US" w:eastAsia="zh-CN"/>
              </w:rPr>
              <w:t>课程思政育人目标：</w:t>
            </w:r>
            <w:r>
              <w:rPr>
                <w:rFonts w:hint="eastAsia" w:ascii="仿宋_GB2312" w:hAnsi="仿宋_GB2312" w:eastAsia="仿宋_GB2312" w:cs="仿宋_GB2312"/>
                <w:color w:val="auto"/>
                <w:sz w:val="24"/>
                <w:szCs w:val="24"/>
                <w:lang w:val="en-US" w:eastAsia="zh-CN"/>
              </w:rPr>
              <w:t>引导学生树立正确的儿童观和教育观，坚持以幼儿为本的教育理念。强化学生师德师风修养，遵守教师职业道德规范。</w:t>
            </w:r>
          </w:p>
        </w:tc>
        <w:tc>
          <w:tcPr>
            <w:tcW w:w="2093" w:type="dxa"/>
            <w:shd w:val="clear" w:color="auto" w:fill="auto"/>
            <w:vAlign w:val="top"/>
          </w:tcPr>
          <w:p w14:paraId="70948896">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rPr>
              <w:t>幼儿园一日活动实践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幼儿观察与行为解读</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教育活动设计与实施</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家园共育实践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幼儿园安全与卫生保健</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幼儿园班级管理</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实习总结与反思</w:t>
            </w:r>
            <w:r>
              <w:rPr>
                <w:rFonts w:hint="eastAsia" w:ascii="仿宋_GB2312" w:hAnsi="仿宋_GB2312" w:eastAsia="仿宋_GB2312" w:cs="仿宋_GB2312"/>
                <w:color w:val="auto"/>
                <w:sz w:val="24"/>
                <w:szCs w:val="24"/>
                <w:lang w:eastAsia="zh-CN"/>
              </w:rPr>
              <w:t>。</w:t>
            </w:r>
          </w:p>
          <w:p w14:paraId="183BF463">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6E4F277E">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3A76995D">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6C238896">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6FAF8FB4">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1E358521">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eastAsia="zh-CN"/>
              </w:rPr>
            </w:pPr>
          </w:p>
          <w:p w14:paraId="0C44E247">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kern w:val="2"/>
                <w:sz w:val="24"/>
                <w:szCs w:val="24"/>
                <w:lang w:val="en-US" w:eastAsia="zh-CN" w:bidi="ar-SA"/>
              </w:rPr>
            </w:pPr>
          </w:p>
        </w:tc>
        <w:tc>
          <w:tcPr>
            <w:tcW w:w="2655" w:type="dxa"/>
            <w:shd w:val="clear" w:color="auto" w:fill="auto"/>
            <w:vAlign w:val="top"/>
          </w:tcPr>
          <w:p w14:paraId="69CC7610">
            <w:pPr>
              <w:keepNext w:val="0"/>
              <w:keepLines w:val="0"/>
              <w:pageBreakBefore w:val="0"/>
              <w:widowControl w:val="0"/>
              <w:kinsoku/>
              <w:wordWrap/>
              <w:overflowPunct/>
              <w:topLinePunct w:val="0"/>
              <w:autoSpaceDE/>
              <w:autoSpaceDN/>
              <w:bidi w:val="0"/>
              <w:spacing w:line="320" w:lineRule="exact"/>
              <w:jc w:val="both"/>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实习内容与要求：观摩学习</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在实习初期，学生需观摩大、中、小班的教学活动课，做好听课记录和分析。教学实践</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在实习过程中，学生需上好一定数量的教学活动课，并录制所在实习基地教学名师或优秀教师的一节完整课以及自己上课的一节完整录像。教育调查</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撰写一篇教育调查报告，总结实习期间的观察、心得和收获。实习方法与指导</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实习采取集中实习的方式，由校内指导教师和实习单位指导教师共同指导。校内实习阶段由院内指导教师进行岗前强化培训；校外实习阶段由实习单位指导教师进行具体工作指导。</w:t>
            </w:r>
          </w:p>
        </w:tc>
      </w:tr>
      <w:bookmarkEnd w:id="30"/>
    </w:tbl>
    <w:p w14:paraId="7329CC34">
      <w:pPr>
        <w:keepNext w:val="0"/>
        <w:keepLines w:val="0"/>
        <w:pageBreakBefore w:val="0"/>
        <w:widowControl w:val="0"/>
        <w:kinsoku/>
        <w:wordWrap/>
        <w:topLinePunct w:val="0"/>
        <w:autoSpaceDE/>
        <w:autoSpaceDN/>
        <w:bidi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31" w:name="_Toc29066"/>
      <w:r>
        <w:rPr>
          <w:rFonts w:hint="eastAsia" w:ascii="楷体" w:hAnsi="楷体" w:eastAsia="楷体" w:cs="楷体"/>
          <w:color w:val="auto"/>
          <w:sz w:val="32"/>
          <w:szCs w:val="32"/>
        </w:rPr>
        <w:t>（三）第二课堂</w:t>
      </w:r>
      <w:r>
        <w:rPr>
          <w:rFonts w:hint="eastAsia" w:ascii="楷体" w:hAnsi="楷体" w:eastAsia="楷体" w:cs="楷体"/>
          <w:color w:val="auto"/>
          <w:sz w:val="32"/>
          <w:szCs w:val="32"/>
          <w:lang w:val="en-US" w:eastAsia="zh-CN"/>
        </w:rPr>
        <w:t>素质教育课</w:t>
      </w:r>
      <w:bookmarkEnd w:id="31"/>
    </w:p>
    <w:p w14:paraId="3F57D64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9"/>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第二课堂</w:t>
      </w:r>
      <w:r>
        <w:rPr>
          <w:rFonts w:hint="eastAsia" w:ascii="仿宋_GB2312" w:hAnsi="仿宋_GB2312" w:eastAsia="仿宋_GB2312" w:cs="仿宋_GB2312"/>
          <w:color w:val="auto"/>
          <w:sz w:val="32"/>
          <w:szCs w:val="32"/>
          <w:lang w:val="en-US" w:eastAsia="zh-CN"/>
        </w:rPr>
        <w:t>素质教育课</w:t>
      </w:r>
      <w:r>
        <w:rPr>
          <w:rFonts w:hint="eastAsia" w:ascii="仿宋_GB2312" w:hAnsi="仿宋_GB2312" w:eastAsia="仿宋_GB2312" w:cs="仿宋_GB2312"/>
          <w:color w:val="auto"/>
          <w:sz w:val="32"/>
          <w:szCs w:val="32"/>
        </w:rPr>
        <w:t>包括思想成长、</w:t>
      </w:r>
      <w:r>
        <w:rPr>
          <w:rFonts w:hint="eastAsia" w:ascii="仿宋_GB2312" w:hAnsi="仿宋_GB2312" w:eastAsia="仿宋_GB2312" w:cs="仿宋_GB2312"/>
          <w:color w:val="auto"/>
          <w:sz w:val="32"/>
          <w:szCs w:val="32"/>
          <w:lang w:val="en-US" w:eastAsia="zh-CN"/>
        </w:rPr>
        <w:t>实践实习</w:t>
      </w:r>
      <w:r>
        <w:rPr>
          <w:rFonts w:hint="eastAsia" w:ascii="仿宋_GB2312" w:hAnsi="仿宋_GB2312" w:eastAsia="仿宋_GB2312" w:cs="仿宋_GB2312"/>
          <w:color w:val="auto"/>
          <w:sz w:val="32"/>
          <w:szCs w:val="32"/>
        </w:rPr>
        <w:t>、创新创业、</w:t>
      </w:r>
      <w:r>
        <w:rPr>
          <w:rFonts w:hint="eastAsia" w:ascii="仿宋_GB2312" w:hAnsi="仿宋_GB2312" w:eastAsia="仿宋_GB2312" w:cs="仿宋_GB2312"/>
          <w:color w:val="auto"/>
          <w:sz w:val="32"/>
          <w:szCs w:val="32"/>
          <w:lang w:val="en-US" w:eastAsia="zh-CN"/>
        </w:rPr>
        <w:t>志愿公益、</w:t>
      </w:r>
      <w:r>
        <w:rPr>
          <w:rFonts w:hint="eastAsia" w:ascii="仿宋_GB2312" w:hAnsi="仿宋_GB2312" w:eastAsia="仿宋_GB2312" w:cs="仿宋_GB2312"/>
          <w:color w:val="auto"/>
          <w:sz w:val="32"/>
          <w:szCs w:val="32"/>
        </w:rPr>
        <w:t>文体</w:t>
      </w:r>
      <w:r>
        <w:rPr>
          <w:rFonts w:hint="eastAsia" w:ascii="仿宋_GB2312" w:hAnsi="仿宋_GB2312" w:eastAsia="仿宋_GB2312" w:cs="仿宋_GB2312"/>
          <w:color w:val="auto"/>
          <w:sz w:val="32"/>
          <w:szCs w:val="32"/>
          <w:lang w:val="en-US" w:eastAsia="zh-CN"/>
        </w:rPr>
        <w:t>活动</w:t>
      </w:r>
      <w:r>
        <w:rPr>
          <w:rFonts w:hint="eastAsia" w:ascii="仿宋_GB2312" w:hAnsi="仿宋_GB2312" w:eastAsia="仿宋_GB2312" w:cs="仿宋_GB2312"/>
          <w:color w:val="auto"/>
          <w:sz w:val="32"/>
          <w:szCs w:val="32"/>
        </w:rPr>
        <w:t>、工作履历</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专业技能特长等其他各类课程及活动。</w:t>
      </w:r>
    </w:p>
    <w:p w14:paraId="7E0289B8">
      <w:pPr>
        <w:keepNext w:val="0"/>
        <w:keepLines w:val="0"/>
        <w:pageBreakBefore w:val="0"/>
        <w:widowControl w:val="0"/>
        <w:kinsoku/>
        <w:wordWrap/>
        <w:overflowPunct w:val="0"/>
        <w:topLinePunct w:val="0"/>
        <w:autoSpaceDE/>
        <w:autoSpaceDN/>
        <w:bidi w:val="0"/>
        <w:adjustRightInd w:val="0"/>
        <w:snapToGrid/>
        <w:spacing w:after="0" w:line="520" w:lineRule="exact"/>
        <w:jc w:val="center"/>
        <w:textAlignment w:val="auto"/>
        <w:outlineLvl w:val="9"/>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7</w:t>
      </w:r>
      <w:r>
        <w:rPr>
          <w:rFonts w:hint="eastAsia" w:ascii="仿宋_GB2312" w:hAnsi="仿宋_GB2312" w:eastAsia="仿宋_GB2312" w:cs="仿宋_GB2312"/>
          <w:color w:val="auto"/>
          <w:sz w:val="32"/>
          <w:szCs w:val="32"/>
        </w:rPr>
        <w:t xml:space="preserve"> </w:t>
      </w:r>
      <w:r>
        <w:rPr>
          <w:rFonts w:hint="eastAsia" w:ascii="仿宋_GB2312" w:hAnsi="仿宋_GB2312" w:eastAsia="仿宋_GB2312" w:cs="仿宋_GB2312"/>
          <w:color w:val="auto"/>
          <w:sz w:val="32"/>
          <w:szCs w:val="32"/>
          <w:lang w:val="en-US" w:eastAsia="zh-CN"/>
        </w:rPr>
        <w:t>第二课堂素质教育课安排表</w:t>
      </w:r>
    </w:p>
    <w:tbl>
      <w:tblPr>
        <w:tblStyle w:val="13"/>
        <w:tblW w:w="104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5"/>
        <w:gridCol w:w="3573"/>
        <w:gridCol w:w="880"/>
        <w:gridCol w:w="1013"/>
        <w:gridCol w:w="1040"/>
        <w:gridCol w:w="1292"/>
        <w:gridCol w:w="1371"/>
      </w:tblGrid>
      <w:tr w14:paraId="59976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5EE493FB">
            <w:pPr>
              <w:keepNext w:val="0"/>
              <w:keepLines w:val="0"/>
              <w:pageBreakBefore w:val="0"/>
              <w:widowControl w:val="0"/>
              <w:kinsoku/>
              <w:wordWrap/>
              <w:overflowPunct w:val="0"/>
              <w:topLinePunct w:val="0"/>
              <w:autoSpaceDE/>
              <w:autoSpaceDN/>
              <w:bidi w:val="0"/>
              <w:adjustRightInd w:val="0"/>
              <w:snapToGrid/>
              <w:spacing w:after="0" w:line="360" w:lineRule="exact"/>
              <w:jc w:val="center"/>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lang w:val="en-US" w:eastAsia="zh-CN"/>
              </w:rPr>
              <w:t>模块</w:t>
            </w:r>
          </w:p>
        </w:tc>
        <w:tc>
          <w:tcPr>
            <w:tcW w:w="3573" w:type="dxa"/>
            <w:vAlign w:val="center"/>
          </w:tcPr>
          <w:p w14:paraId="6549A378">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lang w:val="en-US" w:eastAsia="zh-CN"/>
              </w:rPr>
              <w:t>内容</w:t>
            </w:r>
          </w:p>
        </w:tc>
        <w:tc>
          <w:tcPr>
            <w:tcW w:w="880" w:type="dxa"/>
            <w:vAlign w:val="center"/>
          </w:tcPr>
          <w:p w14:paraId="020AF490">
            <w:pPr>
              <w:keepNext w:val="0"/>
              <w:keepLines w:val="0"/>
              <w:pageBreakBefore w:val="0"/>
              <w:widowControl w:val="0"/>
              <w:kinsoku/>
              <w:wordWrap/>
              <w:topLinePunct w:val="0"/>
              <w:autoSpaceDE/>
              <w:autoSpaceDN/>
              <w:bidi w:val="0"/>
              <w:snapToGrid/>
              <w:spacing w:after="0" w:line="36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性质</w:t>
            </w:r>
          </w:p>
        </w:tc>
        <w:tc>
          <w:tcPr>
            <w:tcW w:w="1013" w:type="dxa"/>
            <w:vAlign w:val="center"/>
          </w:tcPr>
          <w:p w14:paraId="786CEEAC">
            <w:pPr>
              <w:keepNext w:val="0"/>
              <w:keepLines w:val="0"/>
              <w:pageBreakBefore w:val="0"/>
              <w:widowControl w:val="0"/>
              <w:kinsoku/>
              <w:wordWrap/>
              <w:topLinePunct w:val="0"/>
              <w:autoSpaceDE/>
              <w:autoSpaceDN/>
              <w:bidi w:val="0"/>
              <w:snapToGrid/>
              <w:spacing w:after="0" w:line="320" w:lineRule="exact"/>
              <w:ind w:lef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组织</w:t>
            </w:r>
          </w:p>
          <w:p w14:paraId="733C5BD4">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实施</w:t>
            </w:r>
          </w:p>
        </w:tc>
        <w:tc>
          <w:tcPr>
            <w:tcW w:w="1040" w:type="dxa"/>
            <w:vAlign w:val="center"/>
          </w:tcPr>
          <w:p w14:paraId="6722719B">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认定者</w:t>
            </w:r>
          </w:p>
        </w:tc>
        <w:tc>
          <w:tcPr>
            <w:tcW w:w="1292" w:type="dxa"/>
            <w:vAlign w:val="center"/>
          </w:tcPr>
          <w:p w14:paraId="6DF93B99">
            <w:pPr>
              <w:keepNext w:val="0"/>
              <w:keepLines w:val="0"/>
              <w:pageBreakBefore w:val="0"/>
              <w:widowControl w:val="0"/>
              <w:kinsoku/>
              <w:wordWrap/>
              <w:topLinePunct w:val="0"/>
              <w:autoSpaceDE/>
              <w:autoSpaceDN/>
              <w:bidi w:val="0"/>
              <w:snapToGrid/>
              <w:spacing w:after="0" w:line="360" w:lineRule="exac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计分标准</w:t>
            </w:r>
          </w:p>
        </w:tc>
        <w:tc>
          <w:tcPr>
            <w:tcW w:w="1371" w:type="dxa"/>
            <w:vAlign w:val="center"/>
          </w:tcPr>
          <w:p w14:paraId="38BA6B9C">
            <w:pPr>
              <w:keepNext w:val="0"/>
              <w:keepLines w:val="0"/>
              <w:pageBreakBefore w:val="0"/>
              <w:widowControl w:val="0"/>
              <w:kinsoku/>
              <w:wordWrap/>
              <w:topLinePunct w:val="0"/>
              <w:autoSpaceDE/>
              <w:autoSpaceDN/>
              <w:bidi w:val="0"/>
              <w:snapToGrid/>
              <w:spacing w:after="0" w:line="360" w:lineRule="exact"/>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备注</w:t>
            </w:r>
          </w:p>
        </w:tc>
      </w:tr>
      <w:tr w14:paraId="2BCF4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307757E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思想成长</w:t>
            </w:r>
          </w:p>
        </w:tc>
        <w:tc>
          <w:tcPr>
            <w:tcW w:w="3573" w:type="dxa"/>
            <w:vAlign w:val="center"/>
          </w:tcPr>
          <w:p w14:paraId="0FCB9940">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1.思想政治教育</w:t>
            </w:r>
            <w:r>
              <w:rPr>
                <w:rFonts w:hint="eastAsia" w:ascii="仿宋_GB2312" w:hAnsi="仿宋_GB2312" w:eastAsia="仿宋_GB2312" w:cs="仿宋_GB2312"/>
                <w:b w:val="0"/>
                <w:bCs w:val="0"/>
                <w:color w:val="auto"/>
                <w:sz w:val="24"/>
                <w:szCs w:val="24"/>
              </w:rPr>
              <w:t>主题</w:t>
            </w:r>
            <w:r>
              <w:rPr>
                <w:rFonts w:hint="eastAsia" w:ascii="仿宋_GB2312" w:hAnsi="仿宋_GB2312" w:eastAsia="仿宋_GB2312" w:cs="仿宋_GB2312"/>
                <w:b w:val="0"/>
                <w:bCs w:val="0"/>
                <w:color w:val="auto"/>
                <w:sz w:val="24"/>
                <w:szCs w:val="24"/>
                <w:lang w:val="en-US" w:eastAsia="zh-CN"/>
              </w:rPr>
              <w:t>讲</w:t>
            </w:r>
            <w:r>
              <w:rPr>
                <w:rFonts w:hint="eastAsia" w:ascii="仿宋_GB2312" w:hAnsi="仿宋_GB2312" w:eastAsia="仿宋_GB2312" w:cs="仿宋_GB2312"/>
                <w:b w:val="0"/>
                <w:bCs w:val="0"/>
                <w:color w:val="auto"/>
                <w:sz w:val="24"/>
                <w:szCs w:val="24"/>
              </w:rPr>
              <w:t>座、形势与政策报告会</w:t>
            </w:r>
          </w:p>
          <w:p w14:paraId="0CF7E944">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2.</w:t>
            </w:r>
            <w:r>
              <w:rPr>
                <w:rFonts w:hint="eastAsia" w:ascii="仿宋_GB2312" w:hAnsi="仿宋_GB2312" w:eastAsia="仿宋_GB2312" w:cs="仿宋_GB2312"/>
                <w:b w:val="0"/>
                <w:bCs w:val="0"/>
                <w:color w:val="auto"/>
                <w:sz w:val="24"/>
                <w:szCs w:val="24"/>
              </w:rPr>
              <w:t>爱国主义教育活动</w:t>
            </w:r>
          </w:p>
          <w:p w14:paraId="6A77DB70">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3.</w:t>
            </w:r>
            <w:r>
              <w:rPr>
                <w:rFonts w:hint="eastAsia" w:ascii="仿宋_GB2312" w:hAnsi="仿宋_GB2312" w:eastAsia="仿宋_GB2312" w:cs="仿宋_GB2312"/>
                <w:b w:val="0"/>
                <w:bCs w:val="0"/>
                <w:color w:val="auto"/>
                <w:sz w:val="24"/>
                <w:szCs w:val="24"/>
              </w:rPr>
              <w:t>党团组织生活</w:t>
            </w:r>
          </w:p>
          <w:p w14:paraId="5C4D04CA">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4.</w:t>
            </w:r>
            <w:r>
              <w:rPr>
                <w:rFonts w:hint="eastAsia" w:ascii="仿宋_GB2312" w:hAnsi="仿宋_GB2312" w:eastAsia="仿宋_GB2312" w:cs="仿宋_GB2312"/>
                <w:b w:val="0"/>
                <w:bCs w:val="0"/>
                <w:color w:val="auto"/>
                <w:sz w:val="24"/>
                <w:szCs w:val="24"/>
              </w:rPr>
              <w:t xml:space="preserve">党团培训 </w:t>
            </w:r>
          </w:p>
          <w:p w14:paraId="0CB19E41">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lang w:val="en-US" w:eastAsia="zh-CN"/>
              </w:rPr>
              <w:t>5.</w:t>
            </w:r>
            <w:r>
              <w:rPr>
                <w:rFonts w:hint="eastAsia" w:ascii="仿宋_GB2312" w:hAnsi="仿宋_GB2312" w:eastAsia="仿宋_GB2312" w:cs="仿宋_GB2312"/>
                <w:b w:val="0"/>
                <w:bCs w:val="0"/>
                <w:color w:val="auto"/>
                <w:sz w:val="24"/>
                <w:szCs w:val="24"/>
              </w:rPr>
              <w:t>青年大学习</w:t>
            </w:r>
          </w:p>
        </w:tc>
        <w:tc>
          <w:tcPr>
            <w:tcW w:w="880" w:type="dxa"/>
            <w:vAlign w:val="center"/>
          </w:tcPr>
          <w:p w14:paraId="038BE2FB">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0189A192">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6F60B6E4">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043AFCC2">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restart"/>
            <w:vAlign w:val="center"/>
          </w:tcPr>
          <w:p w14:paraId="1DC8C930">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第二课堂成绩</w:t>
            </w:r>
            <w:r>
              <w:rPr>
                <w:rFonts w:hint="eastAsia" w:ascii="仿宋_GB2312" w:hAnsi="仿宋_GB2312" w:eastAsia="仿宋_GB2312" w:cs="仿宋_GB2312"/>
                <w:b w:val="0"/>
                <w:bCs w:val="0"/>
                <w:color w:val="auto"/>
                <w:sz w:val="24"/>
                <w:szCs w:val="24"/>
                <w:lang w:val="en-US" w:eastAsia="zh-CN"/>
              </w:rPr>
              <w:t>由</w:t>
            </w:r>
            <w:r>
              <w:rPr>
                <w:rFonts w:hint="eastAsia" w:ascii="仿宋_GB2312" w:hAnsi="仿宋_GB2312" w:eastAsia="仿宋_GB2312" w:cs="仿宋_GB2312"/>
                <w:b w:val="0"/>
                <w:bCs w:val="0"/>
                <w:color w:val="auto"/>
                <w:sz w:val="24"/>
                <w:szCs w:val="24"/>
              </w:rPr>
              <w:t xml:space="preserve">网络管理系 统（到梦 空间）实 时记录，学生在大一、 </w:t>
            </w:r>
            <w:r>
              <w:rPr>
                <w:rFonts w:hint="eastAsia" w:ascii="仿宋_GB2312" w:hAnsi="仿宋_GB2312" w:eastAsia="仿宋_GB2312" w:cs="仿宋_GB2312"/>
                <w:b w:val="0"/>
                <w:bCs w:val="0"/>
                <w:color w:val="auto"/>
                <w:sz w:val="24"/>
                <w:szCs w:val="24"/>
                <w:lang w:val="en-US" w:eastAsia="zh-CN"/>
              </w:rPr>
              <w:t>大</w:t>
            </w:r>
            <w:r>
              <w:rPr>
                <w:rFonts w:hint="eastAsia" w:ascii="仿宋_GB2312" w:hAnsi="仿宋_GB2312" w:eastAsia="仿宋_GB2312" w:cs="仿宋_GB2312"/>
                <w:b w:val="0"/>
                <w:bCs w:val="0"/>
                <w:color w:val="auto"/>
                <w:sz w:val="24"/>
                <w:szCs w:val="24"/>
              </w:rPr>
              <w:t>二期间</w:t>
            </w:r>
            <w:r>
              <w:rPr>
                <w:rFonts w:hint="eastAsia" w:ascii="仿宋_GB2312" w:hAnsi="仿宋_GB2312" w:eastAsia="仿宋_GB2312" w:cs="仿宋_GB2312"/>
                <w:b w:val="0"/>
                <w:bCs w:val="0"/>
                <w:color w:val="auto"/>
                <w:sz w:val="24"/>
                <w:szCs w:val="24"/>
                <w:lang w:val="en-US" w:eastAsia="zh-CN"/>
              </w:rPr>
              <w:t>积分达60分及以上，可获4</w:t>
            </w:r>
            <w:r>
              <w:rPr>
                <w:rFonts w:hint="eastAsia" w:ascii="仿宋_GB2312" w:hAnsi="仿宋_GB2312" w:eastAsia="仿宋_GB2312" w:cs="仿宋_GB2312"/>
                <w:b w:val="0"/>
                <w:bCs w:val="0"/>
                <w:color w:val="auto"/>
                <w:sz w:val="24"/>
                <w:szCs w:val="24"/>
              </w:rPr>
              <w:t>学分。</w:t>
            </w:r>
          </w:p>
        </w:tc>
      </w:tr>
      <w:tr w14:paraId="797B5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3BF363DD">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实践</w:t>
            </w:r>
            <w:r>
              <w:rPr>
                <w:rFonts w:hint="eastAsia" w:ascii="仿宋_GB2312" w:hAnsi="仿宋_GB2312" w:eastAsia="仿宋_GB2312" w:cs="仿宋_GB2312"/>
                <w:color w:val="auto"/>
                <w:sz w:val="24"/>
                <w:szCs w:val="24"/>
                <w:lang w:val="en-US" w:eastAsia="zh-CN"/>
              </w:rPr>
              <w:t>实习</w:t>
            </w:r>
          </w:p>
        </w:tc>
        <w:tc>
          <w:tcPr>
            <w:tcW w:w="3573" w:type="dxa"/>
            <w:vAlign w:val="center"/>
          </w:tcPr>
          <w:p w14:paraId="0AF645C1">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1.</w:t>
            </w:r>
            <w:r>
              <w:rPr>
                <w:rFonts w:hint="eastAsia" w:ascii="仿宋_GB2312" w:hAnsi="仿宋_GB2312" w:eastAsia="仿宋_GB2312" w:cs="仿宋_GB2312"/>
                <w:b w:val="0"/>
                <w:bCs w:val="0"/>
                <w:color w:val="auto"/>
                <w:sz w:val="24"/>
                <w:szCs w:val="24"/>
              </w:rPr>
              <w:t xml:space="preserve">暑期“三下乡”社会实践活动 </w:t>
            </w:r>
            <w:r>
              <w:rPr>
                <w:rFonts w:hint="eastAsia" w:ascii="仿宋_GB2312" w:hAnsi="仿宋_GB2312" w:eastAsia="仿宋_GB2312" w:cs="仿宋_GB2312"/>
                <w:b w:val="0"/>
                <w:bCs w:val="0"/>
                <w:color w:val="auto"/>
                <w:sz w:val="24"/>
                <w:szCs w:val="24"/>
                <w:lang w:val="en-US" w:eastAsia="zh-CN"/>
              </w:rPr>
              <w:t>2.</w:t>
            </w:r>
            <w:r>
              <w:rPr>
                <w:rFonts w:hint="eastAsia" w:ascii="仿宋_GB2312" w:hAnsi="仿宋_GB2312" w:eastAsia="仿宋_GB2312" w:cs="仿宋_GB2312"/>
                <w:b w:val="0"/>
                <w:bCs w:val="0"/>
                <w:color w:val="auto"/>
                <w:sz w:val="24"/>
                <w:szCs w:val="24"/>
              </w:rPr>
              <w:t xml:space="preserve">寒暑假“返家乡”实践活动 </w:t>
            </w:r>
          </w:p>
          <w:p w14:paraId="04959B79">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3.</w:t>
            </w:r>
            <w:r>
              <w:rPr>
                <w:rFonts w:hint="eastAsia" w:ascii="仿宋_GB2312" w:hAnsi="仿宋_GB2312" w:eastAsia="仿宋_GB2312" w:cs="仿宋_GB2312"/>
                <w:b w:val="0"/>
                <w:bCs w:val="0"/>
                <w:color w:val="auto"/>
                <w:sz w:val="24"/>
                <w:szCs w:val="24"/>
              </w:rPr>
              <w:t xml:space="preserve">企业见习实践 </w:t>
            </w:r>
          </w:p>
          <w:p w14:paraId="2182396A">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lang w:val="en-US" w:eastAsia="zh-CN"/>
              </w:rPr>
              <w:t>4.</w:t>
            </w:r>
            <w:r>
              <w:rPr>
                <w:rFonts w:hint="eastAsia" w:ascii="仿宋_GB2312" w:hAnsi="仿宋_GB2312" w:eastAsia="仿宋_GB2312" w:cs="仿宋_GB2312"/>
                <w:b w:val="0"/>
                <w:bCs w:val="0"/>
                <w:color w:val="auto"/>
                <w:sz w:val="24"/>
                <w:szCs w:val="24"/>
              </w:rPr>
              <w:t xml:space="preserve">上级、校院交予专项工作项目实践活动含兼挂职锻炼 </w:t>
            </w:r>
          </w:p>
          <w:p w14:paraId="61921B2A">
            <w:pPr>
              <w:keepNext w:val="0"/>
              <w:keepLines w:val="0"/>
              <w:pageBreakBefore w:val="0"/>
              <w:widowControl w:val="0"/>
              <w:numPr>
                <w:ilvl w:val="0"/>
                <w:numId w:val="0"/>
              </w:numPr>
              <w:kinsoku/>
              <w:wordWrap/>
              <w:topLinePunct w:val="0"/>
              <w:autoSpaceDE/>
              <w:autoSpaceDN/>
              <w:bidi w:val="0"/>
              <w:snapToGrid/>
              <w:spacing w:after="0" w:line="240" w:lineRule="atLeast"/>
              <w:ind w:leftChars="0"/>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lang w:val="en-US" w:eastAsia="zh-CN"/>
              </w:rPr>
              <w:t>5.</w:t>
            </w:r>
            <w:r>
              <w:rPr>
                <w:rFonts w:hint="eastAsia" w:ascii="仿宋_GB2312" w:hAnsi="仿宋_GB2312" w:eastAsia="仿宋_GB2312" w:cs="仿宋_GB2312"/>
                <w:b w:val="0"/>
                <w:bCs w:val="0"/>
                <w:color w:val="auto"/>
                <w:sz w:val="24"/>
                <w:szCs w:val="24"/>
              </w:rPr>
              <w:t xml:space="preserve">新闻宣传报道被学校、学院采用或转发 </w:t>
            </w:r>
          </w:p>
          <w:p w14:paraId="4AF83287">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default"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6.晨读</w:t>
            </w:r>
          </w:p>
          <w:p w14:paraId="73E0AE14">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lang w:val="en-US" w:eastAsia="zh-CN"/>
              </w:rPr>
              <w:t>7</w:t>
            </w:r>
            <w:r>
              <w:rPr>
                <w:rFonts w:hint="eastAsia" w:ascii="仿宋_GB2312" w:hAnsi="仿宋_GB2312" w:eastAsia="仿宋_GB2312" w:cs="仿宋_GB2312"/>
                <w:b w:val="0"/>
                <w:bCs w:val="0"/>
                <w:color w:val="auto"/>
                <w:sz w:val="24"/>
                <w:szCs w:val="24"/>
              </w:rPr>
              <w:t xml:space="preserve">.劳动精神、劳模精神、工匠精神专题教育 </w:t>
            </w:r>
          </w:p>
          <w:p w14:paraId="09C91766">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lang w:val="en-US" w:eastAsia="zh-CN"/>
              </w:rPr>
              <w:t>8.</w:t>
            </w:r>
            <w:r>
              <w:rPr>
                <w:rFonts w:hint="eastAsia" w:ascii="仿宋_GB2312" w:hAnsi="仿宋_GB2312" w:eastAsia="仿宋_GB2312" w:cs="仿宋_GB2312"/>
                <w:b w:val="0"/>
                <w:bCs w:val="0"/>
                <w:color w:val="auto"/>
                <w:sz w:val="24"/>
                <w:szCs w:val="24"/>
              </w:rPr>
              <w:t>实践活动的相关荣誉</w:t>
            </w:r>
          </w:p>
        </w:tc>
        <w:tc>
          <w:tcPr>
            <w:tcW w:w="880" w:type="dxa"/>
            <w:vAlign w:val="center"/>
          </w:tcPr>
          <w:p w14:paraId="7FFBD8B4">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611CA52F">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72F37B9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73000188">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1ED27E4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17EC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33B86CD3">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创新创业</w:t>
            </w:r>
          </w:p>
        </w:tc>
        <w:tc>
          <w:tcPr>
            <w:tcW w:w="3573" w:type="dxa"/>
            <w:vAlign w:val="center"/>
          </w:tcPr>
          <w:p w14:paraId="7E5FB13F">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w:t>
            </w:r>
            <w:r>
              <w:rPr>
                <w:rFonts w:hint="eastAsia" w:ascii="仿宋_GB2312" w:hAnsi="仿宋_GB2312" w:eastAsia="仿宋_GB2312" w:cs="仿宋_GB2312"/>
                <w:color w:val="auto"/>
                <w:sz w:val="24"/>
                <w:szCs w:val="24"/>
              </w:rPr>
              <w:t xml:space="preserve">发表文章、出版专著 </w:t>
            </w:r>
          </w:p>
          <w:p w14:paraId="2891F56E">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 xml:space="preserve">发明专利 </w:t>
            </w:r>
          </w:p>
          <w:p w14:paraId="4989261B">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3.</w:t>
            </w:r>
            <w:r>
              <w:rPr>
                <w:rFonts w:hint="eastAsia" w:ascii="仿宋_GB2312" w:hAnsi="仿宋_GB2312" w:eastAsia="仿宋_GB2312" w:cs="仿宋_GB2312"/>
                <w:color w:val="auto"/>
                <w:sz w:val="24"/>
                <w:szCs w:val="24"/>
              </w:rPr>
              <w:t xml:space="preserve">创新创业项目竞赛 </w:t>
            </w:r>
          </w:p>
          <w:p w14:paraId="28069D7D">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4.</w:t>
            </w:r>
            <w:r>
              <w:rPr>
                <w:rFonts w:hint="eastAsia" w:ascii="仿宋_GB2312" w:hAnsi="仿宋_GB2312" w:eastAsia="仿宋_GB2312" w:cs="仿宋_GB2312"/>
                <w:color w:val="auto"/>
                <w:sz w:val="24"/>
                <w:szCs w:val="24"/>
              </w:rPr>
              <w:t xml:space="preserve">创新创业项目培训 </w:t>
            </w:r>
          </w:p>
          <w:p w14:paraId="279B3D3E">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5.</w:t>
            </w:r>
            <w:r>
              <w:rPr>
                <w:rFonts w:hint="eastAsia" w:ascii="仿宋_GB2312" w:hAnsi="仿宋_GB2312" w:eastAsia="仿宋_GB2312" w:cs="仿宋_GB2312"/>
                <w:color w:val="auto"/>
                <w:sz w:val="24"/>
                <w:szCs w:val="24"/>
              </w:rPr>
              <w:t xml:space="preserve">创新创业课程、讲座 </w:t>
            </w:r>
          </w:p>
          <w:p w14:paraId="0E776C2D">
            <w:pPr>
              <w:keepNext w:val="0"/>
              <w:keepLines w:val="0"/>
              <w:pageBreakBefore w:val="0"/>
              <w:widowControl w:val="0"/>
              <w:numPr>
                <w:ilvl w:val="0"/>
                <w:numId w:val="0"/>
              </w:numPr>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6.</w:t>
            </w:r>
            <w:r>
              <w:rPr>
                <w:rFonts w:hint="eastAsia" w:ascii="仿宋_GB2312" w:hAnsi="仿宋_GB2312" w:eastAsia="仿宋_GB2312" w:cs="仿宋_GB2312"/>
                <w:color w:val="auto"/>
                <w:sz w:val="24"/>
                <w:szCs w:val="24"/>
              </w:rPr>
              <w:t>自主创业</w:t>
            </w:r>
          </w:p>
        </w:tc>
        <w:tc>
          <w:tcPr>
            <w:tcW w:w="880" w:type="dxa"/>
            <w:vAlign w:val="center"/>
          </w:tcPr>
          <w:p w14:paraId="2DF7188C">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72E6F543">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68022FC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0D15D5D4">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3ED759E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39C29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3BEAD33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p>
          <w:p w14:paraId="38E3EA2A">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志愿公益</w:t>
            </w:r>
          </w:p>
        </w:tc>
        <w:tc>
          <w:tcPr>
            <w:tcW w:w="3573" w:type="dxa"/>
            <w:vAlign w:val="center"/>
          </w:tcPr>
          <w:p w14:paraId="1059FA42">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1.校级、学院、社团、班级等学生组织开展的志愿服务活动 </w:t>
            </w:r>
          </w:p>
          <w:p w14:paraId="72025F65">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2.无偿献血活动 </w:t>
            </w:r>
          </w:p>
          <w:p w14:paraId="3B37C036">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3.捐献造血干细胞 </w:t>
            </w:r>
          </w:p>
          <w:p w14:paraId="4ABDA3B4">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4.相关公益类宣传讲座、报告会等志愿服务表彰</w:t>
            </w:r>
          </w:p>
          <w:p w14:paraId="61C9940A">
            <w:pPr>
              <w:keepNext w:val="0"/>
              <w:keepLines w:val="0"/>
              <w:pageBreakBefore w:val="0"/>
              <w:widowControl w:val="0"/>
              <w:numPr>
                <w:ilvl w:val="0"/>
                <w:numId w:val="0"/>
              </w:numPr>
              <w:kinsoku/>
              <w:wordWrap/>
              <w:topLinePunct w:val="0"/>
              <w:autoSpaceDE/>
              <w:autoSpaceDN/>
              <w:bidi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5.</w:t>
            </w:r>
            <w:r>
              <w:rPr>
                <w:rFonts w:hint="eastAsia" w:ascii="仿宋_GB2312" w:hAnsi="仿宋_GB2312" w:eastAsia="仿宋_GB2312" w:cs="仿宋_GB2312"/>
                <w:b w:val="0"/>
                <w:bCs w:val="0"/>
                <w:color w:val="auto"/>
                <w:sz w:val="24"/>
                <w:szCs w:val="24"/>
              </w:rPr>
              <w:t xml:space="preserve">公益劳动 </w:t>
            </w:r>
          </w:p>
        </w:tc>
        <w:tc>
          <w:tcPr>
            <w:tcW w:w="880" w:type="dxa"/>
            <w:vAlign w:val="center"/>
          </w:tcPr>
          <w:p w14:paraId="58BA724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5394CD27">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360C996C">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29EF1927">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3540E1F0">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59B2B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06591151">
            <w:pPr>
              <w:keepNext w:val="0"/>
              <w:keepLines w:val="0"/>
              <w:pageBreakBefore w:val="0"/>
              <w:widowControl w:val="0"/>
              <w:kinsoku/>
              <w:wordWrap/>
              <w:overflowPunct w:val="0"/>
              <w:topLinePunct w:val="0"/>
              <w:autoSpaceDE/>
              <w:autoSpaceDN/>
              <w:bidi w:val="0"/>
              <w:adjustRightInd w:val="0"/>
              <w:snapToGrid/>
              <w:spacing w:line="240" w:lineRule="atLeast"/>
              <w:jc w:val="left"/>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 xml:space="preserve">文体活动 </w:t>
            </w:r>
          </w:p>
        </w:tc>
        <w:tc>
          <w:tcPr>
            <w:tcW w:w="3573" w:type="dxa"/>
            <w:vAlign w:val="center"/>
          </w:tcPr>
          <w:p w14:paraId="3ABAD63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1.文艺竞赛 </w:t>
            </w:r>
          </w:p>
          <w:p w14:paraId="0E75001C">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2.体育竞赛 </w:t>
            </w:r>
          </w:p>
          <w:p w14:paraId="0F4AA1E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3.文艺演出 </w:t>
            </w:r>
          </w:p>
          <w:p w14:paraId="4F61D94C">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4.体育活动 </w:t>
            </w:r>
          </w:p>
          <w:p w14:paraId="3D98E163">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color w:val="auto"/>
                <w:sz w:val="24"/>
                <w:szCs w:val="24"/>
                <w:lang w:val="en-US" w:eastAsia="zh-CN"/>
              </w:rPr>
              <w:t>5.文体讲座</w:t>
            </w:r>
          </w:p>
        </w:tc>
        <w:tc>
          <w:tcPr>
            <w:tcW w:w="880" w:type="dxa"/>
            <w:vAlign w:val="center"/>
          </w:tcPr>
          <w:p w14:paraId="566D1B9B">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06F8A8BB">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388157D8">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6D356DB1">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43167485">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2090D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4B91C46E">
            <w:pPr>
              <w:keepNext w:val="0"/>
              <w:keepLines w:val="0"/>
              <w:pageBreakBefore w:val="0"/>
              <w:widowControl w:val="0"/>
              <w:kinsoku/>
              <w:wordWrap/>
              <w:overflowPunct w:val="0"/>
              <w:topLinePunct w:val="0"/>
              <w:autoSpaceDE/>
              <w:autoSpaceDN/>
              <w:bidi w:val="0"/>
              <w:adjustRightInd w:val="0"/>
              <w:snapToGrid/>
              <w:spacing w:line="240" w:lineRule="atLeast"/>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 xml:space="preserve">工作履历 </w:t>
            </w:r>
          </w:p>
        </w:tc>
        <w:tc>
          <w:tcPr>
            <w:tcW w:w="3573" w:type="dxa"/>
            <w:vAlign w:val="center"/>
          </w:tcPr>
          <w:p w14:paraId="128EB075">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1.团学干部任职</w:t>
            </w:r>
          </w:p>
          <w:p w14:paraId="4721C3E2">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2.团学先进个人</w:t>
            </w:r>
          </w:p>
          <w:p w14:paraId="70F9A50D">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3.勤工俭学</w:t>
            </w:r>
          </w:p>
          <w:p w14:paraId="25034099">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4.社会任职 </w:t>
            </w:r>
          </w:p>
          <w:p w14:paraId="5E772654">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5.退伍军人</w:t>
            </w:r>
          </w:p>
          <w:p w14:paraId="7ECD99D7">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p>
        </w:tc>
        <w:tc>
          <w:tcPr>
            <w:tcW w:w="880" w:type="dxa"/>
            <w:vAlign w:val="center"/>
          </w:tcPr>
          <w:p w14:paraId="16B1766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191B6A00">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446CB4F8">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04EE093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6D4791B4">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49468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2EE384F9">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技能特长 </w:t>
            </w:r>
          </w:p>
        </w:tc>
        <w:tc>
          <w:tcPr>
            <w:tcW w:w="3573" w:type="dxa"/>
            <w:vAlign w:val="center"/>
          </w:tcPr>
          <w:p w14:paraId="24F2D584">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1.职业资格证书 </w:t>
            </w:r>
          </w:p>
          <w:p w14:paraId="3192E986">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2.职业技能证书 </w:t>
            </w:r>
          </w:p>
          <w:p w14:paraId="012AC2B9">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3.机动车驾驶证</w:t>
            </w:r>
          </w:p>
          <w:p w14:paraId="1D9CBF1A">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4.从业人员上岗资格证 </w:t>
            </w:r>
          </w:p>
          <w:p w14:paraId="1FA79DF0">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5.技能比赛获奖</w:t>
            </w:r>
          </w:p>
        </w:tc>
        <w:tc>
          <w:tcPr>
            <w:tcW w:w="880" w:type="dxa"/>
            <w:vAlign w:val="center"/>
          </w:tcPr>
          <w:p w14:paraId="782C1F12">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31D2D362">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053E1186">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4CA34F15">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09EAA86F">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r w14:paraId="2CFD4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5" w:type="dxa"/>
            <w:vAlign w:val="center"/>
          </w:tcPr>
          <w:p w14:paraId="5D9CB174">
            <w:pPr>
              <w:keepNext w:val="0"/>
              <w:keepLines w:val="0"/>
              <w:pageBreakBefore w:val="0"/>
              <w:widowControl w:val="0"/>
              <w:kinsoku/>
              <w:wordWrap/>
              <w:overflowPunct w:val="0"/>
              <w:topLinePunct w:val="0"/>
              <w:autoSpaceDE/>
              <w:autoSpaceDN/>
              <w:bidi w:val="0"/>
              <w:adjustRightInd w:val="0"/>
              <w:snapToGrid/>
              <w:spacing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其他</w:t>
            </w:r>
          </w:p>
        </w:tc>
        <w:tc>
          <w:tcPr>
            <w:tcW w:w="3573" w:type="dxa"/>
            <w:vAlign w:val="center"/>
          </w:tcPr>
          <w:p w14:paraId="72B6F098">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1.其他证书（社会职业类证书） </w:t>
            </w:r>
          </w:p>
          <w:p w14:paraId="0071DB20">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2.校内各单位其他类型活动 </w:t>
            </w:r>
          </w:p>
          <w:p w14:paraId="3C2CD855">
            <w:pPr>
              <w:keepNext w:val="0"/>
              <w:keepLines w:val="0"/>
              <w:pageBreakBefore w:val="0"/>
              <w:widowControl w:val="0"/>
              <w:kinsoku/>
              <w:wordWrap/>
              <w:overflowPunct w:val="0"/>
              <w:topLinePunct w:val="0"/>
              <w:autoSpaceDE/>
              <w:autoSpaceDN/>
              <w:bidi w:val="0"/>
              <w:adjustRightInd w:val="0"/>
              <w:snapToGrid/>
              <w:spacing w:after="0" w:line="240" w:lineRule="atLeast"/>
              <w:jc w:val="left"/>
              <w:textAlignment w:val="auto"/>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color w:val="auto"/>
                <w:sz w:val="24"/>
                <w:szCs w:val="24"/>
                <w:lang w:val="en-US" w:eastAsia="zh-CN"/>
              </w:rPr>
              <w:t>3.升旗仪式工作人员</w:t>
            </w:r>
          </w:p>
        </w:tc>
        <w:tc>
          <w:tcPr>
            <w:tcW w:w="880" w:type="dxa"/>
            <w:vAlign w:val="center"/>
          </w:tcPr>
          <w:p w14:paraId="2C9FA8B2">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自选</w:t>
            </w:r>
          </w:p>
        </w:tc>
        <w:tc>
          <w:tcPr>
            <w:tcW w:w="1013" w:type="dxa"/>
            <w:vAlign w:val="center"/>
          </w:tcPr>
          <w:p w14:paraId="1AC49CD2">
            <w:pPr>
              <w:keepNext w:val="0"/>
              <w:keepLines w:val="0"/>
              <w:pageBreakBefore w:val="0"/>
              <w:widowControl w:val="0"/>
              <w:kinsoku/>
              <w:wordWrap/>
              <w:overflowPunct w:val="0"/>
              <w:topLinePunct w:val="0"/>
              <w:autoSpaceDE/>
              <w:autoSpaceDN/>
              <w:bidi w:val="0"/>
              <w:adjustRightInd w:val="0"/>
              <w:snapToGrid/>
              <w:spacing w:after="0" w:line="320" w:lineRule="exact"/>
              <w:ind w:left="0" w:leftChars="0"/>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组 织单位</w:t>
            </w:r>
            <w:r>
              <w:rPr>
                <w:rFonts w:hint="eastAsia" w:ascii="仿宋_GB2312" w:hAnsi="仿宋_GB2312" w:eastAsia="仿宋_GB2312" w:cs="仿宋_GB2312"/>
                <w:color w:val="auto"/>
                <w:sz w:val="24"/>
                <w:szCs w:val="24"/>
                <w:lang w:val="en-US" w:eastAsia="zh-CN"/>
              </w:rPr>
              <w:t>+各二级学院</w:t>
            </w:r>
          </w:p>
        </w:tc>
        <w:tc>
          <w:tcPr>
            <w:tcW w:w="1040" w:type="dxa"/>
            <w:vAlign w:val="center"/>
          </w:tcPr>
          <w:p w14:paraId="3970734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校团委</w:t>
            </w:r>
          </w:p>
        </w:tc>
        <w:tc>
          <w:tcPr>
            <w:tcW w:w="1292" w:type="dxa"/>
            <w:vAlign w:val="center"/>
          </w:tcPr>
          <w:p w14:paraId="6D7D5C59">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“第二课堂成绩单”活动各模块计分标准</w:t>
            </w:r>
          </w:p>
        </w:tc>
        <w:tc>
          <w:tcPr>
            <w:tcW w:w="1371" w:type="dxa"/>
            <w:vMerge w:val="continue"/>
            <w:vAlign w:val="center"/>
          </w:tcPr>
          <w:p w14:paraId="081A8E1D">
            <w:pPr>
              <w:keepNext w:val="0"/>
              <w:keepLines w:val="0"/>
              <w:pageBreakBefore w:val="0"/>
              <w:widowControl w:val="0"/>
              <w:kinsoku/>
              <w:wordWrap/>
              <w:overflowPunct w:val="0"/>
              <w:topLinePunct w:val="0"/>
              <w:autoSpaceDE/>
              <w:autoSpaceDN/>
              <w:bidi w:val="0"/>
              <w:adjustRightInd w:val="0"/>
              <w:snapToGrid/>
              <w:spacing w:after="0" w:line="240" w:lineRule="atLeast"/>
              <w:jc w:val="center"/>
              <w:textAlignment w:val="auto"/>
              <w:rPr>
                <w:rFonts w:hint="eastAsia" w:ascii="仿宋_GB2312" w:hAnsi="仿宋_GB2312" w:eastAsia="仿宋_GB2312" w:cs="仿宋_GB2312"/>
                <w:color w:val="auto"/>
                <w:sz w:val="24"/>
                <w:szCs w:val="24"/>
              </w:rPr>
            </w:pPr>
          </w:p>
        </w:tc>
      </w:tr>
    </w:tbl>
    <w:p w14:paraId="7C76B954">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olor w:val="auto"/>
          <w:sz w:val="32"/>
          <w:szCs w:val="32"/>
        </w:rPr>
      </w:pPr>
      <w:bookmarkStart w:id="32" w:name="_Toc3559"/>
      <w:r>
        <w:rPr>
          <w:rFonts w:hint="eastAsia" w:ascii="黑体" w:hAnsi="黑体" w:eastAsia="黑体"/>
          <w:color w:val="auto"/>
          <w:sz w:val="32"/>
          <w:szCs w:val="32"/>
          <w:lang w:val="en-US" w:eastAsia="zh-CN"/>
        </w:rPr>
        <w:t>八</w:t>
      </w:r>
      <w:r>
        <w:rPr>
          <w:rFonts w:ascii="黑体" w:hAnsi="黑体" w:eastAsia="黑体"/>
          <w:color w:val="auto"/>
          <w:sz w:val="32"/>
          <w:szCs w:val="32"/>
        </w:rPr>
        <w:t>、教学进程总体安排</w:t>
      </w:r>
      <w:bookmarkEnd w:id="32"/>
    </w:p>
    <w:p w14:paraId="7E22D6BE">
      <w:pPr>
        <w:keepNext w:val="0"/>
        <w:keepLines w:val="0"/>
        <w:pageBreakBefore w:val="0"/>
        <w:widowControl w:val="0"/>
        <w:kinsoku/>
        <w:wordWrap/>
        <w:topLinePunct w:val="0"/>
        <w:autoSpaceDE/>
        <w:autoSpaceDN/>
        <w:bidi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33" w:name="_Toc19250"/>
      <w:r>
        <w:rPr>
          <w:rFonts w:hint="eastAsia" w:ascii="楷体" w:hAnsi="楷体" w:eastAsia="楷体" w:cs="楷体"/>
          <w:color w:val="auto"/>
          <w:sz w:val="32"/>
          <w:szCs w:val="32"/>
        </w:rPr>
        <w:t>（一）教学环节分配表</w:t>
      </w:r>
      <w:bookmarkEnd w:id="33"/>
      <w:r>
        <w:rPr>
          <w:rFonts w:hint="eastAsia" w:ascii="楷体" w:hAnsi="楷体" w:eastAsia="楷体" w:cs="楷体"/>
          <w:color w:val="auto"/>
          <w:sz w:val="32"/>
          <w:szCs w:val="32"/>
        </w:rPr>
        <w:t xml:space="preserve"> </w:t>
      </w:r>
    </w:p>
    <w:p w14:paraId="6D23F753">
      <w:pPr>
        <w:keepNext w:val="0"/>
        <w:keepLines w:val="0"/>
        <w:pageBreakBefore w:val="0"/>
        <w:widowControl w:val="0"/>
        <w:kinsoku/>
        <w:wordWrap/>
        <w:topLinePunct w:val="0"/>
        <w:autoSpaceDE/>
        <w:autoSpaceDN/>
        <w:bidi w:val="0"/>
        <w:snapToGrid/>
        <w:spacing w:after="0" w:line="520" w:lineRule="exact"/>
        <w:ind w:firstLine="640" w:firstLineChars="200"/>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教学周数分配表每学期总周数合计应为</w:t>
      </w: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周，各学期教学周数应与教学计划进程表一致，军训、入学教育、考试环节、实习开展、毕业设计</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社会实践及毕业教育</w:t>
      </w:r>
      <w:r>
        <w:rPr>
          <w:rFonts w:hint="eastAsia" w:ascii="仿宋_GB2312" w:hAnsi="仿宋_GB2312" w:eastAsia="仿宋_GB2312" w:cs="仿宋_GB2312"/>
          <w:color w:val="auto"/>
          <w:sz w:val="32"/>
          <w:szCs w:val="32"/>
        </w:rPr>
        <w:t>等</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学期合计周数</w:t>
      </w:r>
      <w:r>
        <w:rPr>
          <w:rFonts w:hint="eastAsia" w:ascii="仿宋_GB2312" w:hAnsi="仿宋_GB2312" w:eastAsia="仿宋_GB2312" w:cs="仿宋_GB2312"/>
          <w:color w:val="auto"/>
          <w:sz w:val="32"/>
          <w:szCs w:val="32"/>
          <w:lang w:val="en-US" w:eastAsia="zh-CN"/>
        </w:rPr>
        <w:t>为</w:t>
      </w:r>
      <w:r>
        <w:rPr>
          <w:rFonts w:hint="eastAsia" w:ascii="仿宋_GB2312" w:hAnsi="仿宋_GB2312" w:eastAsia="仿宋_GB2312" w:cs="仿宋_GB2312"/>
          <w:color w:val="auto"/>
          <w:sz w:val="32"/>
          <w:szCs w:val="32"/>
        </w:rPr>
        <w:t>20周。</w:t>
      </w:r>
    </w:p>
    <w:p w14:paraId="0250230B">
      <w:pPr>
        <w:keepNext w:val="0"/>
        <w:keepLines w:val="0"/>
        <w:pageBreakBefore w:val="0"/>
        <w:widowControl w:val="0"/>
        <w:kinsoku/>
        <w:wordWrap/>
        <w:topLinePunct w:val="0"/>
        <w:autoSpaceDE/>
        <w:autoSpaceDN/>
        <w:bidi w:val="0"/>
        <w:snapToGrid/>
        <w:spacing w:after="0" w:line="520" w:lineRule="exact"/>
        <w:ind w:firstLine="640" w:firstLineChars="200"/>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 xml:space="preserve">8 </w:t>
      </w:r>
      <w:r>
        <w:rPr>
          <w:rFonts w:hint="eastAsia" w:ascii="仿宋_GB2312" w:hAnsi="仿宋_GB2312" w:eastAsia="仿宋_GB2312" w:cs="仿宋_GB2312"/>
          <w:color w:val="auto"/>
          <w:sz w:val="32"/>
          <w:szCs w:val="32"/>
        </w:rPr>
        <w:t>教育活动时间分配表（单位：周）</w:t>
      </w:r>
    </w:p>
    <w:tbl>
      <w:tblPr>
        <w:tblStyle w:val="13"/>
        <w:tblW w:w="5117" w:type="pct"/>
        <w:tblInd w:w="-1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33"/>
        <w:gridCol w:w="1230"/>
        <w:gridCol w:w="1108"/>
        <w:gridCol w:w="1108"/>
        <w:gridCol w:w="1108"/>
        <w:gridCol w:w="1108"/>
        <w:gridCol w:w="1111"/>
      </w:tblGrid>
      <w:tr w14:paraId="7417F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trPr>
        <w:tc>
          <w:tcPr>
            <w:tcW w:w="1437" w:type="pct"/>
            <w:vMerge w:val="restart"/>
            <mc:AlternateContent>
              <mc:Choice Requires="wpsCustomData">
                <wpsCustomData:diagonals>
                  <wpsCustomData:diagonal from="30000" to="13800">
                    <wpsCustomData:border w:val="single" w:color="auto" w:sz="4" w:space="0"/>
                  </wpsCustomData:diagonal>
                  <wpsCustomData:diagonal from="30000" to="6000">
                    <wpsCustomData:border w:val="single" w:color="auto" w:sz="4" w:space="0"/>
                  </wpsCustomData:diagonal>
                </wpsCustomData:diagonals>
              </mc:Choice>
            </mc:AlternateContent>
          </w:tcPr>
          <w:p w14:paraId="004FD2A7">
            <w:pPr>
              <w:spacing w:after="0" w:line="240" w:lineRule="auto"/>
              <w:rPr>
                <w:rFonts w:hint="eastAsia" w:ascii="仿宋_GB2312" w:hAnsi="仿宋_GB2312" w:eastAsia="仿宋_GB2312" w:cs="仿宋_GB2312"/>
                <w:color w:val="auto"/>
                <w:sz w:val="24"/>
                <w:szCs w:val="24"/>
              </w:rPr>
            </w:pPr>
          </w:p>
          <w:p w14:paraId="116CE0D8">
            <w:pPr>
              <w:spacing w:after="0" w:line="240" w:lineRule="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项目</w:t>
            </w:r>
          </w:p>
          <w:p w14:paraId="39873F07">
            <w:pPr>
              <w:spacing w:after="0" w:line="240" w:lineRule="auto"/>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周数</w:t>
            </w:r>
          </w:p>
          <w:p w14:paraId="36B179E4">
            <w:pPr>
              <w:spacing w:after="0" w:line="240" w:lineRule="auto"/>
              <mc:AlternateContent>
                <mc:Choice Requires="wpsCustomData">
                  <wpsCustomData:diagonalParaType/>
                </mc:Choice>
              </mc:AlternateConten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内容</w:t>
            </w:r>
          </w:p>
          <w:p w14:paraId="506FE462">
            <w:pPr>
              <w:spacing w:after="0" w:line="240" w:lineRule="auto"/>
              <w:rPr>
                <w:rFonts w:hint="eastAsia" w:ascii="仿宋_GB2312" w:hAnsi="仿宋_GB2312" w:eastAsia="仿宋_GB2312" w:cs="仿宋_GB2312"/>
                <w:color w:val="auto"/>
                <w:sz w:val="24"/>
                <w:szCs w:val="24"/>
                <w:lang w:val="en-US" w:eastAsia="zh-CN"/>
              </w:rPr>
            </w:pPr>
          </w:p>
          <w:p w14:paraId="6A120E87">
            <w:pPr>
              <w:spacing w:after="0" w:line="240" w:lineRule="auto"/>
              <mc:AlternateContent>
                <mc:Choice Requires="wpsCustomData">
                  <wpsCustomData:diagonalParaType/>
                </mc:Choice>
              </mc:AlternateContent>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周数</w:t>
            </w:r>
          </w:p>
          <w:p w14:paraId="29BB2F9B">
            <w:pPr>
              <w:spacing w:after="0" w:line="240" w:lineRule="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学年</w:t>
            </w:r>
          </w:p>
        </w:tc>
        <w:tc>
          <w:tcPr>
            <w:tcW w:w="1229" w:type="pct"/>
            <w:gridSpan w:val="2"/>
            <w:vAlign w:val="center"/>
          </w:tcPr>
          <w:p w14:paraId="54A17BDC">
            <w:pPr>
              <w:spacing w:after="0" w:line="240" w:lineRule="auto"/>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一</w:t>
            </w:r>
          </w:p>
        </w:tc>
        <w:tc>
          <w:tcPr>
            <w:tcW w:w="1165" w:type="pct"/>
            <w:gridSpan w:val="2"/>
            <w:vAlign w:val="center"/>
          </w:tcPr>
          <w:p w14:paraId="36E3246F">
            <w:pPr>
              <w:spacing w:after="0" w:line="240" w:lineRule="auto"/>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二</w:t>
            </w:r>
          </w:p>
        </w:tc>
        <w:tc>
          <w:tcPr>
            <w:tcW w:w="1167" w:type="pct"/>
            <w:gridSpan w:val="2"/>
            <w:vAlign w:val="center"/>
          </w:tcPr>
          <w:p w14:paraId="7D267271">
            <w:pPr>
              <w:spacing w:after="0" w:line="240" w:lineRule="auto"/>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三</w:t>
            </w:r>
          </w:p>
        </w:tc>
      </w:tr>
      <w:tr w14:paraId="2F5C5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1437" w:type="pct"/>
            <w:vMerge w:val="continue"/>
          </w:tcPr>
          <w:p w14:paraId="46F0E22E">
            <w:pPr>
              <w:spacing w:after="0" w:line="240" w:lineRule="auto"/>
              <w:rPr>
                <w:rFonts w:hint="eastAsia" w:ascii="仿宋_GB2312" w:hAnsi="仿宋_GB2312" w:eastAsia="仿宋_GB2312" w:cs="仿宋_GB2312"/>
                <w:color w:val="auto"/>
                <w:sz w:val="24"/>
                <w:szCs w:val="24"/>
              </w:rPr>
            </w:pPr>
          </w:p>
        </w:tc>
        <w:tc>
          <w:tcPr>
            <w:tcW w:w="646" w:type="pct"/>
            <w:vAlign w:val="center"/>
          </w:tcPr>
          <w:p w14:paraId="50D0BB03">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w:t>
            </w:r>
          </w:p>
        </w:tc>
        <w:tc>
          <w:tcPr>
            <w:tcW w:w="582" w:type="pct"/>
            <w:vAlign w:val="center"/>
          </w:tcPr>
          <w:p w14:paraId="36522EFA">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w:t>
            </w:r>
          </w:p>
        </w:tc>
        <w:tc>
          <w:tcPr>
            <w:tcW w:w="582" w:type="pct"/>
            <w:vAlign w:val="center"/>
          </w:tcPr>
          <w:p w14:paraId="51957C01">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w:t>
            </w:r>
          </w:p>
        </w:tc>
        <w:tc>
          <w:tcPr>
            <w:tcW w:w="582" w:type="pct"/>
            <w:vAlign w:val="center"/>
          </w:tcPr>
          <w:p w14:paraId="0D7263D8">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4</w:t>
            </w:r>
          </w:p>
        </w:tc>
        <w:tc>
          <w:tcPr>
            <w:tcW w:w="582" w:type="pct"/>
            <w:vAlign w:val="center"/>
          </w:tcPr>
          <w:p w14:paraId="3E2E8C6B">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5</w:t>
            </w:r>
          </w:p>
        </w:tc>
        <w:tc>
          <w:tcPr>
            <w:tcW w:w="584" w:type="pct"/>
            <w:vAlign w:val="center"/>
          </w:tcPr>
          <w:p w14:paraId="6393D6C5">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6</w:t>
            </w:r>
          </w:p>
        </w:tc>
      </w:tr>
      <w:tr w14:paraId="00C68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437" w:type="pct"/>
            <w:vAlign w:val="center"/>
          </w:tcPr>
          <w:p w14:paraId="0FCE57E6">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课堂教学</w:t>
            </w:r>
          </w:p>
        </w:tc>
        <w:tc>
          <w:tcPr>
            <w:tcW w:w="646" w:type="pct"/>
            <w:vAlign w:val="center"/>
          </w:tcPr>
          <w:p w14:paraId="3286B0A4">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1-18</w:t>
            </w:r>
          </w:p>
        </w:tc>
        <w:tc>
          <w:tcPr>
            <w:tcW w:w="582" w:type="pct"/>
            <w:vAlign w:val="center"/>
          </w:tcPr>
          <w:p w14:paraId="0FA1666D">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c>
          <w:tcPr>
            <w:tcW w:w="582" w:type="pct"/>
            <w:vAlign w:val="center"/>
          </w:tcPr>
          <w:p w14:paraId="06E6E26A">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c>
          <w:tcPr>
            <w:tcW w:w="582" w:type="pct"/>
            <w:vAlign w:val="center"/>
          </w:tcPr>
          <w:p w14:paraId="26B0464B">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c>
          <w:tcPr>
            <w:tcW w:w="582" w:type="pct"/>
            <w:vAlign w:val="center"/>
          </w:tcPr>
          <w:p w14:paraId="24F42374">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c>
          <w:tcPr>
            <w:tcW w:w="584" w:type="pct"/>
            <w:vAlign w:val="center"/>
          </w:tcPr>
          <w:p w14:paraId="2895EF1F">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r>
      <w:tr w14:paraId="32830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47E92D16">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考试</w:t>
            </w:r>
          </w:p>
        </w:tc>
        <w:tc>
          <w:tcPr>
            <w:tcW w:w="646" w:type="pct"/>
            <w:vAlign w:val="center"/>
          </w:tcPr>
          <w:p w14:paraId="1B315624">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19-20</w:t>
            </w:r>
          </w:p>
        </w:tc>
        <w:tc>
          <w:tcPr>
            <w:tcW w:w="582" w:type="pct"/>
            <w:vAlign w:val="center"/>
          </w:tcPr>
          <w:p w14:paraId="1CEC374C">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19-20</w:t>
            </w:r>
          </w:p>
        </w:tc>
        <w:tc>
          <w:tcPr>
            <w:tcW w:w="582" w:type="pct"/>
            <w:vAlign w:val="center"/>
          </w:tcPr>
          <w:p w14:paraId="2B06A999">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19-20</w:t>
            </w:r>
          </w:p>
        </w:tc>
        <w:tc>
          <w:tcPr>
            <w:tcW w:w="582" w:type="pct"/>
            <w:vAlign w:val="center"/>
          </w:tcPr>
          <w:p w14:paraId="5D87636D">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19-20</w:t>
            </w:r>
          </w:p>
        </w:tc>
        <w:tc>
          <w:tcPr>
            <w:tcW w:w="582" w:type="pct"/>
            <w:vAlign w:val="center"/>
          </w:tcPr>
          <w:p w14:paraId="3DACECF1">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19-20</w:t>
            </w:r>
          </w:p>
        </w:tc>
        <w:tc>
          <w:tcPr>
            <w:tcW w:w="584" w:type="pct"/>
            <w:vAlign w:val="center"/>
          </w:tcPr>
          <w:p w14:paraId="4F885438">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19-20</w:t>
            </w:r>
          </w:p>
        </w:tc>
      </w:tr>
      <w:tr w14:paraId="73DB1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5C68D2E8">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军训</w:t>
            </w:r>
          </w:p>
        </w:tc>
        <w:tc>
          <w:tcPr>
            <w:tcW w:w="646" w:type="pct"/>
            <w:vAlign w:val="center"/>
          </w:tcPr>
          <w:p w14:paraId="4DE177C0">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1-2</w:t>
            </w:r>
          </w:p>
        </w:tc>
        <w:tc>
          <w:tcPr>
            <w:tcW w:w="582" w:type="pct"/>
            <w:vAlign w:val="center"/>
          </w:tcPr>
          <w:p w14:paraId="19FD2DB7">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780FEC78">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19ADE3BA">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20A29B32">
            <w:pPr>
              <w:spacing w:after="0" w:line="240" w:lineRule="auto"/>
              <w:jc w:val="center"/>
              <w:rPr>
                <w:rFonts w:hint="eastAsia" w:ascii="仿宋_GB2312" w:hAnsi="仿宋_GB2312" w:eastAsia="仿宋_GB2312" w:cs="仿宋_GB2312"/>
                <w:color w:val="auto"/>
                <w:sz w:val="24"/>
                <w:szCs w:val="24"/>
              </w:rPr>
            </w:pPr>
          </w:p>
        </w:tc>
        <w:tc>
          <w:tcPr>
            <w:tcW w:w="584" w:type="pct"/>
            <w:vAlign w:val="center"/>
          </w:tcPr>
          <w:p w14:paraId="77B95792">
            <w:pPr>
              <w:spacing w:after="0" w:line="240" w:lineRule="auto"/>
              <w:jc w:val="center"/>
              <w:rPr>
                <w:rFonts w:hint="eastAsia" w:ascii="仿宋_GB2312" w:hAnsi="仿宋_GB2312" w:eastAsia="仿宋_GB2312" w:cs="仿宋_GB2312"/>
                <w:color w:val="auto"/>
                <w:sz w:val="24"/>
                <w:szCs w:val="24"/>
              </w:rPr>
            </w:pPr>
          </w:p>
        </w:tc>
      </w:tr>
      <w:tr w14:paraId="628AB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45F750EF">
            <w:pPr>
              <w:spacing w:after="0" w:line="240" w:lineRule="auto"/>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入学教育</w:t>
            </w:r>
          </w:p>
        </w:tc>
        <w:tc>
          <w:tcPr>
            <w:tcW w:w="646" w:type="pct"/>
            <w:vAlign w:val="center"/>
          </w:tcPr>
          <w:p w14:paraId="3C646B15">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3-8</w:t>
            </w:r>
          </w:p>
        </w:tc>
        <w:tc>
          <w:tcPr>
            <w:tcW w:w="582" w:type="pct"/>
            <w:vAlign w:val="center"/>
          </w:tcPr>
          <w:p w14:paraId="2CBD27C7">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5240E786">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5EA30C31">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1A6FC651">
            <w:pPr>
              <w:spacing w:after="0" w:line="240" w:lineRule="auto"/>
              <w:jc w:val="center"/>
              <w:rPr>
                <w:rFonts w:hint="eastAsia" w:ascii="仿宋_GB2312" w:hAnsi="仿宋_GB2312" w:eastAsia="仿宋_GB2312" w:cs="仿宋_GB2312"/>
                <w:color w:val="auto"/>
                <w:sz w:val="24"/>
                <w:szCs w:val="24"/>
              </w:rPr>
            </w:pPr>
          </w:p>
        </w:tc>
        <w:tc>
          <w:tcPr>
            <w:tcW w:w="584" w:type="pct"/>
            <w:vAlign w:val="center"/>
          </w:tcPr>
          <w:p w14:paraId="572C36F4">
            <w:pPr>
              <w:spacing w:after="0" w:line="240" w:lineRule="auto"/>
              <w:jc w:val="center"/>
              <w:rPr>
                <w:rFonts w:hint="eastAsia" w:ascii="仿宋_GB2312" w:hAnsi="仿宋_GB2312" w:eastAsia="仿宋_GB2312" w:cs="仿宋_GB2312"/>
                <w:color w:val="auto"/>
                <w:sz w:val="24"/>
                <w:szCs w:val="24"/>
              </w:rPr>
            </w:pPr>
          </w:p>
        </w:tc>
      </w:tr>
      <w:tr w14:paraId="062BA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34E78152">
            <w:pPr>
              <w:spacing w:after="0" w:line="240" w:lineRule="auto"/>
              <w:jc w:val="center"/>
              <w:rPr>
                <w:rFonts w:hint="eastAsia" w:ascii="仿宋_GB2312" w:hAnsi="仿宋_GB2312" w:eastAsia="仿宋_GB2312" w:cs="仿宋_GB2312"/>
                <w:b w:val="0"/>
                <w:bCs w:val="0"/>
                <w:color w:val="auto"/>
                <w:sz w:val="24"/>
                <w:szCs w:val="24"/>
              </w:rPr>
            </w:pPr>
            <w:r>
              <w:rPr>
                <w:rFonts w:hint="eastAsia" w:ascii="仿宋_GB2312" w:hAnsi="仿宋_GB2312" w:eastAsia="仿宋_GB2312" w:cs="仿宋_GB2312"/>
                <w:b w:val="0"/>
                <w:bCs w:val="0"/>
                <w:color w:val="auto"/>
                <w:sz w:val="24"/>
                <w:szCs w:val="24"/>
              </w:rPr>
              <w:t>毕业设计</w:t>
            </w:r>
          </w:p>
        </w:tc>
        <w:tc>
          <w:tcPr>
            <w:tcW w:w="646" w:type="pct"/>
            <w:vAlign w:val="center"/>
          </w:tcPr>
          <w:p w14:paraId="041522A0">
            <w:pPr>
              <w:spacing w:after="0" w:line="240" w:lineRule="auto"/>
              <w:jc w:val="center"/>
              <w:rPr>
                <w:rFonts w:hint="eastAsia" w:ascii="仿宋_GB2312" w:hAnsi="仿宋_GB2312" w:eastAsia="仿宋_GB2312" w:cs="仿宋_GB2312"/>
                <w:color w:val="auto"/>
                <w:sz w:val="24"/>
                <w:szCs w:val="24"/>
                <w:lang w:val="en-US" w:eastAsia="zh-CN"/>
              </w:rPr>
            </w:pPr>
          </w:p>
        </w:tc>
        <w:tc>
          <w:tcPr>
            <w:tcW w:w="582" w:type="pct"/>
            <w:vAlign w:val="center"/>
          </w:tcPr>
          <w:p w14:paraId="560F029D">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3AC0FF15">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32621344">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15598856">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lang w:val="en-US" w:eastAsia="zh-CN"/>
              </w:rPr>
              <w:t>1-18</w:t>
            </w:r>
          </w:p>
        </w:tc>
        <w:tc>
          <w:tcPr>
            <w:tcW w:w="584" w:type="pct"/>
            <w:vAlign w:val="center"/>
          </w:tcPr>
          <w:p w14:paraId="750F14BA">
            <w:pPr>
              <w:spacing w:after="0" w:line="240" w:lineRule="auto"/>
              <w:jc w:val="center"/>
              <w:rPr>
                <w:rFonts w:hint="eastAsia" w:ascii="仿宋_GB2312" w:hAnsi="仿宋_GB2312" w:eastAsia="仿宋_GB2312" w:cs="仿宋_GB2312"/>
                <w:color w:val="auto"/>
                <w:sz w:val="24"/>
                <w:szCs w:val="24"/>
              </w:rPr>
            </w:pPr>
          </w:p>
        </w:tc>
      </w:tr>
      <w:tr w14:paraId="34A44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6B24ED05">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岗位实习</w:t>
            </w:r>
          </w:p>
        </w:tc>
        <w:tc>
          <w:tcPr>
            <w:tcW w:w="646" w:type="pct"/>
            <w:vAlign w:val="center"/>
          </w:tcPr>
          <w:p w14:paraId="79E42145">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6463CB91">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79D77157">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516DEDC1">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6051C1BF">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1-20</w:t>
            </w:r>
          </w:p>
        </w:tc>
        <w:tc>
          <w:tcPr>
            <w:tcW w:w="584" w:type="pct"/>
            <w:vAlign w:val="center"/>
          </w:tcPr>
          <w:p w14:paraId="61BB71B4">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1-18</w:t>
            </w:r>
          </w:p>
        </w:tc>
      </w:tr>
      <w:tr w14:paraId="22011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0A6B5EDB">
            <w:pPr>
              <w:spacing w:after="0" w:line="240" w:lineRule="auto"/>
              <w:jc w:val="center"/>
              <w:rPr>
                <w:rFonts w:hint="eastAsia" w:ascii="仿宋_GB2312" w:hAnsi="仿宋_GB2312" w:eastAsia="仿宋_GB2312" w:cs="仿宋_GB2312"/>
                <w:b w:val="0"/>
                <w:bCs w:val="0"/>
                <w:color w:val="auto"/>
                <w:sz w:val="24"/>
                <w:szCs w:val="24"/>
                <w:highlight w:val="green"/>
                <w:lang w:val="en-US" w:eastAsia="zh-CN"/>
              </w:rPr>
            </w:pPr>
            <w:r>
              <w:rPr>
                <w:rFonts w:hint="eastAsia" w:ascii="仿宋_GB2312" w:hAnsi="仿宋_GB2312" w:eastAsia="仿宋_GB2312" w:cs="仿宋_GB2312"/>
                <w:b w:val="0"/>
                <w:bCs w:val="0"/>
                <w:color w:val="auto"/>
                <w:sz w:val="24"/>
                <w:szCs w:val="24"/>
                <w:highlight w:val="none"/>
                <w:lang w:val="en-US" w:eastAsia="zh-CN"/>
              </w:rPr>
              <w:t>社会实践</w:t>
            </w:r>
          </w:p>
        </w:tc>
        <w:tc>
          <w:tcPr>
            <w:tcW w:w="646" w:type="pct"/>
            <w:vAlign w:val="center"/>
          </w:tcPr>
          <w:p w14:paraId="6B9FFC90">
            <w:pPr>
              <w:spacing w:after="0" w:line="240" w:lineRule="auto"/>
              <w:jc w:val="center"/>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5898039E">
            <w:pPr>
              <w:spacing w:after="0" w:line="240" w:lineRule="auto"/>
              <w:jc w:val="center"/>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34B72592">
            <w:pPr>
              <w:spacing w:after="0" w:line="240" w:lineRule="auto"/>
              <w:jc w:val="center"/>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017082BC">
            <w:pPr>
              <w:spacing w:after="0" w:line="240" w:lineRule="auto"/>
              <w:jc w:val="center"/>
              <w:rPr>
                <w:rFonts w:hint="eastAsia" w:ascii="仿宋_GB2312" w:hAnsi="仿宋_GB2312" w:eastAsia="仿宋_GB2312" w:cs="仿宋_GB2312"/>
                <w:color w:val="auto"/>
                <w:sz w:val="24"/>
                <w:szCs w:val="24"/>
                <w:highlight w:val="green"/>
              </w:rPr>
            </w:pPr>
            <w:r>
              <w:rPr>
                <w:rFonts w:hint="eastAsia" w:ascii="仿宋_GB2312" w:hAnsi="仿宋_GB2312" w:eastAsia="仿宋_GB2312" w:cs="仿宋_GB2312"/>
                <w:color w:val="auto"/>
                <w:sz w:val="24"/>
                <w:szCs w:val="24"/>
                <w:lang w:val="en-US" w:eastAsia="zh-CN"/>
              </w:rPr>
              <w:t>1-20</w:t>
            </w:r>
          </w:p>
        </w:tc>
        <w:tc>
          <w:tcPr>
            <w:tcW w:w="582" w:type="pct"/>
            <w:vAlign w:val="center"/>
          </w:tcPr>
          <w:p w14:paraId="410605FE">
            <w:pPr>
              <w:spacing w:after="0" w:line="240" w:lineRule="auto"/>
              <w:jc w:val="center"/>
              <w:rPr>
                <w:rFonts w:hint="eastAsia" w:ascii="仿宋_GB2312" w:hAnsi="仿宋_GB2312" w:eastAsia="仿宋_GB2312" w:cs="仿宋_GB2312"/>
                <w:color w:val="auto"/>
                <w:sz w:val="24"/>
                <w:szCs w:val="24"/>
                <w:highlight w:val="green"/>
                <w:lang w:val="en-US" w:eastAsia="zh-CN"/>
              </w:rPr>
            </w:pPr>
            <w:r>
              <w:rPr>
                <w:rFonts w:hint="eastAsia" w:ascii="仿宋_GB2312" w:hAnsi="仿宋_GB2312" w:eastAsia="仿宋_GB2312" w:cs="仿宋_GB2312"/>
                <w:color w:val="auto"/>
                <w:sz w:val="24"/>
                <w:szCs w:val="24"/>
                <w:lang w:val="en-US" w:eastAsia="zh-CN"/>
              </w:rPr>
              <w:t>1-20</w:t>
            </w:r>
          </w:p>
        </w:tc>
        <w:tc>
          <w:tcPr>
            <w:tcW w:w="584" w:type="pct"/>
            <w:vAlign w:val="center"/>
          </w:tcPr>
          <w:p w14:paraId="67FB03BD">
            <w:pPr>
              <w:spacing w:after="0" w:line="240" w:lineRule="auto"/>
              <w:jc w:val="center"/>
              <w:rPr>
                <w:rFonts w:hint="eastAsia" w:ascii="仿宋_GB2312" w:hAnsi="仿宋_GB2312" w:eastAsia="仿宋_GB2312" w:cs="仿宋_GB2312"/>
                <w:color w:val="auto"/>
                <w:sz w:val="24"/>
                <w:szCs w:val="24"/>
                <w:highlight w:val="green"/>
                <w:lang w:val="en-US" w:eastAsia="zh-CN"/>
              </w:rPr>
            </w:pPr>
            <w:r>
              <w:rPr>
                <w:rFonts w:hint="eastAsia" w:ascii="仿宋_GB2312" w:hAnsi="仿宋_GB2312" w:eastAsia="仿宋_GB2312" w:cs="仿宋_GB2312"/>
                <w:color w:val="auto"/>
                <w:sz w:val="24"/>
                <w:szCs w:val="24"/>
                <w:lang w:val="en-US" w:eastAsia="zh-CN"/>
              </w:rPr>
              <w:t>1-20</w:t>
            </w:r>
          </w:p>
        </w:tc>
      </w:tr>
      <w:tr w14:paraId="2E5A9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29A43DE1">
            <w:pPr>
              <w:spacing w:after="0" w:line="240" w:lineRule="auto"/>
              <w:jc w:val="center"/>
              <w:rPr>
                <w:rFonts w:hint="eastAsia" w:ascii="仿宋_GB2312" w:hAnsi="仿宋_GB2312" w:eastAsia="仿宋_GB2312" w:cs="仿宋_GB2312"/>
                <w:b w:val="0"/>
                <w:bCs w:val="0"/>
                <w:color w:val="auto"/>
                <w:sz w:val="24"/>
                <w:szCs w:val="24"/>
                <w:lang w:val="en-US" w:eastAsia="zh-CN"/>
              </w:rPr>
            </w:pPr>
            <w:r>
              <w:rPr>
                <w:rFonts w:hint="eastAsia" w:ascii="仿宋_GB2312" w:hAnsi="仿宋_GB2312" w:eastAsia="仿宋_GB2312" w:cs="仿宋_GB2312"/>
                <w:b w:val="0"/>
                <w:bCs w:val="0"/>
                <w:color w:val="auto"/>
                <w:sz w:val="24"/>
                <w:szCs w:val="24"/>
                <w:lang w:val="en-US" w:eastAsia="zh-CN"/>
              </w:rPr>
              <w:t>毕业教育</w:t>
            </w:r>
          </w:p>
        </w:tc>
        <w:tc>
          <w:tcPr>
            <w:tcW w:w="646" w:type="pct"/>
            <w:vAlign w:val="center"/>
          </w:tcPr>
          <w:p w14:paraId="448E6079">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509EA97B">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37540A3A">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3975FA64">
            <w:pPr>
              <w:spacing w:after="0" w:line="240" w:lineRule="auto"/>
              <w:jc w:val="center"/>
              <w:rPr>
                <w:rFonts w:hint="eastAsia" w:ascii="仿宋_GB2312" w:hAnsi="仿宋_GB2312" w:eastAsia="仿宋_GB2312" w:cs="仿宋_GB2312"/>
                <w:color w:val="auto"/>
                <w:sz w:val="24"/>
                <w:szCs w:val="24"/>
              </w:rPr>
            </w:pPr>
          </w:p>
        </w:tc>
        <w:tc>
          <w:tcPr>
            <w:tcW w:w="582" w:type="pct"/>
            <w:vAlign w:val="center"/>
          </w:tcPr>
          <w:p w14:paraId="114133A0">
            <w:pPr>
              <w:spacing w:after="0" w:line="240" w:lineRule="auto"/>
              <w:jc w:val="center"/>
              <w:rPr>
                <w:rFonts w:hint="eastAsia" w:ascii="仿宋_GB2312" w:hAnsi="仿宋_GB2312" w:eastAsia="仿宋_GB2312" w:cs="仿宋_GB2312"/>
                <w:color w:val="auto"/>
                <w:sz w:val="24"/>
                <w:szCs w:val="24"/>
                <w:lang w:val="en-US" w:eastAsia="zh-CN"/>
              </w:rPr>
            </w:pPr>
          </w:p>
        </w:tc>
        <w:tc>
          <w:tcPr>
            <w:tcW w:w="584" w:type="pct"/>
            <w:vAlign w:val="center"/>
          </w:tcPr>
          <w:p w14:paraId="2E465627">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18-19</w:t>
            </w:r>
          </w:p>
        </w:tc>
      </w:tr>
      <w:tr w14:paraId="3D270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37" w:type="pct"/>
            <w:vAlign w:val="center"/>
          </w:tcPr>
          <w:p w14:paraId="558F96E1">
            <w:pPr>
              <w:spacing w:after="0" w:line="240" w:lineRule="auto"/>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b w:val="0"/>
                <w:bCs w:val="0"/>
                <w:color w:val="auto"/>
                <w:sz w:val="24"/>
                <w:szCs w:val="24"/>
              </w:rPr>
              <w:t>学期教学总周数</w:t>
            </w:r>
          </w:p>
        </w:tc>
        <w:tc>
          <w:tcPr>
            <w:tcW w:w="646" w:type="pct"/>
            <w:vAlign w:val="center"/>
          </w:tcPr>
          <w:p w14:paraId="3BD2ABB2">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20周</w:t>
            </w:r>
          </w:p>
        </w:tc>
        <w:tc>
          <w:tcPr>
            <w:tcW w:w="582" w:type="pct"/>
            <w:vAlign w:val="center"/>
          </w:tcPr>
          <w:p w14:paraId="72918216">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20周</w:t>
            </w:r>
          </w:p>
        </w:tc>
        <w:tc>
          <w:tcPr>
            <w:tcW w:w="582" w:type="pct"/>
            <w:vAlign w:val="center"/>
          </w:tcPr>
          <w:p w14:paraId="20497AF6">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20周</w:t>
            </w:r>
          </w:p>
        </w:tc>
        <w:tc>
          <w:tcPr>
            <w:tcW w:w="582" w:type="pct"/>
            <w:vAlign w:val="center"/>
          </w:tcPr>
          <w:p w14:paraId="47C1BC55">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20周</w:t>
            </w:r>
          </w:p>
        </w:tc>
        <w:tc>
          <w:tcPr>
            <w:tcW w:w="582" w:type="pct"/>
            <w:vAlign w:val="center"/>
          </w:tcPr>
          <w:p w14:paraId="0F9A0A1F">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20周</w:t>
            </w:r>
          </w:p>
        </w:tc>
        <w:tc>
          <w:tcPr>
            <w:tcW w:w="584" w:type="pct"/>
            <w:vAlign w:val="center"/>
          </w:tcPr>
          <w:p w14:paraId="7E7D4DB4">
            <w:pPr>
              <w:spacing w:after="0" w:line="240" w:lineRule="auto"/>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20周</w:t>
            </w:r>
          </w:p>
        </w:tc>
      </w:tr>
    </w:tbl>
    <w:p w14:paraId="7CF89831">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outlineLvl w:val="1"/>
        <w:rPr>
          <w:rFonts w:hint="eastAsia" w:ascii="楷体" w:hAnsi="楷体" w:eastAsia="楷体" w:cs="楷体"/>
          <w:bCs/>
          <w:color w:val="auto"/>
          <w:sz w:val="32"/>
          <w:szCs w:val="32"/>
        </w:rPr>
      </w:pPr>
      <w:bookmarkStart w:id="34" w:name="_Toc4250"/>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二</w:t>
      </w:r>
      <w:r>
        <w:rPr>
          <w:rFonts w:hint="eastAsia" w:ascii="楷体" w:hAnsi="楷体" w:eastAsia="楷体" w:cs="楷体"/>
          <w:color w:val="auto"/>
          <w:sz w:val="32"/>
          <w:szCs w:val="32"/>
          <w:lang w:eastAsia="zh-CN"/>
        </w:rPr>
        <w:t>）</w:t>
      </w:r>
      <w:r>
        <w:rPr>
          <w:rFonts w:hint="eastAsia" w:ascii="楷体" w:hAnsi="楷体" w:eastAsia="楷体" w:cs="楷体"/>
          <w:bCs/>
          <w:color w:val="auto"/>
          <w:sz w:val="32"/>
          <w:szCs w:val="32"/>
        </w:rPr>
        <w:t>课程结构与学时、学分分配</w:t>
      </w:r>
      <w:bookmarkEnd w:id="34"/>
    </w:p>
    <w:p w14:paraId="19E18A20">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Cs/>
          <w:color w:val="auto"/>
          <w:sz w:val="32"/>
          <w:szCs w:val="32"/>
        </w:rPr>
        <w:t>本专业教学总学时为</w:t>
      </w:r>
      <w:r>
        <w:rPr>
          <w:rFonts w:hint="eastAsia" w:ascii="仿宋_GB2312" w:hAnsi="仿宋_GB2312" w:eastAsia="仿宋_GB2312" w:cs="仿宋_GB2312"/>
          <w:color w:val="auto"/>
          <w:spacing w:val="-2"/>
          <w:sz w:val="32"/>
          <w:szCs w:val="32"/>
          <w:lang w:val="en-US" w:eastAsia="zh-CN"/>
        </w:rPr>
        <w:t>2770</w:t>
      </w:r>
      <w:r>
        <w:rPr>
          <w:rFonts w:hint="eastAsia" w:ascii="仿宋_GB2312" w:hAnsi="仿宋_GB2312" w:eastAsia="仿宋_GB2312" w:cs="仿宋_GB2312"/>
          <w:bCs/>
          <w:color w:val="auto"/>
          <w:sz w:val="32"/>
          <w:szCs w:val="32"/>
        </w:rPr>
        <w:t>学时。其中理论教学</w:t>
      </w:r>
      <w:r>
        <w:rPr>
          <w:rFonts w:hint="eastAsia" w:ascii="仿宋_GB2312" w:hAnsi="仿宋_GB2312" w:eastAsia="仿宋_GB2312" w:cs="仿宋_GB2312"/>
          <w:color w:val="auto"/>
          <w:spacing w:val="-2"/>
          <w:sz w:val="32"/>
          <w:szCs w:val="32"/>
          <w:lang w:val="en-US" w:eastAsia="zh-CN"/>
        </w:rPr>
        <w:t>1054</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bCs/>
          <w:color w:val="auto"/>
          <w:sz w:val="32"/>
          <w:szCs w:val="32"/>
          <w:lang w:val="en-US" w:eastAsia="zh-CN"/>
        </w:rPr>
        <w:t>38.05%</w:t>
      </w:r>
      <w:r>
        <w:rPr>
          <w:rFonts w:hint="eastAsia" w:ascii="仿宋_GB2312" w:hAnsi="仿宋_GB2312" w:eastAsia="仿宋_GB2312" w:cs="仿宋_GB2312"/>
          <w:bCs/>
          <w:color w:val="auto"/>
          <w:sz w:val="32"/>
          <w:szCs w:val="32"/>
        </w:rPr>
        <w:t>；实践教学</w:t>
      </w:r>
      <w:r>
        <w:rPr>
          <w:rFonts w:hint="eastAsia" w:ascii="仿宋_GB2312" w:hAnsi="仿宋_GB2312" w:eastAsia="仿宋_GB2312" w:cs="仿宋_GB2312"/>
          <w:bCs/>
          <w:color w:val="auto"/>
          <w:sz w:val="32"/>
          <w:szCs w:val="32"/>
          <w:lang w:val="en-US" w:eastAsia="zh-CN"/>
        </w:rPr>
        <w:t>1716</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bCs/>
          <w:color w:val="auto"/>
          <w:sz w:val="32"/>
          <w:szCs w:val="32"/>
          <w:lang w:val="en-US" w:eastAsia="zh-CN"/>
        </w:rPr>
        <w:t>61.95%</w:t>
      </w:r>
      <w:r>
        <w:rPr>
          <w:rFonts w:hint="eastAsia" w:ascii="仿宋_GB2312" w:hAnsi="仿宋_GB2312" w:eastAsia="仿宋_GB2312" w:cs="仿宋_GB2312"/>
          <w:bCs/>
          <w:color w:val="auto"/>
          <w:sz w:val="32"/>
          <w:szCs w:val="32"/>
        </w:rPr>
        <w:t>，其中岗位</w:t>
      </w:r>
      <w:r>
        <w:rPr>
          <w:rFonts w:hint="eastAsia" w:ascii="仿宋_GB2312" w:hAnsi="仿宋_GB2312" w:eastAsia="仿宋_GB2312" w:cs="仿宋_GB2312"/>
          <w:color w:val="auto"/>
          <w:spacing w:val="-2"/>
          <w:sz w:val="32"/>
          <w:szCs w:val="32"/>
          <w:lang w:val="en-US" w:eastAsia="zh-CN"/>
        </w:rPr>
        <w:t>实习时间累计一般为6个月。</w:t>
      </w:r>
      <w:r>
        <w:rPr>
          <w:rFonts w:hint="eastAsia" w:ascii="仿宋_GB2312" w:hAnsi="仿宋_GB2312" w:eastAsia="仿宋_GB2312" w:cs="仿宋_GB2312"/>
          <w:bCs/>
          <w:color w:val="auto"/>
          <w:sz w:val="32"/>
          <w:szCs w:val="32"/>
        </w:rPr>
        <w:t>公共基础课</w:t>
      </w:r>
      <w:r>
        <w:rPr>
          <w:rFonts w:hint="eastAsia" w:ascii="仿宋_GB2312" w:hAnsi="仿宋_GB2312" w:eastAsia="仿宋_GB2312" w:cs="仿宋_GB2312"/>
          <w:color w:val="auto"/>
          <w:spacing w:val="-2"/>
          <w:sz w:val="32"/>
          <w:szCs w:val="32"/>
          <w:lang w:val="en-US" w:eastAsia="zh-CN"/>
        </w:rPr>
        <w:t>894</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color w:val="auto"/>
          <w:spacing w:val="-2"/>
          <w:sz w:val="32"/>
          <w:szCs w:val="32"/>
          <w:lang w:val="en-US" w:eastAsia="zh-CN"/>
        </w:rPr>
        <w:t>32.27</w:t>
      </w:r>
      <w:r>
        <w:rPr>
          <w:rFonts w:hint="eastAsia" w:ascii="仿宋_GB2312" w:hAnsi="仿宋_GB2312" w:eastAsia="仿宋_GB2312" w:cs="仿宋_GB2312"/>
          <w:bCs/>
          <w:color w:val="auto"/>
          <w:sz w:val="32"/>
          <w:szCs w:val="32"/>
        </w:rPr>
        <w:t>%；选修课</w:t>
      </w:r>
      <w:r>
        <w:rPr>
          <w:rFonts w:hint="eastAsia" w:ascii="仿宋_GB2312" w:hAnsi="仿宋_GB2312" w:eastAsia="仿宋_GB2312" w:cs="仿宋_GB2312"/>
          <w:color w:val="auto"/>
          <w:spacing w:val="-2"/>
          <w:sz w:val="32"/>
          <w:szCs w:val="32"/>
          <w:lang w:val="en-US" w:eastAsia="zh-CN"/>
        </w:rPr>
        <w:t>308</w:t>
      </w:r>
      <w:r>
        <w:rPr>
          <w:rFonts w:hint="eastAsia" w:ascii="仿宋_GB2312" w:hAnsi="仿宋_GB2312" w:eastAsia="仿宋_GB2312" w:cs="仿宋_GB2312"/>
          <w:bCs/>
          <w:color w:val="auto"/>
          <w:sz w:val="32"/>
          <w:szCs w:val="32"/>
        </w:rPr>
        <w:t>学时，占</w:t>
      </w:r>
      <w:r>
        <w:rPr>
          <w:rFonts w:hint="eastAsia" w:ascii="仿宋_GB2312" w:hAnsi="仿宋_GB2312" w:eastAsia="仿宋_GB2312" w:cs="仿宋_GB2312"/>
          <w:color w:val="auto"/>
          <w:spacing w:val="-2"/>
          <w:sz w:val="32"/>
          <w:szCs w:val="32"/>
          <w:lang w:val="en-US" w:eastAsia="zh-CN"/>
        </w:rPr>
        <w:t>11.12</w:t>
      </w:r>
      <w:r>
        <w:rPr>
          <w:rFonts w:hint="eastAsia" w:ascii="仿宋_GB2312" w:hAnsi="仿宋_GB2312" w:eastAsia="仿宋_GB2312" w:cs="仿宋_GB2312"/>
          <w:bCs/>
          <w:color w:val="auto"/>
          <w:sz w:val="32"/>
          <w:szCs w:val="32"/>
        </w:rPr>
        <w:t xml:space="preserve">%。 </w:t>
      </w:r>
    </w:p>
    <w:p w14:paraId="2A88D95B">
      <w:pPr>
        <w:keepNext w:val="0"/>
        <w:keepLines w:val="0"/>
        <w:pageBreakBefore w:val="0"/>
        <w:widowControl w:val="0"/>
        <w:kinsoku/>
        <w:wordWrap/>
        <w:overflowPunct/>
        <w:topLinePunct w:val="0"/>
        <w:autoSpaceDE/>
        <w:autoSpaceDN/>
        <w:bidi w:val="0"/>
        <w:adjustRightInd/>
        <w:snapToGrid/>
        <w:spacing w:after="0" w:line="520" w:lineRule="exact"/>
        <w:jc w:val="center"/>
        <w:textAlignment w:val="auto"/>
        <w:rPr>
          <w:rFonts w:hint="eastAsia" w:ascii="仿宋_GB2312" w:hAnsi="仿宋_GB2312" w:eastAsia="仿宋_GB2312" w:cs="仿宋_GB2312"/>
          <w:color w:val="auto"/>
          <w:spacing w:val="-2"/>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 xml:space="preserve">9 </w:t>
      </w:r>
      <w:r>
        <w:rPr>
          <w:rFonts w:hint="eastAsia" w:ascii="仿宋_GB2312" w:hAnsi="仿宋_GB2312" w:eastAsia="仿宋_GB2312" w:cs="仿宋_GB2312"/>
          <w:color w:val="auto"/>
          <w:spacing w:val="-2"/>
          <w:sz w:val="32"/>
          <w:szCs w:val="32"/>
        </w:rPr>
        <w:t>课程学时、学分分配表</w:t>
      </w:r>
    </w:p>
    <w:tbl>
      <w:tblPr>
        <w:tblStyle w:val="12"/>
        <w:tblW w:w="106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9"/>
        <w:gridCol w:w="2341"/>
        <w:gridCol w:w="871"/>
        <w:gridCol w:w="650"/>
        <w:gridCol w:w="1123"/>
        <w:gridCol w:w="900"/>
        <w:gridCol w:w="762"/>
        <w:gridCol w:w="1268"/>
        <w:gridCol w:w="753"/>
        <w:gridCol w:w="1271"/>
      </w:tblGrid>
      <w:tr w14:paraId="27CC3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jc w:val="center"/>
        </w:trPr>
        <w:tc>
          <w:tcPr>
            <w:tcW w:w="3080" w:type="dxa"/>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8C72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课程类别</w:t>
            </w:r>
          </w:p>
        </w:tc>
        <w:tc>
          <w:tcPr>
            <w:tcW w:w="87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7E178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课程性质</w:t>
            </w:r>
          </w:p>
        </w:tc>
        <w:tc>
          <w:tcPr>
            <w:tcW w:w="65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7E0FA">
            <w:pPr>
              <w:keepNext w:val="0"/>
              <w:keepLines w:val="0"/>
              <w:pageBreakBefore w:val="0"/>
              <w:widowControl/>
              <w:suppressLineNumbers w:val="0"/>
              <w:kinsoku/>
              <w:wordWrap/>
              <w:overflowPunct/>
              <w:topLinePunct w:val="0"/>
              <w:autoSpaceDE/>
              <w:autoSpaceDN/>
              <w:bidi w:val="0"/>
              <w:adjustRightInd/>
              <w:snapToGrid/>
              <w:spacing w:after="0"/>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学分</w:t>
            </w:r>
          </w:p>
        </w:tc>
        <w:tc>
          <w:tcPr>
            <w:tcW w:w="11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A13B03">
            <w:pPr>
              <w:keepNext w:val="0"/>
              <w:keepLines w:val="0"/>
              <w:pageBreakBefore w:val="0"/>
              <w:widowControl/>
              <w:suppressLineNumbers w:val="0"/>
              <w:kinsoku/>
              <w:wordWrap/>
              <w:overflowPunct/>
              <w:topLinePunct w:val="0"/>
              <w:autoSpaceDE/>
              <w:autoSpaceDN/>
              <w:bidi w:val="0"/>
              <w:adjustRightInd/>
              <w:snapToGrid/>
              <w:spacing w:after="0" w:line="240" w:lineRule="atLeast"/>
              <w:jc w:val="center"/>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占专业总学分比例</w:t>
            </w:r>
          </w:p>
        </w:tc>
        <w:tc>
          <w:tcPr>
            <w:tcW w:w="4954"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CE5C5">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 xml:space="preserve">                         学时</w:t>
            </w:r>
          </w:p>
        </w:tc>
      </w:tr>
      <w:tr w14:paraId="11B40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jc w:val="center"/>
        </w:trPr>
        <w:tc>
          <w:tcPr>
            <w:tcW w:w="308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CF00F">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auto"/>
                <w:sz w:val="24"/>
                <w:szCs w:val="24"/>
                <w:u w:val="none"/>
              </w:rPr>
            </w:pPr>
          </w:p>
        </w:tc>
        <w:tc>
          <w:tcPr>
            <w:tcW w:w="8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EC29D">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auto"/>
                <w:sz w:val="24"/>
                <w:szCs w:val="24"/>
                <w:u w:val="none"/>
              </w:rPr>
            </w:pPr>
          </w:p>
        </w:tc>
        <w:tc>
          <w:tcPr>
            <w:tcW w:w="6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85870">
            <w:pPr>
              <w:keepNext w:val="0"/>
              <w:keepLines w:val="0"/>
              <w:pageBreakBefore w:val="0"/>
              <w:widowControl/>
              <w:kinsoku/>
              <w:wordWrap/>
              <w:overflowPunct/>
              <w:topLinePunct w:val="0"/>
              <w:autoSpaceDE/>
              <w:autoSpaceDN/>
              <w:bidi w:val="0"/>
              <w:adjustRightInd/>
              <w:snapToGrid/>
              <w:spacing w:after="0"/>
              <w:rPr>
                <w:rFonts w:hint="eastAsia" w:ascii="仿宋_GB2312" w:hAnsi="仿宋_GB2312" w:eastAsia="仿宋_GB2312" w:cs="仿宋_GB2312"/>
                <w:i w:val="0"/>
                <w:iCs w:val="0"/>
                <w:color w:val="auto"/>
                <w:sz w:val="24"/>
                <w:szCs w:val="24"/>
                <w:u w:val="none"/>
              </w:rPr>
            </w:pPr>
          </w:p>
        </w:tc>
        <w:tc>
          <w:tcPr>
            <w:tcW w:w="11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DE328">
            <w:pPr>
              <w:keepNext w:val="0"/>
              <w:keepLines w:val="0"/>
              <w:pageBreakBefore w:val="0"/>
              <w:widowControl/>
              <w:kinsoku/>
              <w:wordWrap/>
              <w:overflowPunct/>
              <w:topLinePunct w:val="0"/>
              <w:autoSpaceDE/>
              <w:autoSpaceDN/>
              <w:bidi w:val="0"/>
              <w:adjustRightInd/>
              <w:snapToGrid/>
              <w:spacing w:after="0" w:line="240" w:lineRule="atLeast"/>
              <w:jc w:val="center"/>
              <w:rPr>
                <w:rFonts w:hint="eastAsia" w:ascii="仿宋_GB2312" w:hAnsi="仿宋_GB2312" w:eastAsia="仿宋_GB2312" w:cs="仿宋_GB2312"/>
                <w:i w:val="0"/>
                <w:iCs w:val="0"/>
                <w:color w:val="auto"/>
                <w:sz w:val="24"/>
                <w:szCs w:val="24"/>
                <w:u w:val="none"/>
              </w:rPr>
            </w:pPr>
          </w:p>
        </w:tc>
        <w:tc>
          <w:tcPr>
            <w:tcW w:w="90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852EC">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合计</w:t>
            </w:r>
          </w:p>
        </w:tc>
        <w:tc>
          <w:tcPr>
            <w:tcW w:w="203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50245">
            <w:pPr>
              <w:keepNext w:val="0"/>
              <w:keepLines w:val="0"/>
              <w:pageBreakBefore w:val="0"/>
              <w:widowControl/>
              <w:suppressLineNumbers w:val="0"/>
              <w:kinsoku/>
              <w:wordWrap/>
              <w:overflowPunct/>
              <w:topLinePunct w:val="0"/>
              <w:autoSpaceDE/>
              <w:autoSpaceDN/>
              <w:bidi w:val="0"/>
              <w:adjustRightInd/>
              <w:snapToGrid/>
              <w:spacing w:after="0" w:line="240" w:lineRule="atLeast"/>
              <w:jc w:val="center"/>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理论教学</w:t>
            </w:r>
          </w:p>
        </w:tc>
        <w:tc>
          <w:tcPr>
            <w:tcW w:w="2024"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EE68F">
            <w:pPr>
              <w:keepNext w:val="0"/>
              <w:keepLines w:val="0"/>
              <w:pageBreakBefore w:val="0"/>
              <w:widowControl/>
              <w:suppressLineNumbers w:val="0"/>
              <w:kinsoku/>
              <w:wordWrap/>
              <w:overflowPunct/>
              <w:topLinePunct w:val="0"/>
              <w:autoSpaceDE/>
              <w:autoSpaceDN/>
              <w:bidi w:val="0"/>
              <w:adjustRightInd/>
              <w:snapToGrid/>
              <w:spacing w:after="0" w:line="240" w:lineRule="atLeast"/>
              <w:jc w:val="center"/>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实践教学</w:t>
            </w:r>
          </w:p>
        </w:tc>
      </w:tr>
      <w:tr w14:paraId="54425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5" w:hRule="atLeast"/>
          <w:jc w:val="center"/>
        </w:trPr>
        <w:tc>
          <w:tcPr>
            <w:tcW w:w="308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48A6E">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auto"/>
                <w:sz w:val="24"/>
                <w:szCs w:val="24"/>
                <w:u w:val="none"/>
              </w:rPr>
            </w:pPr>
          </w:p>
        </w:tc>
        <w:tc>
          <w:tcPr>
            <w:tcW w:w="8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A9FD8">
            <w:pPr>
              <w:keepNext w:val="0"/>
              <w:keepLines w:val="0"/>
              <w:pageBreakBefore w:val="0"/>
              <w:widowControl/>
              <w:kinsoku/>
              <w:wordWrap/>
              <w:overflowPunct/>
              <w:topLinePunct w:val="0"/>
              <w:autoSpaceDE/>
              <w:autoSpaceDN/>
              <w:bidi w:val="0"/>
              <w:adjustRightInd/>
              <w:snapToGrid/>
              <w:spacing w:after="0"/>
              <w:jc w:val="center"/>
              <w:rPr>
                <w:rFonts w:hint="eastAsia" w:ascii="仿宋_GB2312" w:hAnsi="仿宋_GB2312" w:eastAsia="仿宋_GB2312" w:cs="仿宋_GB2312"/>
                <w:i w:val="0"/>
                <w:iCs w:val="0"/>
                <w:color w:val="auto"/>
                <w:sz w:val="24"/>
                <w:szCs w:val="24"/>
                <w:u w:val="none"/>
              </w:rPr>
            </w:pPr>
          </w:p>
        </w:tc>
        <w:tc>
          <w:tcPr>
            <w:tcW w:w="6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0AA9D">
            <w:pPr>
              <w:keepNext w:val="0"/>
              <w:keepLines w:val="0"/>
              <w:pageBreakBefore w:val="0"/>
              <w:widowControl/>
              <w:kinsoku/>
              <w:wordWrap/>
              <w:overflowPunct/>
              <w:topLinePunct w:val="0"/>
              <w:autoSpaceDE/>
              <w:autoSpaceDN/>
              <w:bidi w:val="0"/>
              <w:adjustRightInd/>
              <w:snapToGrid/>
              <w:spacing w:after="0"/>
              <w:rPr>
                <w:rFonts w:hint="eastAsia" w:ascii="仿宋_GB2312" w:hAnsi="仿宋_GB2312" w:eastAsia="仿宋_GB2312" w:cs="仿宋_GB2312"/>
                <w:i w:val="0"/>
                <w:iCs w:val="0"/>
                <w:color w:val="auto"/>
                <w:sz w:val="24"/>
                <w:szCs w:val="24"/>
                <w:u w:val="none"/>
              </w:rPr>
            </w:pPr>
          </w:p>
        </w:tc>
        <w:tc>
          <w:tcPr>
            <w:tcW w:w="11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53F9C">
            <w:pPr>
              <w:keepNext w:val="0"/>
              <w:keepLines w:val="0"/>
              <w:pageBreakBefore w:val="0"/>
              <w:widowControl/>
              <w:kinsoku/>
              <w:wordWrap/>
              <w:overflowPunct/>
              <w:topLinePunct w:val="0"/>
              <w:autoSpaceDE/>
              <w:autoSpaceDN/>
              <w:bidi w:val="0"/>
              <w:adjustRightInd/>
              <w:snapToGrid/>
              <w:spacing w:after="0" w:line="240" w:lineRule="atLeast"/>
              <w:jc w:val="center"/>
              <w:rPr>
                <w:rFonts w:hint="eastAsia" w:ascii="仿宋_GB2312" w:hAnsi="仿宋_GB2312" w:eastAsia="仿宋_GB2312" w:cs="仿宋_GB2312"/>
                <w:i w:val="0"/>
                <w:iCs w:val="0"/>
                <w:color w:val="auto"/>
                <w:sz w:val="24"/>
                <w:szCs w:val="24"/>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AEE99">
            <w:pPr>
              <w:keepNext w:val="0"/>
              <w:keepLines w:val="0"/>
              <w:pageBreakBefore w:val="0"/>
              <w:widowControl/>
              <w:kinsoku/>
              <w:wordWrap/>
              <w:overflowPunct/>
              <w:topLinePunct w:val="0"/>
              <w:autoSpaceDE/>
              <w:autoSpaceDN/>
              <w:bidi w:val="0"/>
              <w:adjustRightInd/>
              <w:snapToGrid/>
              <w:spacing w:after="0" w:line="240" w:lineRule="atLeast"/>
              <w:rPr>
                <w:rFonts w:hint="eastAsia" w:ascii="仿宋_GB2312" w:hAnsi="仿宋_GB2312" w:eastAsia="仿宋_GB2312" w:cs="仿宋_GB2312"/>
                <w:i w:val="0"/>
                <w:iCs w:val="0"/>
                <w:color w:val="auto"/>
                <w:sz w:val="24"/>
                <w:szCs w:val="24"/>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DF7B6">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学时</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BFA12">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占专业总学时比例（%）</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82CCA">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学时</w:t>
            </w:r>
          </w:p>
        </w:tc>
        <w:tc>
          <w:tcPr>
            <w:tcW w:w="12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C806D">
            <w:pPr>
              <w:keepNext w:val="0"/>
              <w:keepLines w:val="0"/>
              <w:pageBreakBefore w:val="0"/>
              <w:widowControl/>
              <w:suppressLineNumbers w:val="0"/>
              <w:kinsoku/>
              <w:wordWrap/>
              <w:overflowPunct/>
              <w:topLinePunct w:val="0"/>
              <w:autoSpaceDE/>
              <w:autoSpaceDN/>
              <w:bidi w:val="0"/>
              <w:adjustRightInd/>
              <w:snapToGrid/>
              <w:spacing w:after="0" w:line="240" w:lineRule="atLeast"/>
              <w:jc w:val="left"/>
              <w:textAlignment w:val="center"/>
              <w:rPr>
                <w:rFonts w:hint="eastAsia" w:ascii="仿宋_GB2312" w:hAnsi="仿宋_GB2312" w:eastAsia="仿宋_GB2312" w:cs="仿宋_GB2312"/>
                <w:i w:val="0"/>
                <w:iCs w:val="0"/>
                <w:color w:val="auto"/>
                <w:sz w:val="24"/>
                <w:szCs w:val="24"/>
                <w:u w:val="none"/>
              </w:rPr>
            </w:pPr>
            <w:r>
              <w:rPr>
                <w:rFonts w:hint="eastAsia" w:ascii="仿宋_GB2312" w:hAnsi="仿宋_GB2312" w:eastAsia="仿宋_GB2312" w:cs="仿宋_GB2312"/>
                <w:i w:val="0"/>
                <w:iCs w:val="0"/>
                <w:color w:val="auto"/>
                <w:kern w:val="0"/>
                <w:sz w:val="24"/>
                <w:szCs w:val="24"/>
                <w:u w:val="none"/>
                <w:lang w:val="en-US" w:eastAsia="zh-CN" w:bidi="ar"/>
              </w:rPr>
              <w:t>占专业总学时比例（%）</w:t>
            </w:r>
          </w:p>
        </w:tc>
      </w:tr>
      <w:tr w14:paraId="7A65E6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jc w:val="center"/>
        </w:trPr>
        <w:tc>
          <w:tcPr>
            <w:tcW w:w="3080" w:type="dxa"/>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D1169">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公共基础课</w:t>
            </w:r>
          </w:p>
        </w:tc>
        <w:tc>
          <w:tcPr>
            <w:tcW w:w="8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BEC4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必修</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D4D8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40</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CB73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27.21%</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A86D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762</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97F0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382</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D2B1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13.79%</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FF2E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380</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DD46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13.72%</w:t>
            </w:r>
          </w:p>
        </w:tc>
      </w:tr>
      <w:tr w14:paraId="18D4F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jc w:val="center"/>
        </w:trPr>
        <w:tc>
          <w:tcPr>
            <w:tcW w:w="308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DE9B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p>
        </w:tc>
        <w:tc>
          <w:tcPr>
            <w:tcW w:w="8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D8F80">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选修</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F2D8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8</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B829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5.44%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EA169">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128</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557D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80</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77649">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2.89%</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3C00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48</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1892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1.73%</w:t>
            </w:r>
          </w:p>
        </w:tc>
      </w:tr>
      <w:tr w14:paraId="7CB9B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jc w:val="center"/>
        </w:trPr>
        <w:tc>
          <w:tcPr>
            <w:tcW w:w="308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4F04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p>
        </w:tc>
        <w:tc>
          <w:tcPr>
            <w:tcW w:w="8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86EA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6E2A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48</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CE17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32.65%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ACC6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890</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9287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462</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4CB0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16.68%</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D8B1E">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428</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1A55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15.45%</w:t>
            </w:r>
          </w:p>
        </w:tc>
      </w:tr>
      <w:tr w14:paraId="12730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jc w:val="center"/>
        </w:trPr>
        <w:tc>
          <w:tcPr>
            <w:tcW w:w="739" w:type="dxa"/>
            <w:vMerge w:val="restart"/>
            <w:tcBorders>
              <w:top w:val="single" w:color="000000" w:sz="4" w:space="0"/>
              <w:left w:val="single" w:color="000000" w:sz="4" w:space="0"/>
              <w:right w:val="single" w:color="000000" w:sz="4" w:space="0"/>
            </w:tcBorders>
            <w:shd w:val="clear" w:color="auto" w:fill="auto"/>
            <w:vAlign w:val="center"/>
          </w:tcPr>
          <w:p w14:paraId="2454C02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专业课</w:t>
            </w:r>
          </w:p>
        </w:tc>
        <w:tc>
          <w:tcPr>
            <w:tcW w:w="23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E4E7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专业基础课</w:t>
            </w:r>
          </w:p>
        </w:tc>
        <w:tc>
          <w:tcPr>
            <w:tcW w:w="8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DF229">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必修</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5AA6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32</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0984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21.77%</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E4E8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576</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244C9">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196</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57FB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7.08%</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A87C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380</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06BB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13.72%</w:t>
            </w:r>
          </w:p>
        </w:tc>
      </w:tr>
      <w:tr w14:paraId="64D5A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jc w:val="center"/>
        </w:trPr>
        <w:tc>
          <w:tcPr>
            <w:tcW w:w="739" w:type="dxa"/>
            <w:vMerge w:val="continue"/>
            <w:tcBorders>
              <w:left w:val="single" w:color="000000" w:sz="4" w:space="0"/>
              <w:right w:val="single" w:color="000000" w:sz="4" w:space="0"/>
            </w:tcBorders>
            <w:shd w:val="clear" w:color="auto" w:fill="auto"/>
            <w:vAlign w:val="center"/>
          </w:tcPr>
          <w:p w14:paraId="76B9725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p>
        </w:tc>
        <w:tc>
          <w:tcPr>
            <w:tcW w:w="23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B9E63">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专业核心课</w:t>
            </w:r>
          </w:p>
        </w:tc>
        <w:tc>
          <w:tcPr>
            <w:tcW w:w="8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B96B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必修</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94E3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34</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BF2E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23.13%</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3E6E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612</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EC14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276</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598E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9.96%</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6903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336</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1E82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12.13%</w:t>
            </w:r>
          </w:p>
        </w:tc>
      </w:tr>
      <w:tr w14:paraId="54166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 w:hRule="atLeast"/>
          <w:jc w:val="center"/>
        </w:trPr>
        <w:tc>
          <w:tcPr>
            <w:tcW w:w="739" w:type="dxa"/>
            <w:vMerge w:val="continue"/>
            <w:tcBorders>
              <w:left w:val="single" w:color="000000" w:sz="4" w:space="0"/>
              <w:right w:val="single" w:color="000000" w:sz="4" w:space="0"/>
            </w:tcBorders>
            <w:shd w:val="clear" w:color="auto" w:fill="auto"/>
            <w:vAlign w:val="center"/>
          </w:tcPr>
          <w:p w14:paraId="7A6E526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p>
        </w:tc>
        <w:tc>
          <w:tcPr>
            <w:tcW w:w="23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93CF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专业拓展课</w:t>
            </w:r>
          </w:p>
        </w:tc>
        <w:tc>
          <w:tcPr>
            <w:tcW w:w="8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A184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选修</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329B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10</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40E3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6.80%</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8736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180</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A3E8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100</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9C6B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3.61%</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EEA9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80</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0FC9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2.89%</w:t>
            </w:r>
          </w:p>
        </w:tc>
      </w:tr>
      <w:tr w14:paraId="28ADF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jc w:val="center"/>
        </w:trPr>
        <w:tc>
          <w:tcPr>
            <w:tcW w:w="739" w:type="dxa"/>
            <w:vMerge w:val="continue"/>
            <w:tcBorders>
              <w:left w:val="single" w:color="000000" w:sz="4" w:space="0"/>
              <w:right w:val="single" w:color="000000" w:sz="4" w:space="0"/>
            </w:tcBorders>
            <w:shd w:val="clear" w:color="auto" w:fill="auto"/>
            <w:vAlign w:val="center"/>
          </w:tcPr>
          <w:p w14:paraId="77AF244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p>
        </w:tc>
        <w:tc>
          <w:tcPr>
            <w:tcW w:w="2341" w:type="dxa"/>
            <w:tcBorders>
              <w:top w:val="single" w:color="000000" w:sz="4" w:space="0"/>
              <w:left w:val="single" w:color="auto" w:sz="4" w:space="0"/>
              <w:bottom w:val="single" w:color="000000" w:sz="4" w:space="0"/>
              <w:right w:val="single" w:color="000000" w:sz="4" w:space="0"/>
            </w:tcBorders>
            <w:shd w:val="clear" w:color="auto" w:fill="auto"/>
            <w:vAlign w:val="center"/>
          </w:tcPr>
          <w:p w14:paraId="20B5474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实践教学环节</w:t>
            </w:r>
          </w:p>
        </w:tc>
        <w:tc>
          <w:tcPr>
            <w:tcW w:w="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E293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必修</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9D0E4">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23</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1C0B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15.65%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0C3E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512</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7F441">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20</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130D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0.72%</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4F83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492</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ECE0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17.76%</w:t>
            </w:r>
          </w:p>
        </w:tc>
      </w:tr>
      <w:tr w14:paraId="001A4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jc w:val="center"/>
        </w:trPr>
        <w:tc>
          <w:tcPr>
            <w:tcW w:w="739" w:type="dxa"/>
            <w:vMerge w:val="continue"/>
            <w:tcBorders>
              <w:left w:val="single" w:color="000000" w:sz="4" w:space="0"/>
              <w:bottom w:val="single" w:color="000000" w:sz="4" w:space="0"/>
              <w:right w:val="single" w:color="000000" w:sz="4" w:space="0"/>
            </w:tcBorders>
            <w:shd w:val="clear" w:color="auto" w:fill="auto"/>
            <w:vAlign w:val="center"/>
          </w:tcPr>
          <w:p w14:paraId="5CF7954C">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p>
        </w:tc>
        <w:tc>
          <w:tcPr>
            <w:tcW w:w="3212" w:type="dxa"/>
            <w:gridSpan w:val="2"/>
            <w:tcBorders>
              <w:top w:val="single" w:color="000000" w:sz="4" w:space="0"/>
              <w:left w:val="single" w:color="auto" w:sz="4" w:space="0"/>
              <w:bottom w:val="single" w:color="000000" w:sz="4" w:space="0"/>
              <w:right w:val="single" w:color="000000" w:sz="4" w:space="0"/>
            </w:tcBorders>
            <w:shd w:val="clear" w:color="auto" w:fill="auto"/>
            <w:vAlign w:val="center"/>
          </w:tcPr>
          <w:p w14:paraId="5E1D9E4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71C8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99</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B229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67.35%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8671D">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1880</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FDC05">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592</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BCE8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21.37%</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BDFE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1288</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B5797">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46.50%</w:t>
            </w:r>
          </w:p>
        </w:tc>
      </w:tr>
      <w:tr w14:paraId="26422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1" w:hRule="atLeast"/>
          <w:jc w:val="center"/>
        </w:trPr>
        <w:tc>
          <w:tcPr>
            <w:tcW w:w="3951"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61EE6">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合计</w:t>
            </w:r>
          </w:p>
        </w:tc>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021A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147</w:t>
            </w:r>
          </w:p>
        </w:tc>
        <w:tc>
          <w:tcPr>
            <w:tcW w:w="11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C180F">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100.00%</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95EFA">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2770</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3638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1054</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E784B">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38.05%</w:t>
            </w:r>
          </w:p>
        </w:tc>
        <w:tc>
          <w:tcPr>
            <w:tcW w:w="7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0D682">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1716</w:t>
            </w:r>
          </w:p>
        </w:tc>
        <w:tc>
          <w:tcPr>
            <w:tcW w:w="12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B2AB8">
            <w:pPr>
              <w:keepNext w:val="0"/>
              <w:keepLines w:val="0"/>
              <w:pageBreakBefore w:val="0"/>
              <w:widowControl/>
              <w:suppressLineNumbers w:val="0"/>
              <w:kinsoku/>
              <w:wordWrap/>
              <w:overflowPunct/>
              <w:topLinePunct w:val="0"/>
              <w:autoSpaceDE/>
              <w:autoSpaceDN/>
              <w:bidi w:val="0"/>
              <w:adjustRightInd/>
              <w:snapToGrid/>
              <w:spacing w:after="0"/>
              <w:jc w:val="center"/>
              <w:textAlignment w:val="center"/>
              <w:rPr>
                <w:rFonts w:hint="eastAsia" w:ascii="仿宋_GB2312" w:hAnsi="仿宋_GB2312" w:eastAsia="仿宋_GB2312" w:cs="仿宋_GB2312"/>
                <w:i w:val="0"/>
                <w:iCs w:val="0"/>
                <w:color w:val="auto"/>
                <w:kern w:val="0"/>
                <w:sz w:val="24"/>
                <w:szCs w:val="24"/>
                <w:u w:val="none"/>
                <w:lang w:val="en-US" w:eastAsia="zh-CN" w:bidi="ar"/>
              </w:rPr>
            </w:pPr>
            <w:r>
              <w:rPr>
                <w:rFonts w:hint="eastAsia" w:ascii="仿宋_GB2312" w:hAnsi="仿宋_GB2312" w:eastAsia="仿宋_GB2312" w:cs="仿宋_GB2312"/>
                <w:i w:val="0"/>
                <w:iCs w:val="0"/>
                <w:color w:val="auto"/>
                <w:kern w:val="0"/>
                <w:sz w:val="24"/>
                <w:szCs w:val="24"/>
                <w:u w:val="none"/>
                <w:lang w:val="en-US" w:eastAsia="zh-CN" w:bidi="ar"/>
              </w:rPr>
              <w:t>61.95%</w:t>
            </w:r>
          </w:p>
        </w:tc>
      </w:tr>
    </w:tbl>
    <w:p w14:paraId="7B38577D">
      <w:pPr>
        <w:keepNext w:val="0"/>
        <w:keepLines w:val="0"/>
        <w:pageBreakBefore w:val="0"/>
        <w:widowControl w:val="0"/>
        <w:kinsoku/>
        <w:wordWrap/>
        <w:overflowPunct/>
        <w:topLinePunct w:val="0"/>
        <w:autoSpaceDE/>
        <w:autoSpaceDN/>
        <w:bidi w:val="0"/>
        <w:adjustRightInd/>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35" w:name="_Toc27448"/>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三</w:t>
      </w:r>
      <w:r>
        <w:rPr>
          <w:rFonts w:hint="eastAsia" w:ascii="楷体" w:hAnsi="楷体" w:eastAsia="楷体" w:cs="楷体"/>
          <w:color w:val="auto"/>
          <w:sz w:val="32"/>
          <w:szCs w:val="32"/>
          <w:lang w:eastAsia="zh-CN"/>
        </w:rPr>
        <w:t>）</w:t>
      </w:r>
      <w:r>
        <w:rPr>
          <w:rFonts w:hint="eastAsia" w:ascii="楷体" w:hAnsi="楷体" w:eastAsia="楷体" w:cs="楷体"/>
          <w:color w:val="auto"/>
          <w:sz w:val="32"/>
          <w:szCs w:val="32"/>
        </w:rPr>
        <w:t>教学计划进程</w:t>
      </w:r>
      <w:bookmarkEnd w:id="35"/>
    </w:p>
    <w:p w14:paraId="4025B62E">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20" w:lineRule="exact"/>
        <w:jc w:val="center"/>
        <w:textAlignment w:val="auto"/>
        <w:rPr>
          <w:rFonts w:hint="eastAsia" w:ascii="楷体" w:hAnsi="楷体" w:eastAsia="楷体" w:cs="楷体"/>
          <w:color w:val="auto"/>
          <w:sz w:val="32"/>
          <w:szCs w:val="32"/>
        </w:rPr>
      </w:pPr>
      <w:r>
        <w:rPr>
          <w:rFonts w:hint="eastAsia" w:ascii="仿宋_GB2312" w:hAnsi="仿宋_GB2312" w:eastAsia="仿宋_GB2312" w:cs="仿宋_GB2312"/>
          <w:color w:val="auto"/>
          <w:sz w:val="32"/>
          <w:szCs w:val="32"/>
        </w:rPr>
        <w:t>表</w:t>
      </w:r>
      <w:r>
        <w:rPr>
          <w:rFonts w:hint="eastAsia" w:ascii="仿宋_GB2312" w:hAnsi="仿宋_GB2312" w:eastAsia="仿宋_GB2312" w:cs="仿宋_GB2312"/>
          <w:color w:val="auto"/>
          <w:sz w:val="32"/>
          <w:szCs w:val="32"/>
          <w:lang w:val="en-US" w:eastAsia="zh-CN"/>
        </w:rPr>
        <w:t xml:space="preserve">10 </w:t>
      </w:r>
      <w:r>
        <w:rPr>
          <w:rFonts w:hint="eastAsia" w:ascii="仿宋_GB2312" w:hAnsi="仿宋_GB2312" w:eastAsia="仿宋_GB2312" w:cs="仿宋_GB2312"/>
          <w:color w:val="auto"/>
          <w:sz w:val="32"/>
          <w:szCs w:val="32"/>
          <w:shd w:val="clear" w:color="auto" w:fill="FFFFFF"/>
          <w:lang w:bidi="ar"/>
        </w:rPr>
        <w:t>教学计划进程安排表</w:t>
      </w:r>
    </w:p>
    <w:tbl>
      <w:tblPr>
        <w:tblStyle w:val="12"/>
        <w:tblW w:w="574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23"/>
        <w:gridCol w:w="382"/>
        <w:gridCol w:w="480"/>
        <w:gridCol w:w="471"/>
        <w:gridCol w:w="1418"/>
        <w:gridCol w:w="1839"/>
        <w:gridCol w:w="732"/>
        <w:gridCol w:w="764"/>
        <w:gridCol w:w="670"/>
        <w:gridCol w:w="686"/>
        <w:gridCol w:w="436"/>
        <w:gridCol w:w="356"/>
        <w:gridCol w:w="357"/>
        <w:gridCol w:w="370"/>
        <w:gridCol w:w="347"/>
        <w:gridCol w:w="413"/>
        <w:gridCol w:w="633"/>
      </w:tblGrid>
      <w:tr w14:paraId="33B9D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2" w:hRule="atLeast"/>
          <w:jc w:val="center"/>
        </w:trPr>
        <w:tc>
          <w:tcPr>
            <w:tcW w:w="1185" w:type="dxa"/>
            <w:gridSpan w:val="3"/>
            <w:vMerge w:val="restart"/>
            <w:shd w:val="clear" w:color="auto" w:fill="auto"/>
            <w:vAlign w:val="center"/>
          </w:tcPr>
          <w:p w14:paraId="1C71A5AD">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center"/>
              <w:rPr>
                <w:rFonts w:hint="eastAsia" w:ascii="仿宋_GB2312" w:hAnsi="仿宋_GB2312" w:eastAsia="仿宋_GB2312" w:cs="仿宋_GB2312"/>
                <w:i w:val="0"/>
                <w:iCs w:val="0"/>
                <w:color w:val="auto"/>
                <w:sz w:val="20"/>
                <w:szCs w:val="20"/>
                <w:u w:val="none"/>
              </w:rPr>
            </w:pPr>
            <w:bookmarkStart w:id="36" w:name="OLE_LINK3"/>
            <w:r>
              <w:rPr>
                <w:rFonts w:hint="eastAsia" w:ascii="仿宋_GB2312" w:hAnsi="仿宋_GB2312" w:eastAsia="仿宋_GB2312" w:cs="仿宋_GB2312"/>
                <w:i w:val="0"/>
                <w:color w:val="auto"/>
                <w:kern w:val="0"/>
                <w:sz w:val="20"/>
                <w:szCs w:val="20"/>
                <w:u w:val="none"/>
                <w:lang w:val="en-US" w:eastAsia="zh-CN" w:bidi="ar"/>
              </w:rPr>
              <w:t>课程类型</w:t>
            </w:r>
          </w:p>
        </w:tc>
        <w:tc>
          <w:tcPr>
            <w:tcW w:w="471" w:type="dxa"/>
            <w:vMerge w:val="restart"/>
            <w:shd w:val="clear" w:color="auto" w:fill="auto"/>
            <w:vAlign w:val="center"/>
          </w:tcPr>
          <w:p w14:paraId="1DDDC1E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序号</w:t>
            </w:r>
          </w:p>
        </w:tc>
        <w:tc>
          <w:tcPr>
            <w:tcW w:w="1418" w:type="dxa"/>
            <w:vMerge w:val="restart"/>
            <w:shd w:val="clear" w:color="auto" w:fill="auto"/>
            <w:vAlign w:val="center"/>
          </w:tcPr>
          <w:p w14:paraId="6440F3D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课程代码</w:t>
            </w:r>
          </w:p>
        </w:tc>
        <w:tc>
          <w:tcPr>
            <w:tcW w:w="1839" w:type="dxa"/>
            <w:vMerge w:val="restart"/>
            <w:shd w:val="clear" w:color="auto" w:fill="auto"/>
            <w:vAlign w:val="center"/>
          </w:tcPr>
          <w:p w14:paraId="2011952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课程名称</w:t>
            </w:r>
          </w:p>
        </w:tc>
        <w:tc>
          <w:tcPr>
            <w:tcW w:w="732" w:type="dxa"/>
            <w:vMerge w:val="restart"/>
            <w:shd w:val="clear" w:color="auto" w:fill="auto"/>
            <w:vAlign w:val="center"/>
          </w:tcPr>
          <w:p w14:paraId="5DAEE64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学分</w:t>
            </w:r>
          </w:p>
        </w:tc>
        <w:tc>
          <w:tcPr>
            <w:tcW w:w="2120" w:type="dxa"/>
            <w:gridSpan w:val="3"/>
            <w:vMerge w:val="restart"/>
            <w:shd w:val="clear" w:color="auto" w:fill="auto"/>
            <w:vAlign w:val="center"/>
          </w:tcPr>
          <w:p w14:paraId="7D6A9A1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教学学时数</w:t>
            </w:r>
          </w:p>
        </w:tc>
        <w:tc>
          <w:tcPr>
            <w:tcW w:w="2279" w:type="dxa"/>
            <w:gridSpan w:val="6"/>
            <w:vMerge w:val="restart"/>
            <w:shd w:val="clear" w:color="auto" w:fill="auto"/>
            <w:vAlign w:val="center"/>
          </w:tcPr>
          <w:p w14:paraId="0E5331A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开课学期和周学时</w:t>
            </w:r>
          </w:p>
        </w:tc>
        <w:tc>
          <w:tcPr>
            <w:tcW w:w="633" w:type="dxa"/>
            <w:vMerge w:val="restart"/>
            <w:shd w:val="clear" w:color="auto" w:fill="auto"/>
            <w:vAlign w:val="center"/>
          </w:tcPr>
          <w:p w14:paraId="0B33D2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考核类型</w:t>
            </w:r>
          </w:p>
        </w:tc>
      </w:tr>
      <w:tr w14:paraId="3F2D2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1" w:hRule="atLeast"/>
          <w:jc w:val="center"/>
        </w:trPr>
        <w:tc>
          <w:tcPr>
            <w:tcW w:w="1185" w:type="dxa"/>
            <w:gridSpan w:val="3"/>
            <w:vMerge w:val="continue"/>
            <w:shd w:val="clear" w:color="auto" w:fill="auto"/>
            <w:vAlign w:val="center"/>
          </w:tcPr>
          <w:p w14:paraId="5ACF0785">
            <w:pPr>
              <w:keepNext w:val="0"/>
              <w:keepLines w:val="0"/>
              <w:pageBreakBefore w:val="0"/>
              <w:widowControl/>
              <w:kinsoku/>
              <w:wordWrap/>
              <w:overflowPunct/>
              <w:topLinePunct w:val="0"/>
              <w:autoSpaceDE/>
              <w:autoSpaceDN/>
              <w:bidi w:val="0"/>
              <w:adjustRightInd/>
              <w:snapToGrid/>
              <w:spacing w:after="0" w:line="240" w:lineRule="auto"/>
              <w:jc w:val="left"/>
              <w:rPr>
                <w:rFonts w:hint="eastAsia" w:ascii="仿宋_GB2312" w:hAnsi="仿宋_GB2312" w:eastAsia="仿宋_GB2312" w:cs="仿宋_GB2312"/>
                <w:i w:val="0"/>
                <w:iCs w:val="0"/>
                <w:color w:val="auto"/>
                <w:sz w:val="20"/>
                <w:szCs w:val="20"/>
                <w:u w:val="none"/>
              </w:rPr>
            </w:pPr>
          </w:p>
        </w:tc>
        <w:tc>
          <w:tcPr>
            <w:tcW w:w="471" w:type="dxa"/>
            <w:vMerge w:val="continue"/>
            <w:shd w:val="clear" w:color="auto" w:fill="auto"/>
            <w:vAlign w:val="center"/>
          </w:tcPr>
          <w:p w14:paraId="54CF4CB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18" w:type="dxa"/>
            <w:vMerge w:val="continue"/>
            <w:shd w:val="clear" w:color="auto" w:fill="auto"/>
            <w:vAlign w:val="center"/>
          </w:tcPr>
          <w:p w14:paraId="0E917B2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839" w:type="dxa"/>
            <w:vMerge w:val="continue"/>
            <w:shd w:val="clear" w:color="auto" w:fill="auto"/>
            <w:vAlign w:val="center"/>
          </w:tcPr>
          <w:p w14:paraId="20618EF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732" w:type="dxa"/>
            <w:vMerge w:val="continue"/>
            <w:shd w:val="clear" w:color="auto" w:fill="auto"/>
            <w:vAlign w:val="center"/>
          </w:tcPr>
          <w:p w14:paraId="1DDB878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2120" w:type="dxa"/>
            <w:gridSpan w:val="3"/>
            <w:vMerge w:val="continue"/>
            <w:shd w:val="clear" w:color="auto" w:fill="auto"/>
            <w:vAlign w:val="center"/>
          </w:tcPr>
          <w:p w14:paraId="31A02C8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2279" w:type="dxa"/>
            <w:gridSpan w:val="6"/>
            <w:vMerge w:val="continue"/>
            <w:shd w:val="clear" w:color="auto" w:fill="auto"/>
            <w:vAlign w:val="center"/>
          </w:tcPr>
          <w:p w14:paraId="69B53AA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vMerge w:val="continue"/>
            <w:shd w:val="clear" w:color="auto" w:fill="auto"/>
            <w:vAlign w:val="center"/>
          </w:tcPr>
          <w:p w14:paraId="1310FC7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582B5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96" w:hRule="atLeast"/>
          <w:jc w:val="center"/>
        </w:trPr>
        <w:tc>
          <w:tcPr>
            <w:tcW w:w="1185" w:type="dxa"/>
            <w:gridSpan w:val="3"/>
            <w:vMerge w:val="continue"/>
            <w:shd w:val="clear" w:color="auto" w:fill="auto"/>
            <w:vAlign w:val="center"/>
          </w:tcPr>
          <w:p w14:paraId="1D904D33">
            <w:pPr>
              <w:keepNext w:val="0"/>
              <w:keepLines w:val="0"/>
              <w:pageBreakBefore w:val="0"/>
              <w:widowControl/>
              <w:kinsoku/>
              <w:wordWrap/>
              <w:overflowPunct/>
              <w:topLinePunct w:val="0"/>
              <w:autoSpaceDE/>
              <w:autoSpaceDN/>
              <w:bidi w:val="0"/>
              <w:adjustRightInd/>
              <w:snapToGrid/>
              <w:spacing w:after="0" w:line="240" w:lineRule="auto"/>
              <w:jc w:val="left"/>
              <w:rPr>
                <w:rFonts w:hint="eastAsia" w:ascii="仿宋_GB2312" w:hAnsi="仿宋_GB2312" w:eastAsia="仿宋_GB2312" w:cs="仿宋_GB2312"/>
                <w:i w:val="0"/>
                <w:iCs w:val="0"/>
                <w:color w:val="auto"/>
                <w:sz w:val="20"/>
                <w:szCs w:val="20"/>
                <w:u w:val="none"/>
              </w:rPr>
            </w:pPr>
          </w:p>
        </w:tc>
        <w:tc>
          <w:tcPr>
            <w:tcW w:w="471" w:type="dxa"/>
            <w:vMerge w:val="continue"/>
            <w:shd w:val="clear" w:color="auto" w:fill="auto"/>
            <w:vAlign w:val="center"/>
          </w:tcPr>
          <w:p w14:paraId="0B5FF5B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18" w:type="dxa"/>
            <w:vMerge w:val="continue"/>
            <w:shd w:val="clear" w:color="auto" w:fill="auto"/>
            <w:vAlign w:val="center"/>
          </w:tcPr>
          <w:p w14:paraId="71BAA95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839" w:type="dxa"/>
            <w:vMerge w:val="continue"/>
            <w:shd w:val="clear" w:color="auto" w:fill="auto"/>
            <w:vAlign w:val="center"/>
          </w:tcPr>
          <w:p w14:paraId="3EC9B63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732" w:type="dxa"/>
            <w:vMerge w:val="continue"/>
            <w:shd w:val="clear" w:color="auto" w:fill="auto"/>
            <w:vAlign w:val="center"/>
          </w:tcPr>
          <w:p w14:paraId="69D6517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764" w:type="dxa"/>
            <w:shd w:val="clear" w:color="auto" w:fill="auto"/>
            <w:vAlign w:val="center"/>
          </w:tcPr>
          <w:p w14:paraId="19E9E4B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合计</w:t>
            </w:r>
          </w:p>
        </w:tc>
        <w:tc>
          <w:tcPr>
            <w:tcW w:w="670" w:type="dxa"/>
            <w:shd w:val="clear" w:color="auto" w:fill="auto"/>
            <w:vAlign w:val="center"/>
          </w:tcPr>
          <w:p w14:paraId="5055DAC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理论学时</w:t>
            </w:r>
          </w:p>
        </w:tc>
        <w:tc>
          <w:tcPr>
            <w:tcW w:w="686" w:type="dxa"/>
            <w:shd w:val="clear" w:color="auto" w:fill="auto"/>
            <w:vAlign w:val="center"/>
          </w:tcPr>
          <w:p w14:paraId="679946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实践学时</w:t>
            </w:r>
          </w:p>
        </w:tc>
        <w:tc>
          <w:tcPr>
            <w:tcW w:w="436" w:type="dxa"/>
            <w:shd w:val="clear" w:color="auto" w:fill="auto"/>
            <w:vAlign w:val="center"/>
          </w:tcPr>
          <w:p w14:paraId="1D57B06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一</w:t>
            </w:r>
          </w:p>
        </w:tc>
        <w:tc>
          <w:tcPr>
            <w:tcW w:w="356" w:type="dxa"/>
            <w:shd w:val="clear" w:color="auto" w:fill="auto"/>
            <w:vAlign w:val="center"/>
          </w:tcPr>
          <w:p w14:paraId="276E223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二</w:t>
            </w:r>
          </w:p>
        </w:tc>
        <w:tc>
          <w:tcPr>
            <w:tcW w:w="357" w:type="dxa"/>
            <w:shd w:val="clear" w:color="auto" w:fill="auto"/>
            <w:vAlign w:val="center"/>
          </w:tcPr>
          <w:p w14:paraId="7624FD5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三</w:t>
            </w:r>
          </w:p>
        </w:tc>
        <w:tc>
          <w:tcPr>
            <w:tcW w:w="370" w:type="dxa"/>
            <w:shd w:val="clear" w:color="auto" w:fill="auto"/>
            <w:vAlign w:val="center"/>
          </w:tcPr>
          <w:p w14:paraId="6621A0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四</w:t>
            </w:r>
          </w:p>
        </w:tc>
        <w:tc>
          <w:tcPr>
            <w:tcW w:w="347" w:type="dxa"/>
            <w:shd w:val="clear" w:color="auto" w:fill="auto"/>
            <w:vAlign w:val="center"/>
          </w:tcPr>
          <w:p w14:paraId="402DBBB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五</w:t>
            </w:r>
          </w:p>
        </w:tc>
        <w:tc>
          <w:tcPr>
            <w:tcW w:w="413" w:type="dxa"/>
            <w:shd w:val="clear" w:color="auto" w:fill="auto"/>
            <w:vAlign w:val="center"/>
          </w:tcPr>
          <w:p w14:paraId="7C674E9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六</w:t>
            </w:r>
          </w:p>
        </w:tc>
        <w:tc>
          <w:tcPr>
            <w:tcW w:w="633" w:type="dxa"/>
            <w:shd w:val="clear" w:color="auto" w:fill="auto"/>
            <w:vAlign w:val="center"/>
          </w:tcPr>
          <w:p w14:paraId="02E9C0B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6C5B6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restart"/>
            <w:shd w:val="clear" w:color="auto" w:fill="auto"/>
            <w:vAlign w:val="center"/>
          </w:tcPr>
          <w:p w14:paraId="255AE9F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公共基础课</w:t>
            </w:r>
          </w:p>
        </w:tc>
        <w:tc>
          <w:tcPr>
            <w:tcW w:w="480" w:type="dxa"/>
            <w:vMerge w:val="restart"/>
            <w:shd w:val="clear" w:color="auto" w:fill="auto"/>
            <w:vAlign w:val="center"/>
          </w:tcPr>
          <w:p w14:paraId="7859105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必修</w:t>
            </w:r>
          </w:p>
        </w:tc>
        <w:tc>
          <w:tcPr>
            <w:tcW w:w="471" w:type="dxa"/>
            <w:shd w:val="clear" w:color="auto" w:fill="auto"/>
            <w:vAlign w:val="center"/>
          </w:tcPr>
          <w:p w14:paraId="15DAB4F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1418" w:type="dxa"/>
            <w:shd w:val="clear" w:color="auto" w:fill="auto"/>
            <w:vAlign w:val="center"/>
          </w:tcPr>
          <w:p w14:paraId="6BCE181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1B410101101</w:t>
            </w:r>
          </w:p>
        </w:tc>
        <w:tc>
          <w:tcPr>
            <w:tcW w:w="1839" w:type="dxa"/>
            <w:shd w:val="clear" w:color="auto" w:fill="auto"/>
            <w:vAlign w:val="center"/>
          </w:tcPr>
          <w:p w14:paraId="69240B7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思想道德与法治</w:t>
            </w:r>
          </w:p>
        </w:tc>
        <w:tc>
          <w:tcPr>
            <w:tcW w:w="732" w:type="dxa"/>
            <w:shd w:val="clear" w:color="auto" w:fill="auto"/>
            <w:vAlign w:val="center"/>
          </w:tcPr>
          <w:p w14:paraId="286989B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764" w:type="dxa"/>
            <w:shd w:val="clear" w:color="auto" w:fill="auto"/>
            <w:vAlign w:val="center"/>
          </w:tcPr>
          <w:p w14:paraId="6E1EE03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48</w:t>
            </w:r>
          </w:p>
        </w:tc>
        <w:tc>
          <w:tcPr>
            <w:tcW w:w="670" w:type="dxa"/>
            <w:shd w:val="clear" w:color="auto" w:fill="auto"/>
            <w:vAlign w:val="center"/>
          </w:tcPr>
          <w:p w14:paraId="77F05E4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86" w:type="dxa"/>
            <w:shd w:val="clear" w:color="auto" w:fill="auto"/>
            <w:vAlign w:val="center"/>
          </w:tcPr>
          <w:p w14:paraId="357A126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436" w:type="dxa"/>
            <w:shd w:val="clear" w:color="auto" w:fill="auto"/>
            <w:vAlign w:val="center"/>
          </w:tcPr>
          <w:p w14:paraId="05F9405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6" w:type="dxa"/>
            <w:shd w:val="clear" w:color="auto" w:fill="auto"/>
            <w:vAlign w:val="center"/>
          </w:tcPr>
          <w:p w14:paraId="58CB005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vAlign w:val="center"/>
          </w:tcPr>
          <w:p w14:paraId="6FD4061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522AA1B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161D755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1515A15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38B2B9B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06CB3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6CADDC4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5E2455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0959170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1418" w:type="dxa"/>
            <w:shd w:val="clear" w:color="auto" w:fill="auto"/>
            <w:vAlign w:val="center"/>
          </w:tcPr>
          <w:p w14:paraId="356A1B6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1A410101102</w:t>
            </w:r>
          </w:p>
        </w:tc>
        <w:tc>
          <w:tcPr>
            <w:tcW w:w="1839" w:type="dxa"/>
            <w:shd w:val="clear" w:color="auto" w:fill="auto"/>
            <w:vAlign w:val="center"/>
          </w:tcPr>
          <w:p w14:paraId="4C13CDD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形势与政策</w:t>
            </w:r>
          </w:p>
        </w:tc>
        <w:tc>
          <w:tcPr>
            <w:tcW w:w="732" w:type="dxa"/>
            <w:shd w:val="clear" w:color="auto" w:fill="auto"/>
            <w:vAlign w:val="center"/>
          </w:tcPr>
          <w:p w14:paraId="43F6C31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764" w:type="dxa"/>
            <w:shd w:val="clear" w:color="auto" w:fill="auto"/>
            <w:vAlign w:val="center"/>
          </w:tcPr>
          <w:p w14:paraId="79FD4C6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1A37761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329F7FC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shd w:val="clear" w:color="auto" w:fill="auto"/>
            <w:vAlign w:val="center"/>
          </w:tcPr>
          <w:p w14:paraId="06DABFE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1到4学期开课，每学期8学时。</w:t>
            </w:r>
          </w:p>
        </w:tc>
        <w:tc>
          <w:tcPr>
            <w:tcW w:w="633" w:type="dxa"/>
            <w:shd w:val="clear" w:color="auto" w:fill="auto"/>
            <w:vAlign w:val="center"/>
          </w:tcPr>
          <w:p w14:paraId="535003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DD5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3258A5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968357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38A14B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1418" w:type="dxa"/>
            <w:shd w:val="clear" w:color="auto" w:fill="auto"/>
            <w:vAlign w:val="center"/>
          </w:tcPr>
          <w:p w14:paraId="33D2502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1A410101103</w:t>
            </w:r>
          </w:p>
        </w:tc>
        <w:tc>
          <w:tcPr>
            <w:tcW w:w="1839" w:type="dxa"/>
            <w:shd w:val="clear" w:color="auto" w:fill="auto"/>
            <w:vAlign w:val="center"/>
          </w:tcPr>
          <w:p w14:paraId="22825F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国家安全教育</w:t>
            </w:r>
          </w:p>
        </w:tc>
        <w:tc>
          <w:tcPr>
            <w:tcW w:w="732" w:type="dxa"/>
            <w:shd w:val="clear" w:color="auto" w:fill="auto"/>
            <w:vAlign w:val="center"/>
          </w:tcPr>
          <w:p w14:paraId="3B83916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764" w:type="dxa"/>
            <w:shd w:val="clear" w:color="auto" w:fill="auto"/>
            <w:vAlign w:val="center"/>
          </w:tcPr>
          <w:p w14:paraId="29679D2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70" w:type="dxa"/>
            <w:shd w:val="clear" w:color="auto" w:fill="auto"/>
            <w:vAlign w:val="center"/>
          </w:tcPr>
          <w:p w14:paraId="7684829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86" w:type="dxa"/>
            <w:shd w:val="clear" w:color="auto" w:fill="auto"/>
            <w:vAlign w:val="center"/>
          </w:tcPr>
          <w:p w14:paraId="5DA87AA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436" w:type="dxa"/>
            <w:shd w:val="clear" w:color="auto" w:fill="auto"/>
            <w:vAlign w:val="center"/>
          </w:tcPr>
          <w:p w14:paraId="779F753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vAlign w:val="center"/>
          </w:tcPr>
          <w:p w14:paraId="7BEBF8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vAlign w:val="center"/>
          </w:tcPr>
          <w:p w14:paraId="3076F3A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vAlign w:val="center"/>
          </w:tcPr>
          <w:p w14:paraId="242536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11003DF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2FB5A3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ECE647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59520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7BDFB93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C64CEF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7FFF0BB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1418" w:type="dxa"/>
            <w:shd w:val="clear" w:color="auto" w:fill="auto"/>
            <w:vAlign w:val="center"/>
          </w:tcPr>
          <w:p w14:paraId="5C5F08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1A410101104</w:t>
            </w:r>
          </w:p>
        </w:tc>
        <w:tc>
          <w:tcPr>
            <w:tcW w:w="1839" w:type="dxa"/>
            <w:shd w:val="clear" w:color="auto" w:fill="auto"/>
            <w:vAlign w:val="center"/>
          </w:tcPr>
          <w:p w14:paraId="3980296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军事理论</w:t>
            </w:r>
          </w:p>
        </w:tc>
        <w:tc>
          <w:tcPr>
            <w:tcW w:w="732" w:type="dxa"/>
            <w:shd w:val="clear" w:color="auto" w:fill="auto"/>
            <w:vAlign w:val="center"/>
          </w:tcPr>
          <w:p w14:paraId="4B54984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3ACDAE6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575D420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86" w:type="dxa"/>
            <w:shd w:val="clear" w:color="auto" w:fill="auto"/>
            <w:vAlign w:val="center"/>
          </w:tcPr>
          <w:p w14:paraId="66A3AF6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436" w:type="dxa"/>
            <w:shd w:val="clear" w:color="auto" w:fill="auto"/>
            <w:vAlign w:val="center"/>
          </w:tcPr>
          <w:p w14:paraId="02D7C26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vAlign w:val="center"/>
          </w:tcPr>
          <w:p w14:paraId="4FE6FBA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vAlign w:val="center"/>
          </w:tcPr>
          <w:p w14:paraId="0B033C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1F608FB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03CB3F3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715FFAB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32EBAC9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A432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097CE5F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3DA7E6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769B37B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w:t>
            </w:r>
          </w:p>
        </w:tc>
        <w:tc>
          <w:tcPr>
            <w:tcW w:w="1418" w:type="dxa"/>
            <w:shd w:val="clear" w:color="auto" w:fill="auto"/>
            <w:vAlign w:val="center"/>
          </w:tcPr>
          <w:p w14:paraId="4375508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1C410101105</w:t>
            </w:r>
          </w:p>
        </w:tc>
        <w:tc>
          <w:tcPr>
            <w:tcW w:w="1839" w:type="dxa"/>
            <w:shd w:val="clear" w:color="auto" w:fill="auto"/>
            <w:vAlign w:val="center"/>
          </w:tcPr>
          <w:p w14:paraId="50F1028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军训</w:t>
            </w:r>
          </w:p>
        </w:tc>
        <w:tc>
          <w:tcPr>
            <w:tcW w:w="732" w:type="dxa"/>
            <w:shd w:val="clear" w:color="auto" w:fill="auto"/>
            <w:vAlign w:val="center"/>
          </w:tcPr>
          <w:p w14:paraId="240D306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76F8B01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112</w:t>
            </w:r>
          </w:p>
        </w:tc>
        <w:tc>
          <w:tcPr>
            <w:tcW w:w="670" w:type="dxa"/>
            <w:shd w:val="clear" w:color="auto" w:fill="auto"/>
            <w:vAlign w:val="center"/>
          </w:tcPr>
          <w:p w14:paraId="01E4E6E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686" w:type="dxa"/>
            <w:shd w:val="clear" w:color="auto" w:fill="auto"/>
            <w:vAlign w:val="center"/>
          </w:tcPr>
          <w:p w14:paraId="3AF1915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112</w:t>
            </w:r>
          </w:p>
        </w:tc>
        <w:tc>
          <w:tcPr>
            <w:tcW w:w="2279" w:type="dxa"/>
            <w:gridSpan w:val="6"/>
            <w:shd w:val="clear" w:color="auto" w:fill="auto"/>
            <w:vAlign w:val="center"/>
          </w:tcPr>
          <w:p w14:paraId="34FAC87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第1学期，实际训练时间不少于14天</w:t>
            </w:r>
          </w:p>
        </w:tc>
        <w:tc>
          <w:tcPr>
            <w:tcW w:w="633" w:type="dxa"/>
            <w:shd w:val="clear" w:color="auto" w:fill="auto"/>
            <w:vAlign w:val="center"/>
          </w:tcPr>
          <w:p w14:paraId="3E78C1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3364F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62D1357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0334BB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CCCFF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w:t>
            </w:r>
          </w:p>
        </w:tc>
        <w:tc>
          <w:tcPr>
            <w:tcW w:w="1418" w:type="dxa"/>
            <w:shd w:val="clear" w:color="auto" w:fill="auto"/>
            <w:vAlign w:val="center"/>
          </w:tcPr>
          <w:p w14:paraId="16220DE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1B410101106</w:t>
            </w:r>
          </w:p>
        </w:tc>
        <w:tc>
          <w:tcPr>
            <w:tcW w:w="1839" w:type="dxa"/>
            <w:shd w:val="clear" w:color="auto" w:fill="auto"/>
            <w:vAlign w:val="center"/>
          </w:tcPr>
          <w:p w14:paraId="033E1BE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计算机基础</w:t>
            </w:r>
          </w:p>
        </w:tc>
        <w:tc>
          <w:tcPr>
            <w:tcW w:w="732" w:type="dxa"/>
            <w:shd w:val="clear" w:color="auto" w:fill="auto"/>
            <w:vAlign w:val="center"/>
          </w:tcPr>
          <w:p w14:paraId="79CDED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vAlign w:val="center"/>
          </w:tcPr>
          <w:p w14:paraId="3DA283A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64</w:t>
            </w:r>
          </w:p>
        </w:tc>
        <w:tc>
          <w:tcPr>
            <w:tcW w:w="670" w:type="dxa"/>
            <w:shd w:val="clear" w:color="auto" w:fill="auto"/>
            <w:vAlign w:val="center"/>
          </w:tcPr>
          <w:p w14:paraId="51332B8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64D9DBF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436" w:type="dxa"/>
            <w:shd w:val="clear" w:color="auto" w:fill="auto"/>
            <w:vAlign w:val="center"/>
          </w:tcPr>
          <w:p w14:paraId="0E6AFF1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6" w:type="dxa"/>
            <w:shd w:val="clear" w:color="auto" w:fill="auto"/>
            <w:vAlign w:val="center"/>
          </w:tcPr>
          <w:p w14:paraId="208F72D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vAlign w:val="center"/>
          </w:tcPr>
          <w:p w14:paraId="421DF52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17D13FF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3D62D04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04DA6B3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B98D19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322AA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1EA3A7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BC8AC6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AE0DF3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w:t>
            </w:r>
          </w:p>
        </w:tc>
        <w:tc>
          <w:tcPr>
            <w:tcW w:w="1418" w:type="dxa"/>
            <w:shd w:val="clear" w:color="auto" w:fill="auto"/>
            <w:vAlign w:val="center"/>
          </w:tcPr>
          <w:p w14:paraId="01047FF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1B410101108</w:t>
            </w:r>
          </w:p>
        </w:tc>
        <w:tc>
          <w:tcPr>
            <w:tcW w:w="1839" w:type="dxa"/>
            <w:shd w:val="clear" w:color="auto" w:fill="auto"/>
            <w:vAlign w:val="center"/>
          </w:tcPr>
          <w:p w14:paraId="0CCDC07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大学英语</w:t>
            </w:r>
          </w:p>
        </w:tc>
        <w:tc>
          <w:tcPr>
            <w:tcW w:w="732" w:type="dxa"/>
            <w:shd w:val="clear" w:color="auto" w:fill="auto"/>
            <w:vAlign w:val="center"/>
          </w:tcPr>
          <w:p w14:paraId="037AEC5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764" w:type="dxa"/>
            <w:shd w:val="clear" w:color="auto" w:fill="auto"/>
            <w:vAlign w:val="center"/>
          </w:tcPr>
          <w:p w14:paraId="49ECCB5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128</w:t>
            </w:r>
          </w:p>
        </w:tc>
        <w:tc>
          <w:tcPr>
            <w:tcW w:w="670" w:type="dxa"/>
            <w:shd w:val="clear" w:color="auto" w:fill="auto"/>
            <w:vAlign w:val="center"/>
          </w:tcPr>
          <w:p w14:paraId="04A42A6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104</w:t>
            </w:r>
          </w:p>
        </w:tc>
        <w:tc>
          <w:tcPr>
            <w:tcW w:w="686" w:type="dxa"/>
            <w:shd w:val="clear" w:color="auto" w:fill="auto"/>
            <w:vAlign w:val="center"/>
          </w:tcPr>
          <w:p w14:paraId="478D7A0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24</w:t>
            </w:r>
          </w:p>
        </w:tc>
        <w:tc>
          <w:tcPr>
            <w:tcW w:w="436" w:type="dxa"/>
            <w:shd w:val="clear" w:color="auto" w:fill="auto"/>
            <w:noWrap/>
            <w:vAlign w:val="center"/>
          </w:tcPr>
          <w:p w14:paraId="364B4B9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6" w:type="dxa"/>
            <w:shd w:val="clear" w:color="auto" w:fill="auto"/>
            <w:noWrap/>
            <w:vAlign w:val="center"/>
          </w:tcPr>
          <w:p w14:paraId="2BB091A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7" w:type="dxa"/>
            <w:shd w:val="clear" w:color="auto" w:fill="auto"/>
            <w:noWrap/>
            <w:vAlign w:val="center"/>
          </w:tcPr>
          <w:p w14:paraId="21EC2D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6BD87DA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02F1225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2FFBA34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5554A65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40CA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4AA1B0D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4CF504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11BB17B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1418" w:type="dxa"/>
            <w:shd w:val="clear" w:color="auto" w:fill="auto"/>
            <w:vAlign w:val="center"/>
          </w:tcPr>
          <w:p w14:paraId="7145547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1C410101109</w:t>
            </w:r>
          </w:p>
        </w:tc>
        <w:tc>
          <w:tcPr>
            <w:tcW w:w="1839" w:type="dxa"/>
            <w:shd w:val="clear" w:color="auto" w:fill="auto"/>
            <w:vAlign w:val="center"/>
          </w:tcPr>
          <w:p w14:paraId="6AA204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大学体育</w:t>
            </w:r>
          </w:p>
        </w:tc>
        <w:tc>
          <w:tcPr>
            <w:tcW w:w="732" w:type="dxa"/>
            <w:shd w:val="clear" w:color="auto" w:fill="auto"/>
            <w:vAlign w:val="center"/>
          </w:tcPr>
          <w:p w14:paraId="347B447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764" w:type="dxa"/>
            <w:shd w:val="clear" w:color="auto" w:fill="auto"/>
            <w:vAlign w:val="center"/>
          </w:tcPr>
          <w:p w14:paraId="2ECA87C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144</w:t>
            </w:r>
          </w:p>
        </w:tc>
        <w:tc>
          <w:tcPr>
            <w:tcW w:w="670" w:type="dxa"/>
            <w:shd w:val="clear" w:color="auto" w:fill="auto"/>
            <w:vAlign w:val="center"/>
          </w:tcPr>
          <w:p w14:paraId="38C205F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686" w:type="dxa"/>
            <w:shd w:val="clear" w:color="auto" w:fill="auto"/>
            <w:vAlign w:val="center"/>
          </w:tcPr>
          <w:p w14:paraId="26865EE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144</w:t>
            </w:r>
          </w:p>
        </w:tc>
        <w:tc>
          <w:tcPr>
            <w:tcW w:w="436" w:type="dxa"/>
            <w:shd w:val="clear" w:color="auto" w:fill="auto"/>
            <w:vAlign w:val="center"/>
          </w:tcPr>
          <w:p w14:paraId="11FA99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vAlign w:val="center"/>
          </w:tcPr>
          <w:p w14:paraId="7C449AD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vAlign w:val="center"/>
          </w:tcPr>
          <w:p w14:paraId="5D4431E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vAlign w:val="center"/>
          </w:tcPr>
          <w:p w14:paraId="26C50D1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47" w:type="dxa"/>
            <w:shd w:val="clear" w:color="auto" w:fill="auto"/>
            <w:vAlign w:val="center"/>
          </w:tcPr>
          <w:p w14:paraId="20ACCF0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17334A3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D5730E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0CCD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7290BF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9A2359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78EA6DC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9</w:t>
            </w:r>
          </w:p>
        </w:tc>
        <w:tc>
          <w:tcPr>
            <w:tcW w:w="1418" w:type="dxa"/>
            <w:shd w:val="clear" w:color="auto" w:fill="auto"/>
            <w:vAlign w:val="center"/>
          </w:tcPr>
          <w:p w14:paraId="2C72FB5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1B410101110</w:t>
            </w:r>
          </w:p>
        </w:tc>
        <w:tc>
          <w:tcPr>
            <w:tcW w:w="1839" w:type="dxa"/>
            <w:shd w:val="clear" w:color="auto" w:fill="auto"/>
            <w:vAlign w:val="center"/>
          </w:tcPr>
          <w:p w14:paraId="0E138C5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大学生职业发展与就业指导</w:t>
            </w:r>
          </w:p>
        </w:tc>
        <w:tc>
          <w:tcPr>
            <w:tcW w:w="732" w:type="dxa"/>
            <w:shd w:val="clear" w:color="auto" w:fill="auto"/>
            <w:vAlign w:val="center"/>
          </w:tcPr>
          <w:p w14:paraId="26ECA7F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6BE6CF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38</w:t>
            </w:r>
          </w:p>
        </w:tc>
        <w:tc>
          <w:tcPr>
            <w:tcW w:w="670" w:type="dxa"/>
            <w:shd w:val="clear" w:color="auto" w:fill="auto"/>
            <w:vAlign w:val="center"/>
          </w:tcPr>
          <w:p w14:paraId="44ECD3D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686" w:type="dxa"/>
            <w:shd w:val="clear" w:color="auto" w:fill="auto"/>
            <w:vAlign w:val="center"/>
          </w:tcPr>
          <w:p w14:paraId="64CA44D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436" w:type="dxa"/>
            <w:shd w:val="clear" w:color="auto" w:fill="auto"/>
            <w:vAlign w:val="center"/>
          </w:tcPr>
          <w:p w14:paraId="67B7CD5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vAlign w:val="center"/>
          </w:tcPr>
          <w:p w14:paraId="2BE842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vAlign w:val="center"/>
          </w:tcPr>
          <w:p w14:paraId="417E6D2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noWrap/>
            <w:vAlign w:val="center"/>
          </w:tcPr>
          <w:p w14:paraId="283CCE1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2E0DAC6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45E521F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F35D5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3E03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7DED22C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7DF4B0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268A730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1418" w:type="dxa"/>
            <w:shd w:val="clear" w:color="auto" w:fill="auto"/>
            <w:vAlign w:val="center"/>
          </w:tcPr>
          <w:p w14:paraId="625A309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1B410101111</w:t>
            </w:r>
          </w:p>
        </w:tc>
        <w:tc>
          <w:tcPr>
            <w:tcW w:w="1839" w:type="dxa"/>
            <w:shd w:val="clear" w:color="auto" w:fill="auto"/>
            <w:vAlign w:val="center"/>
          </w:tcPr>
          <w:p w14:paraId="1E4E697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大学生心理健康教育</w:t>
            </w:r>
          </w:p>
        </w:tc>
        <w:tc>
          <w:tcPr>
            <w:tcW w:w="732" w:type="dxa"/>
            <w:shd w:val="clear" w:color="auto" w:fill="auto"/>
            <w:vAlign w:val="center"/>
          </w:tcPr>
          <w:p w14:paraId="76C8A6E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6D2EF37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6F71D4F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70F4A77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436" w:type="dxa"/>
            <w:shd w:val="clear" w:color="auto" w:fill="auto"/>
            <w:vAlign w:val="center"/>
          </w:tcPr>
          <w:p w14:paraId="566E6AF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vAlign w:val="center"/>
          </w:tcPr>
          <w:p w14:paraId="7EC6DF0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vAlign w:val="center"/>
          </w:tcPr>
          <w:p w14:paraId="7C2487C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4C256FD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068A83E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067166B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56FA3F7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B48D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734B649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BB6C3B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7750E82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w:t>
            </w:r>
          </w:p>
        </w:tc>
        <w:tc>
          <w:tcPr>
            <w:tcW w:w="1418" w:type="dxa"/>
            <w:shd w:val="clear" w:color="auto" w:fill="auto"/>
            <w:vAlign w:val="center"/>
          </w:tcPr>
          <w:p w14:paraId="081339E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1C410101112</w:t>
            </w:r>
          </w:p>
        </w:tc>
        <w:tc>
          <w:tcPr>
            <w:tcW w:w="1839" w:type="dxa"/>
            <w:shd w:val="clear" w:color="auto" w:fill="auto"/>
            <w:vAlign w:val="center"/>
          </w:tcPr>
          <w:p w14:paraId="0A814B3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劳动教育</w:t>
            </w:r>
          </w:p>
        </w:tc>
        <w:tc>
          <w:tcPr>
            <w:tcW w:w="732" w:type="dxa"/>
            <w:shd w:val="clear" w:color="auto" w:fill="auto"/>
            <w:vAlign w:val="center"/>
          </w:tcPr>
          <w:p w14:paraId="5997292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764" w:type="dxa"/>
            <w:shd w:val="clear" w:color="auto" w:fill="auto"/>
            <w:vAlign w:val="center"/>
          </w:tcPr>
          <w:p w14:paraId="387407E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70" w:type="dxa"/>
            <w:shd w:val="clear" w:color="auto" w:fill="auto"/>
            <w:vAlign w:val="center"/>
          </w:tcPr>
          <w:p w14:paraId="0BDC44D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686" w:type="dxa"/>
            <w:shd w:val="clear" w:color="auto" w:fill="auto"/>
            <w:vAlign w:val="center"/>
          </w:tcPr>
          <w:p w14:paraId="46EC80B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vAlign w:val="center"/>
          </w:tcPr>
          <w:p w14:paraId="3A51C53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vAlign w:val="center"/>
          </w:tcPr>
          <w:p w14:paraId="000D788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vAlign w:val="center"/>
          </w:tcPr>
          <w:p w14:paraId="3C6CB3F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38A00CD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33381A1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7ABFE9F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3F68979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1570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03E1529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25EA1D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FD8FB8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1418" w:type="dxa"/>
            <w:shd w:val="clear" w:color="auto" w:fill="auto"/>
            <w:vAlign w:val="center"/>
          </w:tcPr>
          <w:p w14:paraId="31D0B1C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1B410101113</w:t>
            </w:r>
          </w:p>
        </w:tc>
        <w:tc>
          <w:tcPr>
            <w:tcW w:w="1839" w:type="dxa"/>
            <w:shd w:val="clear" w:color="auto" w:fill="auto"/>
            <w:vAlign w:val="center"/>
          </w:tcPr>
          <w:p w14:paraId="0CEBA25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毛泽东思想和中国特色社会主义理论体系概论</w:t>
            </w:r>
          </w:p>
        </w:tc>
        <w:tc>
          <w:tcPr>
            <w:tcW w:w="732" w:type="dxa"/>
            <w:shd w:val="clear" w:color="auto" w:fill="auto"/>
            <w:vAlign w:val="center"/>
          </w:tcPr>
          <w:p w14:paraId="45EEBE9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252D675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555DC28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28</w:t>
            </w:r>
          </w:p>
        </w:tc>
        <w:tc>
          <w:tcPr>
            <w:tcW w:w="686" w:type="dxa"/>
            <w:shd w:val="clear" w:color="auto" w:fill="auto"/>
            <w:vAlign w:val="center"/>
          </w:tcPr>
          <w:p w14:paraId="3A6DEAC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436" w:type="dxa"/>
            <w:shd w:val="clear" w:color="auto" w:fill="auto"/>
            <w:vAlign w:val="center"/>
          </w:tcPr>
          <w:p w14:paraId="3FADCCA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vAlign w:val="center"/>
          </w:tcPr>
          <w:p w14:paraId="772FD99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64EC24F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vAlign w:val="center"/>
          </w:tcPr>
          <w:p w14:paraId="53720E0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2F6F5B9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2C5641C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1190B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5F2D1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705" w:type="dxa"/>
            <w:gridSpan w:val="2"/>
            <w:vMerge w:val="continue"/>
            <w:shd w:val="clear" w:color="auto" w:fill="auto"/>
            <w:vAlign w:val="center"/>
          </w:tcPr>
          <w:p w14:paraId="30C3586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99C2CB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00DBBBE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13</w:t>
            </w:r>
          </w:p>
        </w:tc>
        <w:tc>
          <w:tcPr>
            <w:tcW w:w="1418" w:type="dxa"/>
            <w:shd w:val="clear" w:color="auto" w:fill="auto"/>
            <w:vAlign w:val="center"/>
          </w:tcPr>
          <w:p w14:paraId="5287C04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1B410101114</w:t>
            </w:r>
          </w:p>
        </w:tc>
        <w:tc>
          <w:tcPr>
            <w:tcW w:w="1839" w:type="dxa"/>
            <w:shd w:val="clear" w:color="auto" w:fill="auto"/>
            <w:vAlign w:val="center"/>
          </w:tcPr>
          <w:p w14:paraId="1D836F7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创新创业教育</w:t>
            </w:r>
          </w:p>
        </w:tc>
        <w:tc>
          <w:tcPr>
            <w:tcW w:w="732" w:type="dxa"/>
            <w:shd w:val="clear" w:color="auto" w:fill="auto"/>
            <w:vAlign w:val="center"/>
          </w:tcPr>
          <w:p w14:paraId="0072680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764" w:type="dxa"/>
            <w:shd w:val="clear" w:color="auto" w:fill="auto"/>
            <w:vAlign w:val="center"/>
          </w:tcPr>
          <w:p w14:paraId="6188B15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70" w:type="dxa"/>
            <w:shd w:val="clear" w:color="auto" w:fill="auto"/>
            <w:vAlign w:val="center"/>
          </w:tcPr>
          <w:p w14:paraId="47797DE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686" w:type="dxa"/>
            <w:shd w:val="clear" w:color="auto" w:fill="auto"/>
            <w:vAlign w:val="center"/>
          </w:tcPr>
          <w:p w14:paraId="6CBE511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436" w:type="dxa"/>
            <w:shd w:val="clear" w:color="auto" w:fill="auto"/>
            <w:vAlign w:val="center"/>
          </w:tcPr>
          <w:p w14:paraId="2B9CEE4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vAlign w:val="center"/>
          </w:tcPr>
          <w:p w14:paraId="0A6A716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vAlign w:val="center"/>
          </w:tcPr>
          <w:p w14:paraId="16A0B73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78A2B50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31874D2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56BDCAC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2F6066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610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0971A44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0AD935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96AA5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14</w:t>
            </w:r>
          </w:p>
        </w:tc>
        <w:tc>
          <w:tcPr>
            <w:tcW w:w="1418" w:type="dxa"/>
            <w:shd w:val="clear" w:color="auto" w:fill="auto"/>
            <w:vAlign w:val="center"/>
          </w:tcPr>
          <w:p w14:paraId="7524A99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1B410101115</w:t>
            </w:r>
          </w:p>
        </w:tc>
        <w:tc>
          <w:tcPr>
            <w:tcW w:w="1839" w:type="dxa"/>
            <w:shd w:val="clear" w:color="auto" w:fill="auto"/>
            <w:vAlign w:val="center"/>
          </w:tcPr>
          <w:p w14:paraId="046BAC2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习近平新时代中国特色社会主义思想概论</w:t>
            </w:r>
          </w:p>
        </w:tc>
        <w:tc>
          <w:tcPr>
            <w:tcW w:w="732" w:type="dxa"/>
            <w:shd w:val="clear" w:color="auto" w:fill="auto"/>
            <w:vAlign w:val="center"/>
          </w:tcPr>
          <w:p w14:paraId="53BD510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764" w:type="dxa"/>
            <w:shd w:val="clear" w:color="auto" w:fill="auto"/>
            <w:vAlign w:val="center"/>
          </w:tcPr>
          <w:p w14:paraId="70EE53F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48</w:t>
            </w:r>
          </w:p>
        </w:tc>
        <w:tc>
          <w:tcPr>
            <w:tcW w:w="670" w:type="dxa"/>
            <w:shd w:val="clear" w:color="auto" w:fill="auto"/>
            <w:vAlign w:val="center"/>
          </w:tcPr>
          <w:p w14:paraId="72B4529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686" w:type="dxa"/>
            <w:shd w:val="clear" w:color="auto" w:fill="auto"/>
            <w:vAlign w:val="center"/>
          </w:tcPr>
          <w:p w14:paraId="30C74CF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436" w:type="dxa"/>
            <w:shd w:val="clear" w:color="auto" w:fill="auto"/>
            <w:vAlign w:val="center"/>
          </w:tcPr>
          <w:p w14:paraId="54A8AD0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vAlign w:val="center"/>
          </w:tcPr>
          <w:p w14:paraId="511F5F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70D8B7A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vAlign w:val="center"/>
          </w:tcPr>
          <w:p w14:paraId="6310454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47" w:type="dxa"/>
            <w:shd w:val="clear" w:color="auto" w:fill="auto"/>
            <w:vAlign w:val="center"/>
          </w:tcPr>
          <w:p w14:paraId="0B2CD85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32983B3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506F82B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5B3BE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61B231A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restart"/>
            <w:shd w:val="clear" w:color="auto" w:fill="auto"/>
            <w:vAlign w:val="center"/>
          </w:tcPr>
          <w:p w14:paraId="6D29616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选修</w:t>
            </w:r>
          </w:p>
        </w:tc>
        <w:tc>
          <w:tcPr>
            <w:tcW w:w="471" w:type="dxa"/>
            <w:shd w:val="clear" w:color="auto" w:fill="auto"/>
            <w:vAlign w:val="center"/>
          </w:tcPr>
          <w:p w14:paraId="04EC51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1418" w:type="dxa"/>
            <w:shd w:val="clear" w:color="auto" w:fill="auto"/>
            <w:vAlign w:val="center"/>
          </w:tcPr>
          <w:p w14:paraId="6C5D8CE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1B410101201</w:t>
            </w:r>
          </w:p>
        </w:tc>
        <w:tc>
          <w:tcPr>
            <w:tcW w:w="1839" w:type="dxa"/>
            <w:shd w:val="clear" w:color="auto" w:fill="auto"/>
            <w:vAlign w:val="center"/>
          </w:tcPr>
          <w:p w14:paraId="1A4E1AC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中国民俗剪纸技法</w:t>
            </w:r>
          </w:p>
        </w:tc>
        <w:tc>
          <w:tcPr>
            <w:tcW w:w="732" w:type="dxa"/>
            <w:shd w:val="clear" w:color="auto" w:fill="auto"/>
            <w:vAlign w:val="center"/>
          </w:tcPr>
          <w:p w14:paraId="14E6EB2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0194266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4BBA02D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686" w:type="dxa"/>
            <w:shd w:val="clear" w:color="auto" w:fill="auto"/>
            <w:vAlign w:val="center"/>
          </w:tcPr>
          <w:p w14:paraId="592BD0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24</w:t>
            </w:r>
          </w:p>
        </w:tc>
        <w:tc>
          <w:tcPr>
            <w:tcW w:w="2279" w:type="dxa"/>
            <w:gridSpan w:val="6"/>
            <w:vMerge w:val="restart"/>
            <w:shd w:val="clear" w:color="auto" w:fill="auto"/>
            <w:vAlign w:val="center"/>
          </w:tcPr>
          <w:p w14:paraId="48198D8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公共选修课最低学分要求为8学分，其中要求2个学分为思政选修课学分。</w:t>
            </w:r>
          </w:p>
        </w:tc>
        <w:tc>
          <w:tcPr>
            <w:tcW w:w="633" w:type="dxa"/>
            <w:shd w:val="clear" w:color="auto" w:fill="auto"/>
            <w:vAlign w:val="center"/>
          </w:tcPr>
          <w:p w14:paraId="7E1708C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17905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C9B518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601D8C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3FC5BB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1418" w:type="dxa"/>
            <w:shd w:val="clear" w:color="auto" w:fill="auto"/>
            <w:vAlign w:val="center"/>
          </w:tcPr>
          <w:p w14:paraId="72481FD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1B410101202</w:t>
            </w:r>
          </w:p>
        </w:tc>
        <w:tc>
          <w:tcPr>
            <w:tcW w:w="1839" w:type="dxa"/>
            <w:shd w:val="clear" w:color="auto" w:fill="auto"/>
            <w:vAlign w:val="center"/>
          </w:tcPr>
          <w:p w14:paraId="5C11DF4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影视与鉴赏</w:t>
            </w:r>
          </w:p>
        </w:tc>
        <w:tc>
          <w:tcPr>
            <w:tcW w:w="732" w:type="dxa"/>
            <w:shd w:val="clear" w:color="auto" w:fill="auto"/>
            <w:vAlign w:val="center"/>
          </w:tcPr>
          <w:p w14:paraId="4A3BC86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2515786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2CDAA9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686" w:type="dxa"/>
            <w:shd w:val="clear" w:color="auto" w:fill="auto"/>
            <w:vAlign w:val="center"/>
          </w:tcPr>
          <w:p w14:paraId="5A45613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24</w:t>
            </w:r>
          </w:p>
        </w:tc>
        <w:tc>
          <w:tcPr>
            <w:tcW w:w="2279" w:type="dxa"/>
            <w:gridSpan w:val="6"/>
            <w:vMerge w:val="continue"/>
            <w:shd w:val="clear" w:color="auto" w:fill="auto"/>
            <w:vAlign w:val="center"/>
          </w:tcPr>
          <w:p w14:paraId="22D185F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1EB6AB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1C35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63EBCE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28830DE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DD8792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1418" w:type="dxa"/>
            <w:shd w:val="clear" w:color="auto" w:fill="auto"/>
            <w:vAlign w:val="center"/>
          </w:tcPr>
          <w:p w14:paraId="676B389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1A410101203</w:t>
            </w:r>
          </w:p>
        </w:tc>
        <w:tc>
          <w:tcPr>
            <w:tcW w:w="1839" w:type="dxa"/>
            <w:shd w:val="clear" w:color="auto" w:fill="auto"/>
            <w:vAlign w:val="center"/>
          </w:tcPr>
          <w:p w14:paraId="4187E54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中华优秀传统文化</w:t>
            </w:r>
          </w:p>
        </w:tc>
        <w:tc>
          <w:tcPr>
            <w:tcW w:w="732" w:type="dxa"/>
            <w:shd w:val="clear" w:color="auto" w:fill="auto"/>
            <w:vAlign w:val="center"/>
          </w:tcPr>
          <w:p w14:paraId="37DAB41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630C0D3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68FB769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11E0AAE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5B54BC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7DDD96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4C8F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519B95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D9F8E6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5F48AD8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1418" w:type="dxa"/>
            <w:shd w:val="clear" w:color="auto" w:fill="auto"/>
            <w:vAlign w:val="center"/>
          </w:tcPr>
          <w:p w14:paraId="2DDC083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1A410101204</w:t>
            </w:r>
          </w:p>
        </w:tc>
        <w:tc>
          <w:tcPr>
            <w:tcW w:w="1839" w:type="dxa"/>
            <w:shd w:val="clear" w:color="auto" w:fill="auto"/>
            <w:vAlign w:val="center"/>
          </w:tcPr>
          <w:p w14:paraId="1F6B83F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中国共产党简史</w:t>
            </w:r>
          </w:p>
        </w:tc>
        <w:tc>
          <w:tcPr>
            <w:tcW w:w="732" w:type="dxa"/>
            <w:shd w:val="clear" w:color="auto" w:fill="auto"/>
            <w:vAlign w:val="center"/>
          </w:tcPr>
          <w:p w14:paraId="23D364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3A3357C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36A9BD6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138C5DB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27BCC8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1156C7D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1E332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4601ACC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064006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181AB53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w:t>
            </w:r>
          </w:p>
        </w:tc>
        <w:tc>
          <w:tcPr>
            <w:tcW w:w="1418" w:type="dxa"/>
            <w:shd w:val="clear" w:color="auto" w:fill="auto"/>
            <w:vAlign w:val="center"/>
          </w:tcPr>
          <w:p w14:paraId="169DAF3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1A410101205</w:t>
            </w:r>
          </w:p>
        </w:tc>
        <w:tc>
          <w:tcPr>
            <w:tcW w:w="1839" w:type="dxa"/>
            <w:shd w:val="clear" w:color="auto" w:fill="auto"/>
            <w:vAlign w:val="center"/>
          </w:tcPr>
          <w:p w14:paraId="03555C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改革开放简史</w:t>
            </w:r>
          </w:p>
        </w:tc>
        <w:tc>
          <w:tcPr>
            <w:tcW w:w="732" w:type="dxa"/>
            <w:shd w:val="clear" w:color="auto" w:fill="auto"/>
            <w:vAlign w:val="center"/>
          </w:tcPr>
          <w:p w14:paraId="745C06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3B65AE4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71E2C5D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4FDFFE0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24C4324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401DDD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18E83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E8B023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F5F1DD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2FDCA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w:t>
            </w:r>
          </w:p>
        </w:tc>
        <w:tc>
          <w:tcPr>
            <w:tcW w:w="1418" w:type="dxa"/>
            <w:shd w:val="clear" w:color="auto" w:fill="auto"/>
            <w:vAlign w:val="center"/>
          </w:tcPr>
          <w:p w14:paraId="720307D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1A410101206</w:t>
            </w:r>
          </w:p>
        </w:tc>
        <w:tc>
          <w:tcPr>
            <w:tcW w:w="1839" w:type="dxa"/>
            <w:shd w:val="clear" w:color="auto" w:fill="auto"/>
            <w:vAlign w:val="center"/>
          </w:tcPr>
          <w:p w14:paraId="59B090E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中华人民共和国简史</w:t>
            </w:r>
          </w:p>
        </w:tc>
        <w:tc>
          <w:tcPr>
            <w:tcW w:w="732" w:type="dxa"/>
            <w:shd w:val="clear" w:color="auto" w:fill="auto"/>
            <w:vAlign w:val="center"/>
          </w:tcPr>
          <w:p w14:paraId="08B743D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01866E7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63B362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21218E7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1A211A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77E9440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21D1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60821D1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E896F9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96514D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w:t>
            </w:r>
          </w:p>
        </w:tc>
        <w:tc>
          <w:tcPr>
            <w:tcW w:w="1418" w:type="dxa"/>
            <w:shd w:val="clear" w:color="auto" w:fill="auto"/>
            <w:vAlign w:val="center"/>
          </w:tcPr>
          <w:p w14:paraId="3B4C226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1A410101207</w:t>
            </w:r>
          </w:p>
        </w:tc>
        <w:tc>
          <w:tcPr>
            <w:tcW w:w="1839" w:type="dxa"/>
            <w:shd w:val="clear" w:color="auto" w:fill="auto"/>
            <w:vAlign w:val="center"/>
          </w:tcPr>
          <w:p w14:paraId="2D7A586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社会主义发展简史</w:t>
            </w:r>
          </w:p>
        </w:tc>
        <w:tc>
          <w:tcPr>
            <w:tcW w:w="732" w:type="dxa"/>
            <w:shd w:val="clear" w:color="auto" w:fill="auto"/>
            <w:vAlign w:val="center"/>
          </w:tcPr>
          <w:p w14:paraId="028921C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6EFF1A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3040A69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3173027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643329E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9F2D66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0803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B9F3D0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3A0875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215C25E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1418" w:type="dxa"/>
            <w:shd w:val="clear" w:color="auto" w:fill="auto"/>
            <w:vAlign w:val="center"/>
          </w:tcPr>
          <w:p w14:paraId="2F7669E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1A410101208</w:t>
            </w:r>
          </w:p>
        </w:tc>
        <w:tc>
          <w:tcPr>
            <w:tcW w:w="1839" w:type="dxa"/>
            <w:shd w:val="clear" w:color="auto" w:fill="auto"/>
            <w:vAlign w:val="center"/>
          </w:tcPr>
          <w:p w14:paraId="0A422D5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中华民族共同体概论</w:t>
            </w:r>
          </w:p>
        </w:tc>
        <w:tc>
          <w:tcPr>
            <w:tcW w:w="732" w:type="dxa"/>
            <w:shd w:val="clear" w:color="auto" w:fill="auto"/>
            <w:vAlign w:val="center"/>
          </w:tcPr>
          <w:p w14:paraId="272EEE0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4C35326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4D401DF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6EE8C3E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6270F3E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DC044D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DCAE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5647DFD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7C80217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514D13F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9</w:t>
            </w:r>
          </w:p>
        </w:tc>
        <w:tc>
          <w:tcPr>
            <w:tcW w:w="1418" w:type="dxa"/>
            <w:shd w:val="clear" w:color="auto" w:fill="auto"/>
            <w:vAlign w:val="center"/>
          </w:tcPr>
          <w:p w14:paraId="0EB2762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1A410101209</w:t>
            </w:r>
          </w:p>
        </w:tc>
        <w:tc>
          <w:tcPr>
            <w:tcW w:w="1839" w:type="dxa"/>
            <w:shd w:val="clear" w:color="auto" w:fill="auto"/>
            <w:vAlign w:val="center"/>
          </w:tcPr>
          <w:p w14:paraId="152A845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高等数学</w:t>
            </w:r>
          </w:p>
        </w:tc>
        <w:tc>
          <w:tcPr>
            <w:tcW w:w="732" w:type="dxa"/>
            <w:shd w:val="clear" w:color="auto" w:fill="auto"/>
            <w:vAlign w:val="center"/>
          </w:tcPr>
          <w:p w14:paraId="3A72C41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12E837B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2D778D2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41875B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3AF5B72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8ABF44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2C4D2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1AA27F1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3A2B4D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59D6581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1418" w:type="dxa"/>
            <w:shd w:val="clear" w:color="auto" w:fill="auto"/>
            <w:vAlign w:val="center"/>
          </w:tcPr>
          <w:p w14:paraId="5AB6A7C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1A410101210</w:t>
            </w:r>
          </w:p>
        </w:tc>
        <w:tc>
          <w:tcPr>
            <w:tcW w:w="1839" w:type="dxa"/>
            <w:shd w:val="clear" w:color="auto" w:fill="auto"/>
            <w:vAlign w:val="center"/>
          </w:tcPr>
          <w:p w14:paraId="2D8B7D2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语文</w:t>
            </w:r>
          </w:p>
        </w:tc>
        <w:tc>
          <w:tcPr>
            <w:tcW w:w="732" w:type="dxa"/>
            <w:shd w:val="clear" w:color="auto" w:fill="auto"/>
            <w:vAlign w:val="center"/>
          </w:tcPr>
          <w:p w14:paraId="4C1F3B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1A0B185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50DEDE3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5014849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387E766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60D587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2DC3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2C3CFD6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67F44C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2F89009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w:t>
            </w:r>
          </w:p>
        </w:tc>
        <w:tc>
          <w:tcPr>
            <w:tcW w:w="1418" w:type="dxa"/>
            <w:shd w:val="clear" w:color="auto" w:fill="auto"/>
            <w:vAlign w:val="center"/>
          </w:tcPr>
          <w:p w14:paraId="453146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1A410101211</w:t>
            </w:r>
          </w:p>
        </w:tc>
        <w:tc>
          <w:tcPr>
            <w:tcW w:w="1839" w:type="dxa"/>
            <w:shd w:val="clear" w:color="auto" w:fill="auto"/>
            <w:vAlign w:val="center"/>
          </w:tcPr>
          <w:p w14:paraId="597E07F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物理</w:t>
            </w:r>
          </w:p>
        </w:tc>
        <w:tc>
          <w:tcPr>
            <w:tcW w:w="732" w:type="dxa"/>
            <w:shd w:val="clear" w:color="auto" w:fill="auto"/>
            <w:vAlign w:val="center"/>
          </w:tcPr>
          <w:p w14:paraId="086EBC3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70E7939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3653960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489F2DD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2D07EA0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558BD34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6CB03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36CFCAE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445CCF8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4D80331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1418" w:type="dxa"/>
            <w:shd w:val="clear" w:color="auto" w:fill="auto"/>
            <w:vAlign w:val="center"/>
          </w:tcPr>
          <w:p w14:paraId="70B8CC4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1A410101212</w:t>
            </w:r>
          </w:p>
        </w:tc>
        <w:tc>
          <w:tcPr>
            <w:tcW w:w="1839" w:type="dxa"/>
            <w:shd w:val="clear" w:color="auto" w:fill="auto"/>
            <w:vAlign w:val="center"/>
          </w:tcPr>
          <w:p w14:paraId="2B4D7C5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化学</w:t>
            </w:r>
          </w:p>
        </w:tc>
        <w:tc>
          <w:tcPr>
            <w:tcW w:w="732" w:type="dxa"/>
            <w:shd w:val="clear" w:color="auto" w:fill="auto"/>
            <w:vAlign w:val="center"/>
          </w:tcPr>
          <w:p w14:paraId="1AF525A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7BE7520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1204505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6C5530C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1874AAB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177BFAB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79EC8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jc w:val="center"/>
        </w:trPr>
        <w:tc>
          <w:tcPr>
            <w:tcW w:w="705" w:type="dxa"/>
            <w:gridSpan w:val="2"/>
            <w:vMerge w:val="continue"/>
            <w:shd w:val="clear" w:color="auto" w:fill="auto"/>
            <w:vAlign w:val="center"/>
          </w:tcPr>
          <w:p w14:paraId="3050639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714560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vAlign w:val="center"/>
          </w:tcPr>
          <w:p w14:paraId="6D70FA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13</w:t>
            </w:r>
          </w:p>
        </w:tc>
        <w:tc>
          <w:tcPr>
            <w:tcW w:w="1418" w:type="dxa"/>
            <w:shd w:val="clear" w:color="auto" w:fill="auto"/>
            <w:vAlign w:val="center"/>
          </w:tcPr>
          <w:p w14:paraId="4C8589E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1A410101213</w:t>
            </w:r>
          </w:p>
        </w:tc>
        <w:tc>
          <w:tcPr>
            <w:tcW w:w="1839" w:type="dxa"/>
            <w:shd w:val="clear" w:color="auto" w:fill="auto"/>
            <w:vAlign w:val="center"/>
          </w:tcPr>
          <w:p w14:paraId="585E816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职业素养</w:t>
            </w:r>
          </w:p>
        </w:tc>
        <w:tc>
          <w:tcPr>
            <w:tcW w:w="732" w:type="dxa"/>
            <w:shd w:val="clear" w:color="auto" w:fill="auto"/>
            <w:vAlign w:val="center"/>
          </w:tcPr>
          <w:p w14:paraId="7EC777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3F4AB68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70" w:type="dxa"/>
            <w:shd w:val="clear" w:color="auto" w:fill="auto"/>
            <w:vAlign w:val="center"/>
          </w:tcPr>
          <w:p w14:paraId="571C7C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vAlign w:val="center"/>
          </w:tcPr>
          <w:p w14:paraId="48041DC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2279" w:type="dxa"/>
            <w:gridSpan w:val="6"/>
            <w:vMerge w:val="continue"/>
            <w:shd w:val="clear" w:color="auto" w:fill="auto"/>
            <w:vAlign w:val="center"/>
          </w:tcPr>
          <w:p w14:paraId="7067E3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72EC20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3664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2" w:hRule="atLeast"/>
          <w:jc w:val="center"/>
        </w:trPr>
        <w:tc>
          <w:tcPr>
            <w:tcW w:w="705" w:type="dxa"/>
            <w:gridSpan w:val="2"/>
            <w:vMerge w:val="continue"/>
            <w:shd w:val="clear" w:color="auto" w:fill="auto"/>
            <w:vAlign w:val="center"/>
          </w:tcPr>
          <w:p w14:paraId="4F9F4C8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208" w:type="dxa"/>
            <w:gridSpan w:val="4"/>
            <w:shd w:val="clear" w:color="auto" w:fill="auto"/>
            <w:vAlign w:val="center"/>
          </w:tcPr>
          <w:p w14:paraId="0098225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公共必修课程学分、学时小计</w:t>
            </w:r>
          </w:p>
        </w:tc>
        <w:tc>
          <w:tcPr>
            <w:tcW w:w="732" w:type="dxa"/>
            <w:shd w:val="clear" w:color="auto" w:fill="auto"/>
            <w:vAlign w:val="center"/>
          </w:tcPr>
          <w:p w14:paraId="6CEC16B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764" w:type="dxa"/>
            <w:shd w:val="clear" w:color="auto" w:fill="auto"/>
            <w:vAlign w:val="center"/>
          </w:tcPr>
          <w:p w14:paraId="60AEFF5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762</w:t>
            </w:r>
          </w:p>
        </w:tc>
        <w:tc>
          <w:tcPr>
            <w:tcW w:w="670" w:type="dxa"/>
            <w:shd w:val="clear" w:color="auto" w:fill="auto"/>
            <w:vAlign w:val="center"/>
          </w:tcPr>
          <w:p w14:paraId="0293E46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382</w:t>
            </w:r>
          </w:p>
        </w:tc>
        <w:tc>
          <w:tcPr>
            <w:tcW w:w="686" w:type="dxa"/>
            <w:shd w:val="clear" w:color="auto" w:fill="auto"/>
            <w:vAlign w:val="center"/>
          </w:tcPr>
          <w:p w14:paraId="556C7D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380</w:t>
            </w:r>
          </w:p>
        </w:tc>
        <w:tc>
          <w:tcPr>
            <w:tcW w:w="436" w:type="dxa"/>
            <w:shd w:val="clear" w:color="auto" w:fill="auto"/>
            <w:vAlign w:val="center"/>
          </w:tcPr>
          <w:p w14:paraId="5574479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vAlign w:val="center"/>
          </w:tcPr>
          <w:p w14:paraId="4956EE5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vAlign w:val="center"/>
          </w:tcPr>
          <w:p w14:paraId="7DCF0C7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vAlign w:val="center"/>
          </w:tcPr>
          <w:p w14:paraId="7B081E0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vAlign w:val="center"/>
          </w:tcPr>
          <w:p w14:paraId="2CA7779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65EDBB5B">
            <w:pPr>
              <w:keepNext w:val="0"/>
              <w:keepLines w:val="0"/>
              <w:pageBreakBefore w:val="0"/>
              <w:widowControl/>
              <w:kinsoku/>
              <w:wordWrap/>
              <w:overflowPunct/>
              <w:topLinePunct w:val="0"/>
              <w:autoSpaceDE/>
              <w:autoSpaceDN/>
              <w:bidi w:val="0"/>
              <w:adjustRightInd/>
              <w:snapToGrid/>
              <w:spacing w:after="0" w:line="240" w:lineRule="auto"/>
              <w:jc w:val="both"/>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AD4841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5056E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8" w:hRule="atLeast"/>
          <w:jc w:val="center"/>
        </w:trPr>
        <w:tc>
          <w:tcPr>
            <w:tcW w:w="705" w:type="dxa"/>
            <w:gridSpan w:val="2"/>
            <w:vMerge w:val="continue"/>
            <w:shd w:val="clear" w:color="auto" w:fill="auto"/>
            <w:vAlign w:val="center"/>
          </w:tcPr>
          <w:p w14:paraId="7FEEB5F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208" w:type="dxa"/>
            <w:gridSpan w:val="4"/>
            <w:shd w:val="clear" w:color="auto" w:fill="auto"/>
            <w:vAlign w:val="center"/>
          </w:tcPr>
          <w:p w14:paraId="2A678A5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公共必修课程学分、学时占比</w:t>
            </w:r>
          </w:p>
        </w:tc>
        <w:tc>
          <w:tcPr>
            <w:tcW w:w="732" w:type="dxa"/>
            <w:shd w:val="clear" w:color="auto" w:fill="auto"/>
            <w:vAlign w:val="center"/>
          </w:tcPr>
          <w:p w14:paraId="530D6B04">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27.21%</w:t>
            </w:r>
          </w:p>
        </w:tc>
        <w:tc>
          <w:tcPr>
            <w:tcW w:w="764" w:type="dxa"/>
            <w:shd w:val="clear" w:color="auto" w:fill="auto"/>
            <w:vAlign w:val="center"/>
          </w:tcPr>
          <w:p w14:paraId="267784DF">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27.51%</w:t>
            </w:r>
          </w:p>
        </w:tc>
        <w:tc>
          <w:tcPr>
            <w:tcW w:w="670" w:type="dxa"/>
            <w:shd w:val="clear" w:color="auto" w:fill="auto"/>
            <w:vAlign w:val="center"/>
          </w:tcPr>
          <w:p w14:paraId="64F31442">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13.79%</w:t>
            </w:r>
          </w:p>
        </w:tc>
        <w:tc>
          <w:tcPr>
            <w:tcW w:w="686" w:type="dxa"/>
            <w:shd w:val="clear" w:color="auto" w:fill="auto"/>
            <w:vAlign w:val="center"/>
          </w:tcPr>
          <w:p w14:paraId="0F2B4712">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13.72%</w:t>
            </w:r>
          </w:p>
        </w:tc>
        <w:tc>
          <w:tcPr>
            <w:tcW w:w="436" w:type="dxa"/>
            <w:shd w:val="clear" w:color="auto" w:fill="auto"/>
            <w:vAlign w:val="center"/>
          </w:tcPr>
          <w:p w14:paraId="720862B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vAlign w:val="center"/>
          </w:tcPr>
          <w:p w14:paraId="47F0F81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vAlign w:val="center"/>
          </w:tcPr>
          <w:p w14:paraId="58A4C67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vAlign w:val="center"/>
          </w:tcPr>
          <w:p w14:paraId="119EFE9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28A85EE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295EFEC5">
            <w:pPr>
              <w:keepNext w:val="0"/>
              <w:keepLines w:val="0"/>
              <w:pageBreakBefore w:val="0"/>
              <w:widowControl/>
              <w:kinsoku/>
              <w:wordWrap/>
              <w:overflowPunct/>
              <w:topLinePunct w:val="0"/>
              <w:autoSpaceDE/>
              <w:autoSpaceDN/>
              <w:bidi w:val="0"/>
              <w:adjustRightInd/>
              <w:snapToGrid/>
              <w:spacing w:after="0" w:line="240" w:lineRule="auto"/>
              <w:jc w:val="both"/>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3DDD082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78632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9" w:hRule="atLeast"/>
          <w:jc w:val="center"/>
        </w:trPr>
        <w:tc>
          <w:tcPr>
            <w:tcW w:w="705" w:type="dxa"/>
            <w:gridSpan w:val="2"/>
            <w:vMerge w:val="continue"/>
            <w:shd w:val="clear" w:color="auto" w:fill="auto"/>
            <w:vAlign w:val="center"/>
          </w:tcPr>
          <w:p w14:paraId="6F40BF0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208" w:type="dxa"/>
            <w:gridSpan w:val="4"/>
            <w:shd w:val="clear" w:color="auto" w:fill="auto"/>
            <w:noWrap/>
            <w:vAlign w:val="center"/>
          </w:tcPr>
          <w:p w14:paraId="740CA45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公共选修课程学分、学时小计</w:t>
            </w:r>
          </w:p>
        </w:tc>
        <w:tc>
          <w:tcPr>
            <w:tcW w:w="732" w:type="dxa"/>
            <w:shd w:val="clear" w:color="auto" w:fill="auto"/>
            <w:vAlign w:val="center"/>
          </w:tcPr>
          <w:p w14:paraId="3FB7D20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764" w:type="dxa"/>
            <w:shd w:val="clear" w:color="auto" w:fill="auto"/>
            <w:vAlign w:val="center"/>
          </w:tcPr>
          <w:p w14:paraId="609F31F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128</w:t>
            </w:r>
          </w:p>
        </w:tc>
        <w:tc>
          <w:tcPr>
            <w:tcW w:w="670" w:type="dxa"/>
            <w:shd w:val="clear" w:color="auto" w:fill="auto"/>
            <w:vAlign w:val="center"/>
          </w:tcPr>
          <w:p w14:paraId="6B9EE41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80</w:t>
            </w:r>
          </w:p>
        </w:tc>
        <w:tc>
          <w:tcPr>
            <w:tcW w:w="686" w:type="dxa"/>
            <w:shd w:val="clear" w:color="auto" w:fill="auto"/>
            <w:vAlign w:val="center"/>
          </w:tcPr>
          <w:p w14:paraId="5967674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48</w:t>
            </w:r>
          </w:p>
        </w:tc>
        <w:tc>
          <w:tcPr>
            <w:tcW w:w="436" w:type="dxa"/>
            <w:shd w:val="clear" w:color="auto" w:fill="auto"/>
            <w:noWrap/>
            <w:vAlign w:val="center"/>
          </w:tcPr>
          <w:p w14:paraId="75122E7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4D88720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3FEDA7B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4A6049B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17DCAF9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B3C5B20">
            <w:pPr>
              <w:keepNext w:val="0"/>
              <w:keepLines w:val="0"/>
              <w:pageBreakBefore w:val="0"/>
              <w:widowControl/>
              <w:kinsoku/>
              <w:wordWrap/>
              <w:overflowPunct/>
              <w:topLinePunct w:val="0"/>
              <w:autoSpaceDE/>
              <w:autoSpaceDN/>
              <w:bidi w:val="0"/>
              <w:adjustRightInd/>
              <w:snapToGrid/>
              <w:spacing w:after="0" w:line="240" w:lineRule="auto"/>
              <w:jc w:val="both"/>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F75EEB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6889D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82" w:hRule="atLeast"/>
          <w:jc w:val="center"/>
        </w:trPr>
        <w:tc>
          <w:tcPr>
            <w:tcW w:w="705" w:type="dxa"/>
            <w:gridSpan w:val="2"/>
            <w:vMerge w:val="continue"/>
            <w:shd w:val="clear" w:color="auto" w:fill="auto"/>
            <w:vAlign w:val="center"/>
          </w:tcPr>
          <w:p w14:paraId="47C1E5B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208" w:type="dxa"/>
            <w:gridSpan w:val="4"/>
            <w:shd w:val="clear" w:color="auto" w:fill="auto"/>
            <w:noWrap/>
            <w:vAlign w:val="center"/>
          </w:tcPr>
          <w:p w14:paraId="112DC4F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公共选修课程学分、学时占比</w:t>
            </w:r>
          </w:p>
        </w:tc>
        <w:tc>
          <w:tcPr>
            <w:tcW w:w="732" w:type="dxa"/>
            <w:shd w:val="clear" w:color="auto" w:fill="auto"/>
            <w:vAlign w:val="center"/>
          </w:tcPr>
          <w:p w14:paraId="05FBB05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5.44%</w:t>
            </w:r>
          </w:p>
        </w:tc>
        <w:tc>
          <w:tcPr>
            <w:tcW w:w="764" w:type="dxa"/>
            <w:shd w:val="clear" w:color="auto" w:fill="auto"/>
            <w:vAlign w:val="center"/>
          </w:tcPr>
          <w:p w14:paraId="2313385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4.62%</w:t>
            </w:r>
          </w:p>
        </w:tc>
        <w:tc>
          <w:tcPr>
            <w:tcW w:w="670" w:type="dxa"/>
            <w:shd w:val="clear" w:color="auto" w:fill="auto"/>
            <w:vAlign w:val="center"/>
          </w:tcPr>
          <w:p w14:paraId="022FC1ED">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2.89%</w:t>
            </w:r>
          </w:p>
        </w:tc>
        <w:tc>
          <w:tcPr>
            <w:tcW w:w="686" w:type="dxa"/>
            <w:shd w:val="clear" w:color="auto" w:fill="auto"/>
            <w:vAlign w:val="center"/>
          </w:tcPr>
          <w:p w14:paraId="310C0137">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1.73%</w:t>
            </w:r>
          </w:p>
        </w:tc>
        <w:tc>
          <w:tcPr>
            <w:tcW w:w="436" w:type="dxa"/>
            <w:shd w:val="clear" w:color="auto" w:fill="auto"/>
            <w:noWrap/>
            <w:vAlign w:val="center"/>
          </w:tcPr>
          <w:p w14:paraId="5DB9C0A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51AA70F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5E7249A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6567349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3E5F96B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3474EB1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vAlign w:val="center"/>
          </w:tcPr>
          <w:p w14:paraId="28F523A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00D9D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2" w:hRule="atLeast"/>
          <w:jc w:val="center"/>
        </w:trPr>
        <w:tc>
          <w:tcPr>
            <w:tcW w:w="323" w:type="dxa"/>
            <w:vMerge w:val="restart"/>
            <w:shd w:val="clear" w:color="auto" w:fill="auto"/>
            <w:vAlign w:val="center"/>
          </w:tcPr>
          <w:p w14:paraId="59788DD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57D677C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2F0987A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6FB2A8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68A17C3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5494C00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78FDAD9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4FEE0E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514655E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00F63A7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772E6D6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6753201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62648EB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5CA854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p w14:paraId="53CB531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专业课</w:t>
            </w:r>
          </w:p>
        </w:tc>
        <w:tc>
          <w:tcPr>
            <w:tcW w:w="382" w:type="dxa"/>
            <w:vMerge w:val="restart"/>
            <w:shd w:val="clear" w:color="auto" w:fill="auto"/>
            <w:vAlign w:val="center"/>
          </w:tcPr>
          <w:p w14:paraId="1B81309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专业基础课</w:t>
            </w:r>
          </w:p>
        </w:tc>
        <w:tc>
          <w:tcPr>
            <w:tcW w:w="480" w:type="dxa"/>
            <w:vMerge w:val="restart"/>
            <w:shd w:val="clear" w:color="auto" w:fill="auto"/>
            <w:noWrap/>
            <w:vAlign w:val="center"/>
          </w:tcPr>
          <w:p w14:paraId="1A9DF1B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必修</w:t>
            </w:r>
          </w:p>
        </w:tc>
        <w:tc>
          <w:tcPr>
            <w:tcW w:w="471" w:type="dxa"/>
            <w:shd w:val="clear" w:color="auto" w:fill="auto"/>
            <w:noWrap/>
            <w:vAlign w:val="center"/>
          </w:tcPr>
          <w:p w14:paraId="00B8926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1418" w:type="dxa"/>
            <w:shd w:val="clear" w:color="auto" w:fill="auto"/>
            <w:noWrap/>
            <w:vAlign w:val="center"/>
          </w:tcPr>
          <w:p w14:paraId="39659D9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7B570102301</w:t>
            </w:r>
          </w:p>
        </w:tc>
        <w:tc>
          <w:tcPr>
            <w:tcW w:w="1839" w:type="dxa"/>
            <w:shd w:val="clear" w:color="auto" w:fill="auto"/>
            <w:vAlign w:val="center"/>
          </w:tcPr>
          <w:p w14:paraId="217344B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学前儿童卫生与保健</w:t>
            </w:r>
          </w:p>
        </w:tc>
        <w:tc>
          <w:tcPr>
            <w:tcW w:w="732" w:type="dxa"/>
            <w:shd w:val="clear" w:color="auto" w:fill="auto"/>
            <w:vAlign w:val="center"/>
          </w:tcPr>
          <w:p w14:paraId="7865F21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6AC5344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4586AFD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5397A8D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0FAFEFF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noWrap/>
            <w:vAlign w:val="center"/>
          </w:tcPr>
          <w:p w14:paraId="5848DBE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484C795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157C7E2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52E604E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16B6D76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7483F6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22272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3078AAD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36DA04B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390CBCB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11A9585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1418" w:type="dxa"/>
            <w:shd w:val="clear" w:color="auto" w:fill="auto"/>
            <w:noWrap/>
            <w:vAlign w:val="center"/>
          </w:tcPr>
          <w:p w14:paraId="09B7DA0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7B570102302</w:t>
            </w:r>
          </w:p>
        </w:tc>
        <w:tc>
          <w:tcPr>
            <w:tcW w:w="1839" w:type="dxa"/>
            <w:shd w:val="clear" w:color="auto" w:fill="auto"/>
            <w:vAlign w:val="center"/>
          </w:tcPr>
          <w:p w14:paraId="1D93961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学前儿童心理发展</w:t>
            </w:r>
          </w:p>
        </w:tc>
        <w:tc>
          <w:tcPr>
            <w:tcW w:w="732" w:type="dxa"/>
            <w:shd w:val="clear" w:color="auto" w:fill="auto"/>
            <w:vAlign w:val="center"/>
          </w:tcPr>
          <w:p w14:paraId="3413AED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749B7C5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7B28C62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328534F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5EF2FFA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noWrap/>
            <w:vAlign w:val="center"/>
          </w:tcPr>
          <w:p w14:paraId="0BC572E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5CE6509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170203C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4A68C8C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71DF516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46C45CB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5AE0B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6966662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318A15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3C9DC74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3D62224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1418" w:type="dxa"/>
            <w:shd w:val="clear" w:color="auto" w:fill="auto"/>
            <w:noWrap/>
            <w:vAlign w:val="center"/>
          </w:tcPr>
          <w:p w14:paraId="2DDFC75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7B570102303</w:t>
            </w:r>
          </w:p>
        </w:tc>
        <w:tc>
          <w:tcPr>
            <w:tcW w:w="1839" w:type="dxa"/>
            <w:shd w:val="clear" w:color="auto" w:fill="auto"/>
            <w:vAlign w:val="center"/>
          </w:tcPr>
          <w:p w14:paraId="7CF98F3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学前教育概论</w:t>
            </w:r>
          </w:p>
        </w:tc>
        <w:tc>
          <w:tcPr>
            <w:tcW w:w="732" w:type="dxa"/>
            <w:shd w:val="clear" w:color="auto" w:fill="auto"/>
            <w:vAlign w:val="center"/>
          </w:tcPr>
          <w:p w14:paraId="4C2425B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035A72F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2D6EECB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00522D5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0FBFF1A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noWrap/>
            <w:vAlign w:val="center"/>
          </w:tcPr>
          <w:p w14:paraId="1E69493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49C6730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5554382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79645A9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2338B49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0BB54A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20DDE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D7012B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2870A65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A8D3C3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3C32322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1418" w:type="dxa"/>
            <w:shd w:val="clear" w:color="auto" w:fill="auto"/>
            <w:noWrap/>
            <w:vAlign w:val="center"/>
          </w:tcPr>
          <w:p w14:paraId="3778C09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7B570102304</w:t>
            </w:r>
          </w:p>
        </w:tc>
        <w:tc>
          <w:tcPr>
            <w:tcW w:w="1839" w:type="dxa"/>
            <w:shd w:val="clear" w:color="auto" w:fill="auto"/>
            <w:vAlign w:val="center"/>
          </w:tcPr>
          <w:p w14:paraId="08A46B6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教师口语</w:t>
            </w:r>
          </w:p>
        </w:tc>
        <w:tc>
          <w:tcPr>
            <w:tcW w:w="732" w:type="dxa"/>
            <w:shd w:val="clear" w:color="auto" w:fill="auto"/>
            <w:vAlign w:val="center"/>
          </w:tcPr>
          <w:p w14:paraId="4FA37F4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5EE5DEB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1B262E9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86" w:type="dxa"/>
            <w:shd w:val="clear" w:color="auto" w:fill="auto"/>
            <w:noWrap/>
            <w:vAlign w:val="center"/>
          </w:tcPr>
          <w:p w14:paraId="6C394C0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436" w:type="dxa"/>
            <w:shd w:val="clear" w:color="auto" w:fill="auto"/>
            <w:noWrap/>
            <w:vAlign w:val="center"/>
          </w:tcPr>
          <w:p w14:paraId="005F9E2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6" w:type="dxa"/>
            <w:shd w:val="clear" w:color="auto" w:fill="auto"/>
            <w:noWrap/>
            <w:vAlign w:val="center"/>
          </w:tcPr>
          <w:p w14:paraId="2197EF4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15F2CE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05ABB67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28E4DB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4A44F84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41E2454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423F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ED1CED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6B85AE7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07F1B80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77DF49F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w:t>
            </w:r>
          </w:p>
        </w:tc>
        <w:tc>
          <w:tcPr>
            <w:tcW w:w="1418" w:type="dxa"/>
            <w:shd w:val="clear" w:color="auto" w:fill="auto"/>
            <w:noWrap/>
            <w:vAlign w:val="center"/>
          </w:tcPr>
          <w:p w14:paraId="529A0E2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7B570102305</w:t>
            </w:r>
          </w:p>
        </w:tc>
        <w:tc>
          <w:tcPr>
            <w:tcW w:w="1839" w:type="dxa"/>
            <w:shd w:val="clear" w:color="auto" w:fill="auto"/>
            <w:vAlign w:val="center"/>
          </w:tcPr>
          <w:p w14:paraId="65C0CA5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舞蹈基础</w:t>
            </w:r>
          </w:p>
        </w:tc>
        <w:tc>
          <w:tcPr>
            <w:tcW w:w="732" w:type="dxa"/>
            <w:shd w:val="clear" w:color="auto" w:fill="auto"/>
            <w:vAlign w:val="center"/>
          </w:tcPr>
          <w:p w14:paraId="5B4F74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57FB1B2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56C30EA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514F851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62</w:t>
            </w:r>
          </w:p>
        </w:tc>
        <w:tc>
          <w:tcPr>
            <w:tcW w:w="436" w:type="dxa"/>
            <w:shd w:val="clear" w:color="auto" w:fill="auto"/>
            <w:noWrap/>
            <w:vAlign w:val="center"/>
          </w:tcPr>
          <w:p w14:paraId="68FED1A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noWrap/>
            <w:vAlign w:val="center"/>
          </w:tcPr>
          <w:p w14:paraId="4921580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noWrap/>
            <w:vAlign w:val="center"/>
          </w:tcPr>
          <w:p w14:paraId="2E11247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19DC352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1DCBC6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1637A2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1220CF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19DFD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323" w:type="dxa"/>
            <w:vMerge w:val="continue"/>
            <w:shd w:val="clear" w:color="auto" w:fill="auto"/>
            <w:vAlign w:val="center"/>
          </w:tcPr>
          <w:p w14:paraId="2CF4B79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2699B0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DB2352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24EDBB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w:t>
            </w:r>
          </w:p>
        </w:tc>
        <w:tc>
          <w:tcPr>
            <w:tcW w:w="1418" w:type="dxa"/>
            <w:shd w:val="clear" w:color="auto" w:fill="auto"/>
            <w:noWrap/>
            <w:vAlign w:val="center"/>
          </w:tcPr>
          <w:p w14:paraId="71E1B68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7B570102306</w:t>
            </w:r>
          </w:p>
        </w:tc>
        <w:tc>
          <w:tcPr>
            <w:tcW w:w="1839" w:type="dxa"/>
            <w:shd w:val="clear" w:color="auto" w:fill="auto"/>
            <w:vAlign w:val="center"/>
          </w:tcPr>
          <w:p w14:paraId="5CCF81D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乐理与视唱练耳</w:t>
            </w:r>
          </w:p>
        </w:tc>
        <w:tc>
          <w:tcPr>
            <w:tcW w:w="732" w:type="dxa"/>
            <w:shd w:val="clear" w:color="auto" w:fill="auto"/>
            <w:vAlign w:val="center"/>
          </w:tcPr>
          <w:p w14:paraId="4563060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666D17C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0AAFE41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5C4A7A0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23D02F8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noWrap/>
            <w:vAlign w:val="center"/>
          </w:tcPr>
          <w:p w14:paraId="7B368E4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3D24AFB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5B0B7D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84B016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28171BE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4DC520E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0095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CB69C9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43C8F5F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05C408A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351571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w:t>
            </w:r>
          </w:p>
        </w:tc>
        <w:tc>
          <w:tcPr>
            <w:tcW w:w="1418" w:type="dxa"/>
            <w:shd w:val="clear" w:color="auto" w:fill="auto"/>
            <w:noWrap/>
            <w:vAlign w:val="center"/>
          </w:tcPr>
          <w:p w14:paraId="0ECEA0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7B570102307</w:t>
            </w:r>
          </w:p>
        </w:tc>
        <w:tc>
          <w:tcPr>
            <w:tcW w:w="1839" w:type="dxa"/>
            <w:shd w:val="clear" w:color="auto" w:fill="auto"/>
            <w:vAlign w:val="center"/>
          </w:tcPr>
          <w:p w14:paraId="2FDCF28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数字化教育技术应用</w:t>
            </w:r>
          </w:p>
        </w:tc>
        <w:tc>
          <w:tcPr>
            <w:tcW w:w="732" w:type="dxa"/>
            <w:shd w:val="clear" w:color="auto" w:fill="auto"/>
            <w:vAlign w:val="center"/>
          </w:tcPr>
          <w:p w14:paraId="236EC6D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6826B93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39A3BA2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4598E19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4B025DC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075460E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noWrap/>
            <w:vAlign w:val="center"/>
          </w:tcPr>
          <w:p w14:paraId="5C1C0EE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1C5458D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FB9BB7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421130A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4955B49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211E8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6517DD7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24AB08B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1BF483C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0967B6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1418" w:type="dxa"/>
            <w:shd w:val="clear" w:color="auto" w:fill="auto"/>
            <w:noWrap/>
            <w:vAlign w:val="center"/>
          </w:tcPr>
          <w:p w14:paraId="61E7336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7B570102308</w:t>
            </w:r>
          </w:p>
        </w:tc>
        <w:tc>
          <w:tcPr>
            <w:tcW w:w="1839" w:type="dxa"/>
            <w:shd w:val="clear" w:color="auto" w:fill="auto"/>
            <w:vAlign w:val="center"/>
          </w:tcPr>
          <w:p w14:paraId="0282CC7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声乐基础</w:t>
            </w:r>
          </w:p>
        </w:tc>
        <w:tc>
          <w:tcPr>
            <w:tcW w:w="732" w:type="dxa"/>
            <w:shd w:val="clear" w:color="auto" w:fill="auto"/>
            <w:vAlign w:val="center"/>
          </w:tcPr>
          <w:p w14:paraId="15D720F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7A9A9FA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3E226B8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35BC567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62CE824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7C2557E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noWrap/>
            <w:vAlign w:val="center"/>
          </w:tcPr>
          <w:p w14:paraId="1603A38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1533DCE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6A73FD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68EF5D0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1B09D5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5A5F4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0FCD779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5016DAD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1BF54AA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527ED1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9</w:t>
            </w:r>
          </w:p>
        </w:tc>
        <w:tc>
          <w:tcPr>
            <w:tcW w:w="1418" w:type="dxa"/>
            <w:shd w:val="clear" w:color="auto" w:fill="auto"/>
            <w:noWrap/>
            <w:vAlign w:val="center"/>
          </w:tcPr>
          <w:p w14:paraId="086DEF0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7B570102309</w:t>
            </w:r>
          </w:p>
        </w:tc>
        <w:tc>
          <w:tcPr>
            <w:tcW w:w="1839" w:type="dxa"/>
            <w:shd w:val="clear" w:color="auto" w:fill="auto"/>
            <w:vAlign w:val="center"/>
          </w:tcPr>
          <w:p w14:paraId="488C628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琴法基础</w:t>
            </w:r>
          </w:p>
        </w:tc>
        <w:tc>
          <w:tcPr>
            <w:tcW w:w="732" w:type="dxa"/>
            <w:shd w:val="clear" w:color="auto" w:fill="auto"/>
            <w:vAlign w:val="center"/>
          </w:tcPr>
          <w:p w14:paraId="1ED4FEB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2A0759B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38D4067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66C3495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25C0B79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2613FE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noWrap/>
            <w:vAlign w:val="center"/>
          </w:tcPr>
          <w:p w14:paraId="5982BDA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4B0F466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63A99B0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0ED5DEB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38BE9BD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1AC88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0523E69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EB148D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5CC5096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4348170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1418" w:type="dxa"/>
            <w:shd w:val="clear" w:color="auto" w:fill="auto"/>
            <w:noWrap/>
            <w:vAlign w:val="center"/>
          </w:tcPr>
          <w:p w14:paraId="5810DC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7B570102310</w:t>
            </w:r>
          </w:p>
        </w:tc>
        <w:tc>
          <w:tcPr>
            <w:tcW w:w="1839" w:type="dxa"/>
            <w:shd w:val="clear" w:color="auto" w:fill="auto"/>
            <w:vAlign w:val="center"/>
          </w:tcPr>
          <w:p w14:paraId="659300D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幼儿园教师艺术技能</w:t>
            </w:r>
          </w:p>
        </w:tc>
        <w:tc>
          <w:tcPr>
            <w:tcW w:w="732" w:type="dxa"/>
            <w:shd w:val="clear" w:color="auto" w:fill="auto"/>
            <w:vAlign w:val="center"/>
          </w:tcPr>
          <w:p w14:paraId="4F97BE4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1B1AD1D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59D52BF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108D3C8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45AF4D4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1F145A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7076E36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noWrap/>
            <w:vAlign w:val="center"/>
          </w:tcPr>
          <w:p w14:paraId="2742F3D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72A2EB4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2B59664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FDFBBF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3312D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2B19340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2EEBA1F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189FFB7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7269E2C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w:t>
            </w:r>
          </w:p>
        </w:tc>
        <w:tc>
          <w:tcPr>
            <w:tcW w:w="1418" w:type="dxa"/>
            <w:shd w:val="clear" w:color="auto" w:fill="auto"/>
            <w:noWrap/>
            <w:vAlign w:val="center"/>
          </w:tcPr>
          <w:p w14:paraId="31E6C1B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7B570102311</w:t>
            </w:r>
          </w:p>
        </w:tc>
        <w:tc>
          <w:tcPr>
            <w:tcW w:w="1839" w:type="dxa"/>
            <w:shd w:val="clear" w:color="auto" w:fill="auto"/>
            <w:vAlign w:val="center"/>
          </w:tcPr>
          <w:p w14:paraId="75D97B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儿童舞蹈创编</w:t>
            </w:r>
          </w:p>
        </w:tc>
        <w:tc>
          <w:tcPr>
            <w:tcW w:w="732" w:type="dxa"/>
            <w:shd w:val="clear" w:color="auto" w:fill="auto"/>
            <w:vAlign w:val="center"/>
          </w:tcPr>
          <w:p w14:paraId="1ACC4DB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2F98CD4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54FCB00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46734D8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62</w:t>
            </w:r>
          </w:p>
        </w:tc>
        <w:tc>
          <w:tcPr>
            <w:tcW w:w="436" w:type="dxa"/>
            <w:shd w:val="clear" w:color="auto" w:fill="auto"/>
            <w:noWrap/>
            <w:vAlign w:val="center"/>
          </w:tcPr>
          <w:p w14:paraId="7A72B9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53748EB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416756B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noWrap/>
            <w:vAlign w:val="center"/>
          </w:tcPr>
          <w:p w14:paraId="26D1174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47" w:type="dxa"/>
            <w:shd w:val="clear" w:color="auto" w:fill="auto"/>
            <w:noWrap/>
            <w:vAlign w:val="center"/>
          </w:tcPr>
          <w:p w14:paraId="28DBC2F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418DA70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50DA9C1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48AB0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2F674AB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5D2E136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2784EBB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6D39F32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1418" w:type="dxa"/>
            <w:shd w:val="clear" w:color="auto" w:fill="auto"/>
            <w:noWrap/>
            <w:vAlign w:val="center"/>
          </w:tcPr>
          <w:p w14:paraId="1E82D8C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7B570102312</w:t>
            </w:r>
          </w:p>
        </w:tc>
        <w:tc>
          <w:tcPr>
            <w:tcW w:w="1839" w:type="dxa"/>
            <w:shd w:val="clear" w:color="auto" w:fill="auto"/>
            <w:vAlign w:val="center"/>
          </w:tcPr>
          <w:p w14:paraId="24E587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儿童歌曲即兴伴奏与弹唱</w:t>
            </w:r>
          </w:p>
        </w:tc>
        <w:tc>
          <w:tcPr>
            <w:tcW w:w="732" w:type="dxa"/>
            <w:shd w:val="clear" w:color="auto" w:fill="auto"/>
            <w:vAlign w:val="center"/>
          </w:tcPr>
          <w:p w14:paraId="336E0FA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32381FB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66664FA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noWrap/>
            <w:vAlign w:val="center"/>
          </w:tcPr>
          <w:p w14:paraId="1B5B1E4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6F564ED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29BD9BC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25B16FC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noWrap/>
            <w:vAlign w:val="center"/>
          </w:tcPr>
          <w:p w14:paraId="156026C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EA8345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4E5904E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19A78E8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6C449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8" w:hRule="atLeast"/>
          <w:jc w:val="center"/>
        </w:trPr>
        <w:tc>
          <w:tcPr>
            <w:tcW w:w="323" w:type="dxa"/>
            <w:vMerge w:val="continue"/>
            <w:shd w:val="clear" w:color="auto" w:fill="auto"/>
            <w:vAlign w:val="center"/>
          </w:tcPr>
          <w:p w14:paraId="040AAE0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72B8143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noWrap/>
            <w:vAlign w:val="center"/>
          </w:tcPr>
          <w:p w14:paraId="73D7AF3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186FB97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13</w:t>
            </w:r>
          </w:p>
        </w:tc>
        <w:tc>
          <w:tcPr>
            <w:tcW w:w="1418" w:type="dxa"/>
            <w:shd w:val="clear" w:color="auto" w:fill="auto"/>
            <w:noWrap/>
            <w:vAlign w:val="center"/>
          </w:tcPr>
          <w:p w14:paraId="3793FE5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7B570102313</w:t>
            </w:r>
          </w:p>
        </w:tc>
        <w:tc>
          <w:tcPr>
            <w:tcW w:w="1839" w:type="dxa"/>
            <w:shd w:val="clear" w:color="auto" w:fill="auto"/>
            <w:vAlign w:val="center"/>
          </w:tcPr>
          <w:p w14:paraId="155965B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教师职业道德</w:t>
            </w:r>
          </w:p>
        </w:tc>
        <w:tc>
          <w:tcPr>
            <w:tcW w:w="732" w:type="dxa"/>
            <w:shd w:val="clear" w:color="auto" w:fill="auto"/>
            <w:vAlign w:val="center"/>
          </w:tcPr>
          <w:p w14:paraId="7277447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5E60B5D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591E722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3328D31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6F68FBB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6793645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33C965D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5C78529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47" w:type="dxa"/>
            <w:shd w:val="clear" w:color="auto" w:fill="auto"/>
            <w:noWrap/>
            <w:vAlign w:val="center"/>
          </w:tcPr>
          <w:p w14:paraId="482D838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1BFBF57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B6AF00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1EAD2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423671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restart"/>
            <w:shd w:val="clear" w:color="auto" w:fill="auto"/>
            <w:vAlign w:val="center"/>
          </w:tcPr>
          <w:p w14:paraId="664CE92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专业核心课</w:t>
            </w:r>
          </w:p>
        </w:tc>
        <w:tc>
          <w:tcPr>
            <w:tcW w:w="480" w:type="dxa"/>
            <w:vMerge w:val="restart"/>
            <w:shd w:val="clear" w:color="auto" w:fill="auto"/>
            <w:noWrap/>
            <w:vAlign w:val="center"/>
          </w:tcPr>
          <w:p w14:paraId="0C9B082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color w:val="auto"/>
                <w:kern w:val="0"/>
                <w:sz w:val="20"/>
                <w:szCs w:val="20"/>
                <w:u w:val="none"/>
                <w:lang w:val="en-US" w:eastAsia="zh-CN" w:bidi="ar"/>
              </w:rPr>
              <w:t>必修</w:t>
            </w:r>
          </w:p>
        </w:tc>
        <w:tc>
          <w:tcPr>
            <w:tcW w:w="471" w:type="dxa"/>
            <w:shd w:val="clear" w:color="auto" w:fill="auto"/>
            <w:noWrap/>
            <w:vAlign w:val="center"/>
          </w:tcPr>
          <w:p w14:paraId="4B10566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1418" w:type="dxa"/>
            <w:shd w:val="clear" w:color="auto" w:fill="auto"/>
            <w:noWrap/>
            <w:vAlign w:val="center"/>
          </w:tcPr>
          <w:p w14:paraId="38CC370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7B570102414</w:t>
            </w:r>
          </w:p>
        </w:tc>
        <w:tc>
          <w:tcPr>
            <w:tcW w:w="1839" w:type="dxa"/>
            <w:shd w:val="clear" w:color="auto" w:fill="auto"/>
            <w:vAlign w:val="center"/>
          </w:tcPr>
          <w:p w14:paraId="35B828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幼儿园教育活动设计与实施</w:t>
            </w:r>
          </w:p>
        </w:tc>
        <w:tc>
          <w:tcPr>
            <w:tcW w:w="732" w:type="dxa"/>
            <w:shd w:val="clear" w:color="auto" w:fill="auto"/>
            <w:vAlign w:val="center"/>
          </w:tcPr>
          <w:p w14:paraId="37FE93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7E025B9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3E7F6AE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86" w:type="dxa"/>
            <w:shd w:val="clear" w:color="auto" w:fill="auto"/>
            <w:noWrap/>
            <w:vAlign w:val="center"/>
          </w:tcPr>
          <w:p w14:paraId="3D281E6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436" w:type="dxa"/>
            <w:shd w:val="clear" w:color="auto" w:fill="auto"/>
            <w:noWrap/>
            <w:vAlign w:val="center"/>
          </w:tcPr>
          <w:p w14:paraId="1AA546C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6" w:type="dxa"/>
            <w:shd w:val="clear" w:color="auto" w:fill="auto"/>
            <w:noWrap/>
            <w:vAlign w:val="center"/>
          </w:tcPr>
          <w:p w14:paraId="0E1675F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09ED22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0F834A8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0263323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7F7476F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702FC85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68BBA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1" w:hRule="atLeast"/>
          <w:jc w:val="center"/>
        </w:trPr>
        <w:tc>
          <w:tcPr>
            <w:tcW w:w="323" w:type="dxa"/>
            <w:vMerge w:val="continue"/>
            <w:shd w:val="clear" w:color="auto" w:fill="auto"/>
            <w:vAlign w:val="center"/>
          </w:tcPr>
          <w:p w14:paraId="22D0004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34417FF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0BE200F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25BD9AA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1418" w:type="dxa"/>
            <w:shd w:val="clear" w:color="auto" w:fill="auto"/>
            <w:noWrap/>
            <w:vAlign w:val="center"/>
          </w:tcPr>
          <w:p w14:paraId="461D6ED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7B570102415</w:t>
            </w:r>
          </w:p>
        </w:tc>
        <w:tc>
          <w:tcPr>
            <w:tcW w:w="1839" w:type="dxa"/>
            <w:shd w:val="clear" w:color="auto" w:fill="auto"/>
            <w:vAlign w:val="center"/>
          </w:tcPr>
          <w:p w14:paraId="65B7BB2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幼儿游戏与指导</w:t>
            </w:r>
          </w:p>
        </w:tc>
        <w:tc>
          <w:tcPr>
            <w:tcW w:w="732" w:type="dxa"/>
            <w:shd w:val="clear" w:color="auto" w:fill="auto"/>
            <w:vAlign w:val="center"/>
          </w:tcPr>
          <w:p w14:paraId="4080E80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0B1D72A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64790E7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86" w:type="dxa"/>
            <w:shd w:val="clear" w:color="auto" w:fill="auto"/>
            <w:noWrap/>
            <w:vAlign w:val="center"/>
          </w:tcPr>
          <w:p w14:paraId="1D6BB8E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436" w:type="dxa"/>
            <w:shd w:val="clear" w:color="auto" w:fill="auto"/>
            <w:noWrap/>
            <w:vAlign w:val="center"/>
          </w:tcPr>
          <w:p w14:paraId="2717F8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2D20B83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57" w:type="dxa"/>
            <w:shd w:val="clear" w:color="auto" w:fill="auto"/>
            <w:noWrap/>
            <w:vAlign w:val="center"/>
          </w:tcPr>
          <w:p w14:paraId="0695C16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0172EFF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7AF23D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571F132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CF616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77D27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50BC73D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79EF40B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7A1569B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1A446E5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1418" w:type="dxa"/>
            <w:shd w:val="clear" w:color="auto" w:fill="auto"/>
            <w:noWrap/>
            <w:vAlign w:val="center"/>
          </w:tcPr>
          <w:p w14:paraId="5F9D832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7B570102416</w:t>
            </w:r>
          </w:p>
        </w:tc>
        <w:tc>
          <w:tcPr>
            <w:tcW w:w="1839" w:type="dxa"/>
            <w:shd w:val="clear" w:color="auto" w:fill="auto"/>
            <w:vAlign w:val="center"/>
          </w:tcPr>
          <w:p w14:paraId="7F1A927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幼儿园语言教育与活动指导</w:t>
            </w:r>
          </w:p>
        </w:tc>
        <w:tc>
          <w:tcPr>
            <w:tcW w:w="732" w:type="dxa"/>
            <w:shd w:val="clear" w:color="auto" w:fill="auto"/>
            <w:vAlign w:val="center"/>
          </w:tcPr>
          <w:p w14:paraId="748260D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70627E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08BEC11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noWrap/>
            <w:vAlign w:val="center"/>
          </w:tcPr>
          <w:p w14:paraId="5B753BE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436" w:type="dxa"/>
            <w:shd w:val="clear" w:color="auto" w:fill="auto"/>
            <w:noWrap/>
            <w:vAlign w:val="center"/>
          </w:tcPr>
          <w:p w14:paraId="067C94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723D84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7" w:type="dxa"/>
            <w:shd w:val="clear" w:color="auto" w:fill="auto"/>
            <w:noWrap/>
            <w:vAlign w:val="center"/>
          </w:tcPr>
          <w:p w14:paraId="0F19086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215DFCD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6072AEA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6B8ACD6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FBF548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18AF8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1" w:hRule="atLeast"/>
          <w:jc w:val="center"/>
        </w:trPr>
        <w:tc>
          <w:tcPr>
            <w:tcW w:w="323" w:type="dxa"/>
            <w:vMerge w:val="continue"/>
            <w:shd w:val="clear" w:color="auto" w:fill="auto"/>
            <w:vAlign w:val="center"/>
          </w:tcPr>
          <w:p w14:paraId="6E17EAB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72BBB16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3AADD5E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67F1849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1418" w:type="dxa"/>
            <w:shd w:val="clear" w:color="auto" w:fill="auto"/>
            <w:noWrap/>
            <w:vAlign w:val="center"/>
          </w:tcPr>
          <w:p w14:paraId="25BD1D2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7B570102417</w:t>
            </w:r>
          </w:p>
        </w:tc>
        <w:tc>
          <w:tcPr>
            <w:tcW w:w="1839" w:type="dxa"/>
            <w:shd w:val="clear" w:color="auto" w:fill="auto"/>
            <w:vAlign w:val="center"/>
          </w:tcPr>
          <w:p w14:paraId="604A272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幼儿园健康教育与活动指导</w:t>
            </w:r>
          </w:p>
        </w:tc>
        <w:tc>
          <w:tcPr>
            <w:tcW w:w="732" w:type="dxa"/>
            <w:shd w:val="clear" w:color="auto" w:fill="auto"/>
            <w:vAlign w:val="center"/>
          </w:tcPr>
          <w:p w14:paraId="7CB9F9A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57B45B3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1389A72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noWrap/>
            <w:vAlign w:val="center"/>
          </w:tcPr>
          <w:p w14:paraId="3184C1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436" w:type="dxa"/>
            <w:shd w:val="clear" w:color="auto" w:fill="auto"/>
            <w:noWrap/>
            <w:vAlign w:val="center"/>
          </w:tcPr>
          <w:p w14:paraId="6B6F90F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58EF2E5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57" w:type="dxa"/>
            <w:shd w:val="clear" w:color="auto" w:fill="auto"/>
            <w:noWrap/>
            <w:vAlign w:val="center"/>
          </w:tcPr>
          <w:p w14:paraId="578877E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6B5069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59B1414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2D79D2B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04D585E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7389D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2C7F67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167965A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544E9F0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132EBD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w:t>
            </w:r>
          </w:p>
        </w:tc>
        <w:tc>
          <w:tcPr>
            <w:tcW w:w="1418" w:type="dxa"/>
            <w:shd w:val="clear" w:color="auto" w:fill="auto"/>
            <w:noWrap/>
            <w:vAlign w:val="center"/>
          </w:tcPr>
          <w:p w14:paraId="3C46972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7B570102418</w:t>
            </w:r>
          </w:p>
        </w:tc>
        <w:tc>
          <w:tcPr>
            <w:tcW w:w="1839" w:type="dxa"/>
            <w:shd w:val="clear" w:color="auto" w:fill="auto"/>
            <w:vAlign w:val="center"/>
          </w:tcPr>
          <w:p w14:paraId="1383742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幼儿园课程概论</w:t>
            </w:r>
          </w:p>
        </w:tc>
        <w:tc>
          <w:tcPr>
            <w:tcW w:w="732" w:type="dxa"/>
            <w:shd w:val="clear" w:color="auto" w:fill="auto"/>
            <w:vAlign w:val="center"/>
          </w:tcPr>
          <w:p w14:paraId="0D995A5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74453F2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2EB04DE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686" w:type="dxa"/>
            <w:shd w:val="clear" w:color="auto" w:fill="auto"/>
            <w:noWrap/>
            <w:vAlign w:val="center"/>
          </w:tcPr>
          <w:p w14:paraId="58C2086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436" w:type="dxa"/>
            <w:shd w:val="clear" w:color="auto" w:fill="auto"/>
            <w:noWrap/>
            <w:vAlign w:val="center"/>
          </w:tcPr>
          <w:p w14:paraId="0E22467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3D74E4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23269A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noWrap/>
            <w:vAlign w:val="center"/>
          </w:tcPr>
          <w:p w14:paraId="15B4BF0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10AC17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5B64A97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8CBBC2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1F8AD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1" w:hRule="atLeast"/>
          <w:jc w:val="center"/>
        </w:trPr>
        <w:tc>
          <w:tcPr>
            <w:tcW w:w="323" w:type="dxa"/>
            <w:vMerge w:val="continue"/>
            <w:shd w:val="clear" w:color="auto" w:fill="auto"/>
            <w:vAlign w:val="center"/>
          </w:tcPr>
          <w:p w14:paraId="72EBD8D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78E37C2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76B0A6F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23834AA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w:t>
            </w:r>
          </w:p>
        </w:tc>
        <w:tc>
          <w:tcPr>
            <w:tcW w:w="1418" w:type="dxa"/>
            <w:shd w:val="clear" w:color="auto" w:fill="auto"/>
            <w:noWrap/>
            <w:vAlign w:val="center"/>
          </w:tcPr>
          <w:p w14:paraId="07B398F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7B570102419</w:t>
            </w:r>
          </w:p>
        </w:tc>
        <w:tc>
          <w:tcPr>
            <w:tcW w:w="1839" w:type="dxa"/>
            <w:shd w:val="clear" w:color="auto" w:fill="auto"/>
            <w:vAlign w:val="center"/>
          </w:tcPr>
          <w:p w14:paraId="45348D4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学前儿童行为观察</w:t>
            </w:r>
          </w:p>
        </w:tc>
        <w:tc>
          <w:tcPr>
            <w:tcW w:w="732" w:type="dxa"/>
            <w:shd w:val="clear" w:color="auto" w:fill="auto"/>
            <w:vAlign w:val="center"/>
          </w:tcPr>
          <w:p w14:paraId="30DEFF6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0107791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7C6557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686" w:type="dxa"/>
            <w:shd w:val="clear" w:color="auto" w:fill="auto"/>
            <w:vAlign w:val="center"/>
          </w:tcPr>
          <w:p w14:paraId="72E185D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26</w:t>
            </w:r>
          </w:p>
        </w:tc>
        <w:tc>
          <w:tcPr>
            <w:tcW w:w="436" w:type="dxa"/>
            <w:shd w:val="clear" w:color="auto" w:fill="auto"/>
            <w:noWrap/>
            <w:vAlign w:val="center"/>
          </w:tcPr>
          <w:p w14:paraId="6E420DE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5E9919A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2EE9AC9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70" w:type="dxa"/>
            <w:shd w:val="clear" w:color="auto" w:fill="auto"/>
            <w:noWrap/>
            <w:vAlign w:val="center"/>
          </w:tcPr>
          <w:p w14:paraId="4B8FCB4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2E1D60D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64E8200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783B374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68CD2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587D986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05931C8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6F00D08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68F58B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w:t>
            </w:r>
          </w:p>
        </w:tc>
        <w:tc>
          <w:tcPr>
            <w:tcW w:w="1418" w:type="dxa"/>
            <w:shd w:val="clear" w:color="auto" w:fill="auto"/>
            <w:noWrap/>
            <w:vAlign w:val="center"/>
          </w:tcPr>
          <w:p w14:paraId="3D0B9E7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7B570102420</w:t>
            </w:r>
          </w:p>
        </w:tc>
        <w:tc>
          <w:tcPr>
            <w:tcW w:w="1839" w:type="dxa"/>
            <w:shd w:val="clear" w:color="auto" w:fill="auto"/>
            <w:vAlign w:val="center"/>
          </w:tcPr>
          <w:p w14:paraId="4916C2B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幼儿园教育环境创设与利用</w:t>
            </w:r>
          </w:p>
        </w:tc>
        <w:tc>
          <w:tcPr>
            <w:tcW w:w="732" w:type="dxa"/>
            <w:shd w:val="clear" w:color="auto" w:fill="auto"/>
            <w:vAlign w:val="center"/>
          </w:tcPr>
          <w:p w14:paraId="70EB980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7ED2472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7EAF486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noWrap/>
            <w:vAlign w:val="center"/>
          </w:tcPr>
          <w:p w14:paraId="5A1D1D6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436" w:type="dxa"/>
            <w:shd w:val="clear" w:color="auto" w:fill="auto"/>
            <w:noWrap/>
            <w:vAlign w:val="center"/>
          </w:tcPr>
          <w:p w14:paraId="39E9EEF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6FF2AFE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0499343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70" w:type="dxa"/>
            <w:shd w:val="clear" w:color="auto" w:fill="auto"/>
            <w:noWrap/>
            <w:vAlign w:val="center"/>
          </w:tcPr>
          <w:p w14:paraId="608BF25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68B6FD7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60B67C2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6A770C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3735E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2387C39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62B8849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5789698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5580DF6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1418" w:type="dxa"/>
            <w:shd w:val="clear" w:color="auto" w:fill="auto"/>
            <w:noWrap/>
            <w:vAlign w:val="center"/>
          </w:tcPr>
          <w:p w14:paraId="16C932A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7B570102421</w:t>
            </w:r>
          </w:p>
        </w:tc>
        <w:tc>
          <w:tcPr>
            <w:tcW w:w="1839" w:type="dxa"/>
            <w:shd w:val="clear" w:color="auto" w:fill="auto"/>
            <w:vAlign w:val="center"/>
          </w:tcPr>
          <w:p w14:paraId="7A2267C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幼儿园社会教育与活动指导</w:t>
            </w:r>
          </w:p>
        </w:tc>
        <w:tc>
          <w:tcPr>
            <w:tcW w:w="732" w:type="dxa"/>
            <w:shd w:val="clear" w:color="auto" w:fill="auto"/>
            <w:vAlign w:val="center"/>
          </w:tcPr>
          <w:p w14:paraId="5C7ECB4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22E00C2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4410E2E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noWrap/>
            <w:vAlign w:val="center"/>
          </w:tcPr>
          <w:p w14:paraId="0B3195B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436" w:type="dxa"/>
            <w:shd w:val="clear" w:color="auto" w:fill="auto"/>
            <w:noWrap/>
            <w:vAlign w:val="center"/>
          </w:tcPr>
          <w:p w14:paraId="7B3D841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41C7DA8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018387A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70" w:type="dxa"/>
            <w:shd w:val="clear" w:color="auto" w:fill="auto"/>
            <w:noWrap/>
            <w:vAlign w:val="center"/>
          </w:tcPr>
          <w:p w14:paraId="33858DB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noWrap/>
            <w:vAlign w:val="center"/>
          </w:tcPr>
          <w:p w14:paraId="3D004ED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11FF98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7FB5880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54452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0E4609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28EFDE3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2C4C5BB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459878C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9</w:t>
            </w:r>
          </w:p>
        </w:tc>
        <w:tc>
          <w:tcPr>
            <w:tcW w:w="1418" w:type="dxa"/>
            <w:shd w:val="clear" w:color="auto" w:fill="auto"/>
            <w:noWrap/>
            <w:vAlign w:val="center"/>
          </w:tcPr>
          <w:p w14:paraId="6F5B64F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7B570102422</w:t>
            </w:r>
          </w:p>
        </w:tc>
        <w:tc>
          <w:tcPr>
            <w:tcW w:w="1839" w:type="dxa"/>
            <w:shd w:val="clear" w:color="auto" w:fill="auto"/>
            <w:vAlign w:val="center"/>
          </w:tcPr>
          <w:p w14:paraId="37061EE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幼儿园艺术教育与活动指导</w:t>
            </w:r>
          </w:p>
        </w:tc>
        <w:tc>
          <w:tcPr>
            <w:tcW w:w="732" w:type="dxa"/>
            <w:shd w:val="clear" w:color="auto" w:fill="auto"/>
            <w:vAlign w:val="center"/>
          </w:tcPr>
          <w:p w14:paraId="454A87F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050D6ED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1353767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noWrap/>
            <w:vAlign w:val="center"/>
          </w:tcPr>
          <w:p w14:paraId="457495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436" w:type="dxa"/>
            <w:shd w:val="clear" w:color="auto" w:fill="auto"/>
            <w:noWrap/>
            <w:vAlign w:val="center"/>
          </w:tcPr>
          <w:p w14:paraId="4EA21A6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6419694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7611B05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421D463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47" w:type="dxa"/>
            <w:shd w:val="clear" w:color="auto" w:fill="auto"/>
            <w:noWrap/>
            <w:vAlign w:val="center"/>
          </w:tcPr>
          <w:p w14:paraId="617FB90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34EC87A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5BF9E46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7BFB4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E3E458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239EBCD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noWrap/>
            <w:vAlign w:val="center"/>
          </w:tcPr>
          <w:p w14:paraId="6DB6FC3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5CA7DAC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1418" w:type="dxa"/>
            <w:shd w:val="clear" w:color="auto" w:fill="auto"/>
            <w:noWrap/>
            <w:vAlign w:val="center"/>
          </w:tcPr>
          <w:p w14:paraId="5222447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7B570102423</w:t>
            </w:r>
          </w:p>
        </w:tc>
        <w:tc>
          <w:tcPr>
            <w:tcW w:w="1839" w:type="dxa"/>
            <w:shd w:val="clear" w:color="auto" w:fill="auto"/>
            <w:vAlign w:val="center"/>
          </w:tcPr>
          <w:p w14:paraId="1A53208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幼儿园科学教育与活动指导</w:t>
            </w:r>
          </w:p>
        </w:tc>
        <w:tc>
          <w:tcPr>
            <w:tcW w:w="732" w:type="dxa"/>
            <w:shd w:val="clear" w:color="auto" w:fill="auto"/>
            <w:vAlign w:val="center"/>
          </w:tcPr>
          <w:p w14:paraId="1379811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764" w:type="dxa"/>
            <w:shd w:val="clear" w:color="auto" w:fill="auto"/>
            <w:noWrap/>
            <w:vAlign w:val="center"/>
          </w:tcPr>
          <w:p w14:paraId="0F5B6AA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72</w:t>
            </w:r>
          </w:p>
        </w:tc>
        <w:tc>
          <w:tcPr>
            <w:tcW w:w="670" w:type="dxa"/>
            <w:shd w:val="clear" w:color="auto" w:fill="auto"/>
            <w:noWrap/>
            <w:vAlign w:val="center"/>
          </w:tcPr>
          <w:p w14:paraId="1AEB6DB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32</w:t>
            </w:r>
          </w:p>
        </w:tc>
        <w:tc>
          <w:tcPr>
            <w:tcW w:w="686" w:type="dxa"/>
            <w:shd w:val="clear" w:color="auto" w:fill="auto"/>
            <w:noWrap/>
            <w:vAlign w:val="center"/>
          </w:tcPr>
          <w:p w14:paraId="69ED3BC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40</w:t>
            </w:r>
          </w:p>
        </w:tc>
        <w:tc>
          <w:tcPr>
            <w:tcW w:w="436" w:type="dxa"/>
            <w:shd w:val="clear" w:color="auto" w:fill="auto"/>
            <w:noWrap/>
            <w:vAlign w:val="center"/>
          </w:tcPr>
          <w:p w14:paraId="40A24BA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5CFAA45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1C7CB8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6B8BC0F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347" w:type="dxa"/>
            <w:shd w:val="clear" w:color="auto" w:fill="auto"/>
            <w:noWrap/>
            <w:vAlign w:val="center"/>
          </w:tcPr>
          <w:p w14:paraId="6F4F7E2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noWrap/>
            <w:vAlign w:val="center"/>
          </w:tcPr>
          <w:p w14:paraId="20AB23F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6BCFC30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6DEBB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7FC07CE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300C5F9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80" w:type="dxa"/>
            <w:vMerge w:val="continue"/>
            <w:shd w:val="clear" w:color="auto" w:fill="auto"/>
            <w:vAlign w:val="center"/>
          </w:tcPr>
          <w:p w14:paraId="4DDD147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471" w:type="dxa"/>
            <w:shd w:val="clear" w:color="auto" w:fill="auto"/>
            <w:noWrap/>
            <w:vAlign w:val="center"/>
          </w:tcPr>
          <w:p w14:paraId="482AB81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w:t>
            </w:r>
          </w:p>
        </w:tc>
        <w:tc>
          <w:tcPr>
            <w:tcW w:w="1418" w:type="dxa"/>
            <w:shd w:val="clear" w:color="auto" w:fill="auto"/>
            <w:noWrap/>
            <w:vAlign w:val="center"/>
          </w:tcPr>
          <w:p w14:paraId="4179C1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7B570102424</w:t>
            </w:r>
          </w:p>
        </w:tc>
        <w:tc>
          <w:tcPr>
            <w:tcW w:w="1839" w:type="dxa"/>
            <w:shd w:val="clear" w:color="auto" w:fill="auto"/>
            <w:vAlign w:val="center"/>
          </w:tcPr>
          <w:p w14:paraId="2465A5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幼儿园班级管理</w:t>
            </w:r>
          </w:p>
        </w:tc>
        <w:tc>
          <w:tcPr>
            <w:tcW w:w="732" w:type="dxa"/>
            <w:shd w:val="clear" w:color="auto" w:fill="auto"/>
            <w:vAlign w:val="center"/>
          </w:tcPr>
          <w:p w14:paraId="1CD1592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1CBCCB3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1218384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686" w:type="dxa"/>
            <w:shd w:val="clear" w:color="auto" w:fill="auto"/>
            <w:vAlign w:val="center"/>
          </w:tcPr>
          <w:p w14:paraId="657AFD4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436" w:type="dxa"/>
            <w:shd w:val="clear" w:color="auto" w:fill="auto"/>
            <w:vAlign w:val="center"/>
          </w:tcPr>
          <w:p w14:paraId="4A271FC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vAlign w:val="center"/>
          </w:tcPr>
          <w:p w14:paraId="09BE82A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1F3F06F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4FAEA6F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347" w:type="dxa"/>
            <w:shd w:val="clear" w:color="auto" w:fill="auto"/>
            <w:vAlign w:val="center"/>
          </w:tcPr>
          <w:p w14:paraId="381876A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6357E81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noWrap/>
            <w:vAlign w:val="center"/>
          </w:tcPr>
          <w:p w14:paraId="7E23B2C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考试</w:t>
            </w:r>
          </w:p>
        </w:tc>
      </w:tr>
      <w:tr w14:paraId="20282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2D04C70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restart"/>
            <w:shd w:val="clear" w:color="auto" w:fill="auto"/>
            <w:vAlign w:val="center"/>
          </w:tcPr>
          <w:p w14:paraId="464DA3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rPr>
            </w:pPr>
            <w:r>
              <w:rPr>
                <w:rFonts w:hint="eastAsia" w:ascii="仿宋_GB2312" w:hAnsi="仿宋_GB2312" w:eastAsia="仿宋_GB2312" w:cs="仿宋_GB2312"/>
                <w:i w:val="0"/>
                <w:color w:val="auto"/>
                <w:kern w:val="0"/>
                <w:sz w:val="20"/>
                <w:szCs w:val="20"/>
                <w:u w:val="none"/>
                <w:lang w:val="en-US" w:eastAsia="zh-CN" w:bidi="ar"/>
              </w:rPr>
              <w:t>专业拓展课</w:t>
            </w:r>
          </w:p>
        </w:tc>
        <w:tc>
          <w:tcPr>
            <w:tcW w:w="480" w:type="dxa"/>
            <w:vMerge w:val="restart"/>
            <w:shd w:val="clear" w:color="auto" w:fill="auto"/>
            <w:vAlign w:val="center"/>
          </w:tcPr>
          <w:p w14:paraId="150B060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选修</w:t>
            </w:r>
          </w:p>
        </w:tc>
        <w:tc>
          <w:tcPr>
            <w:tcW w:w="471" w:type="dxa"/>
            <w:shd w:val="clear" w:color="auto" w:fill="auto"/>
            <w:noWrap/>
            <w:vAlign w:val="center"/>
          </w:tcPr>
          <w:p w14:paraId="5004C2D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1418" w:type="dxa"/>
            <w:shd w:val="clear" w:color="auto" w:fill="auto"/>
            <w:noWrap/>
            <w:vAlign w:val="center"/>
          </w:tcPr>
          <w:p w14:paraId="373FD6D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7B570102525</w:t>
            </w:r>
          </w:p>
        </w:tc>
        <w:tc>
          <w:tcPr>
            <w:tcW w:w="1839" w:type="dxa"/>
            <w:shd w:val="clear" w:color="auto" w:fill="auto"/>
            <w:vAlign w:val="center"/>
          </w:tcPr>
          <w:p w14:paraId="487CEE4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蒙台梭利教学法</w:t>
            </w:r>
          </w:p>
        </w:tc>
        <w:tc>
          <w:tcPr>
            <w:tcW w:w="732" w:type="dxa"/>
            <w:shd w:val="clear" w:color="auto" w:fill="auto"/>
            <w:vAlign w:val="center"/>
          </w:tcPr>
          <w:p w14:paraId="1F3C837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6E65D3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5686FB5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62C86A4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60B11DB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0252E4F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36A3890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41D9181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63B1646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75460D1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2DF7932B">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419CB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ECA24B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1280CAA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80" w:type="dxa"/>
            <w:vMerge w:val="continue"/>
            <w:shd w:val="clear" w:color="auto" w:fill="auto"/>
            <w:vAlign w:val="center"/>
          </w:tcPr>
          <w:p w14:paraId="5D880A1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471" w:type="dxa"/>
            <w:shd w:val="clear" w:color="auto" w:fill="auto"/>
            <w:noWrap/>
            <w:vAlign w:val="center"/>
          </w:tcPr>
          <w:p w14:paraId="140BE89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1418" w:type="dxa"/>
            <w:shd w:val="clear" w:color="auto" w:fill="auto"/>
            <w:noWrap/>
            <w:vAlign w:val="center"/>
          </w:tcPr>
          <w:p w14:paraId="42F089D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7B570102526</w:t>
            </w:r>
          </w:p>
        </w:tc>
        <w:tc>
          <w:tcPr>
            <w:tcW w:w="1839" w:type="dxa"/>
            <w:shd w:val="clear" w:color="auto" w:fill="auto"/>
            <w:vAlign w:val="center"/>
          </w:tcPr>
          <w:p w14:paraId="3BB8B16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教育诊断与幼儿心理健康指导</w:t>
            </w:r>
          </w:p>
        </w:tc>
        <w:tc>
          <w:tcPr>
            <w:tcW w:w="732" w:type="dxa"/>
            <w:shd w:val="clear" w:color="auto" w:fill="auto"/>
            <w:vAlign w:val="center"/>
          </w:tcPr>
          <w:p w14:paraId="7FAB698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7DCA5E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14927E6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0733301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421DF0C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49FD99A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46E6283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023CCF4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55F95CB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448E772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6D0C1810">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2B355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11D83EE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5C09879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80" w:type="dxa"/>
            <w:vMerge w:val="continue"/>
            <w:shd w:val="clear" w:color="auto" w:fill="auto"/>
            <w:vAlign w:val="center"/>
          </w:tcPr>
          <w:p w14:paraId="64E475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471" w:type="dxa"/>
            <w:shd w:val="clear" w:color="auto" w:fill="auto"/>
            <w:noWrap/>
            <w:vAlign w:val="center"/>
          </w:tcPr>
          <w:p w14:paraId="003EB16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w:t>
            </w:r>
          </w:p>
        </w:tc>
        <w:tc>
          <w:tcPr>
            <w:tcW w:w="1418" w:type="dxa"/>
            <w:shd w:val="clear" w:color="auto" w:fill="auto"/>
            <w:noWrap/>
            <w:vAlign w:val="center"/>
          </w:tcPr>
          <w:p w14:paraId="56B7EF0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7B570102527</w:t>
            </w:r>
          </w:p>
        </w:tc>
        <w:tc>
          <w:tcPr>
            <w:tcW w:w="1839" w:type="dxa"/>
            <w:shd w:val="clear" w:color="auto" w:fill="auto"/>
            <w:vAlign w:val="center"/>
          </w:tcPr>
          <w:p w14:paraId="0ABDDE9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幼儿园玩教具制作</w:t>
            </w:r>
          </w:p>
        </w:tc>
        <w:tc>
          <w:tcPr>
            <w:tcW w:w="732" w:type="dxa"/>
            <w:shd w:val="clear" w:color="auto" w:fill="auto"/>
            <w:vAlign w:val="center"/>
          </w:tcPr>
          <w:p w14:paraId="00E3BC7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0E88786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5FD8E6B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6A44031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6267747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35138CB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3107BE5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144E659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4CD8B57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275AE8B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31E18C8A">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55092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6934AFB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710486D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80" w:type="dxa"/>
            <w:vMerge w:val="continue"/>
            <w:shd w:val="clear" w:color="auto" w:fill="auto"/>
            <w:vAlign w:val="center"/>
          </w:tcPr>
          <w:p w14:paraId="16AD9D6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471" w:type="dxa"/>
            <w:shd w:val="clear" w:color="auto" w:fill="auto"/>
            <w:noWrap/>
            <w:vAlign w:val="center"/>
          </w:tcPr>
          <w:p w14:paraId="3F96E94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w:t>
            </w:r>
          </w:p>
        </w:tc>
        <w:tc>
          <w:tcPr>
            <w:tcW w:w="1418" w:type="dxa"/>
            <w:shd w:val="clear" w:color="auto" w:fill="auto"/>
            <w:noWrap/>
            <w:vAlign w:val="center"/>
          </w:tcPr>
          <w:p w14:paraId="2718A08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7B570102528</w:t>
            </w:r>
          </w:p>
        </w:tc>
        <w:tc>
          <w:tcPr>
            <w:tcW w:w="1839" w:type="dxa"/>
            <w:shd w:val="clear" w:color="auto" w:fill="auto"/>
            <w:vAlign w:val="center"/>
          </w:tcPr>
          <w:p w14:paraId="3D1938F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幼儿文学</w:t>
            </w:r>
          </w:p>
        </w:tc>
        <w:tc>
          <w:tcPr>
            <w:tcW w:w="732" w:type="dxa"/>
            <w:shd w:val="clear" w:color="auto" w:fill="auto"/>
            <w:vAlign w:val="center"/>
          </w:tcPr>
          <w:p w14:paraId="1B697FE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53022A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1DC217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383D0CE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6A4CAF3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4EC1A0F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4056F64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7BF1633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4D25BA6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5057429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174F902F">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3A8CC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440DE2E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550339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80" w:type="dxa"/>
            <w:vMerge w:val="continue"/>
            <w:shd w:val="clear" w:color="auto" w:fill="auto"/>
            <w:vAlign w:val="center"/>
          </w:tcPr>
          <w:p w14:paraId="719706F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471" w:type="dxa"/>
            <w:shd w:val="clear" w:color="auto" w:fill="auto"/>
            <w:noWrap/>
            <w:vAlign w:val="center"/>
          </w:tcPr>
          <w:p w14:paraId="577F5B9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w:t>
            </w:r>
          </w:p>
        </w:tc>
        <w:tc>
          <w:tcPr>
            <w:tcW w:w="1418" w:type="dxa"/>
            <w:shd w:val="clear" w:color="auto" w:fill="auto"/>
            <w:noWrap/>
            <w:vAlign w:val="center"/>
          </w:tcPr>
          <w:p w14:paraId="364323A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7B570102529</w:t>
            </w:r>
          </w:p>
        </w:tc>
        <w:tc>
          <w:tcPr>
            <w:tcW w:w="1839" w:type="dxa"/>
            <w:shd w:val="clear" w:color="auto" w:fill="auto"/>
            <w:vAlign w:val="center"/>
          </w:tcPr>
          <w:p w14:paraId="0E4384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奥尔夫音乐教学法</w:t>
            </w:r>
          </w:p>
        </w:tc>
        <w:tc>
          <w:tcPr>
            <w:tcW w:w="732" w:type="dxa"/>
            <w:shd w:val="clear" w:color="auto" w:fill="auto"/>
            <w:vAlign w:val="center"/>
          </w:tcPr>
          <w:p w14:paraId="1B7293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5D50F0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34D3EB1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28D6253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11E58F3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1CBD932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restart"/>
            <w:shd w:val="clear" w:color="auto" w:fill="auto"/>
            <w:noWrap/>
            <w:vAlign w:val="center"/>
          </w:tcPr>
          <w:p w14:paraId="4231013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p w14:paraId="0300D37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p w14:paraId="22B30F42">
            <w:pPr>
              <w:keepNext w:val="0"/>
              <w:keepLines w:val="0"/>
              <w:pageBreakBefore w:val="0"/>
              <w:widowControl/>
              <w:kinsoku/>
              <w:wordWrap/>
              <w:overflowPunct/>
              <w:topLinePunct w:val="0"/>
              <w:autoSpaceDE/>
              <w:autoSpaceDN/>
              <w:bidi w:val="0"/>
              <w:adjustRightInd/>
              <w:snapToGrid/>
              <w:spacing w:after="0" w:line="240" w:lineRule="auto"/>
              <w:jc w:val="both"/>
              <w:rPr>
                <w:rFonts w:hint="eastAsia" w:ascii="仿宋_GB2312" w:hAnsi="仿宋_GB2312" w:eastAsia="仿宋_GB2312" w:cs="仿宋_GB2312"/>
                <w:i w:val="0"/>
                <w:iCs w:val="0"/>
                <w:color w:val="auto"/>
                <w:sz w:val="20"/>
                <w:szCs w:val="20"/>
                <w:u w:val="none"/>
              </w:rPr>
            </w:pPr>
          </w:p>
          <w:p w14:paraId="16971D6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sz w:val="20"/>
                <w:szCs w:val="20"/>
                <w:u w:val="none"/>
              </w:rPr>
              <w:t>专业拓展课最低学分要求为</w:t>
            </w:r>
            <w:r>
              <w:rPr>
                <w:rFonts w:hint="eastAsia" w:ascii="仿宋_GB2312" w:hAnsi="仿宋_GB2312" w:eastAsia="仿宋_GB2312" w:cs="仿宋_GB2312"/>
                <w:i w:val="0"/>
                <w:iCs w:val="0"/>
                <w:color w:val="auto"/>
                <w:sz w:val="20"/>
                <w:szCs w:val="20"/>
                <w:u w:val="none"/>
                <w:lang w:val="en-US" w:eastAsia="zh-CN"/>
              </w:rPr>
              <w:t>10</w:t>
            </w:r>
            <w:r>
              <w:rPr>
                <w:rFonts w:hint="eastAsia" w:ascii="仿宋_GB2312" w:hAnsi="仿宋_GB2312" w:eastAsia="仿宋_GB2312" w:cs="仿宋_GB2312"/>
                <w:i w:val="0"/>
                <w:iCs w:val="0"/>
                <w:color w:val="auto"/>
                <w:sz w:val="20"/>
                <w:szCs w:val="20"/>
                <w:u w:val="none"/>
              </w:rPr>
              <w:t>学分</w:t>
            </w:r>
          </w:p>
        </w:tc>
        <w:tc>
          <w:tcPr>
            <w:tcW w:w="633" w:type="dxa"/>
            <w:shd w:val="clear" w:color="auto" w:fill="auto"/>
            <w:noWrap/>
            <w:vAlign w:val="center"/>
          </w:tcPr>
          <w:p w14:paraId="23DD2598">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3E521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0C8920F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0CC9A74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80" w:type="dxa"/>
            <w:vMerge w:val="continue"/>
            <w:shd w:val="clear" w:color="auto" w:fill="auto"/>
            <w:vAlign w:val="center"/>
          </w:tcPr>
          <w:p w14:paraId="6FC7023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471" w:type="dxa"/>
            <w:shd w:val="clear" w:color="auto" w:fill="auto"/>
            <w:noWrap/>
            <w:vAlign w:val="center"/>
          </w:tcPr>
          <w:p w14:paraId="551FF4F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w:t>
            </w:r>
          </w:p>
        </w:tc>
        <w:tc>
          <w:tcPr>
            <w:tcW w:w="1418" w:type="dxa"/>
            <w:shd w:val="clear" w:color="auto" w:fill="auto"/>
            <w:noWrap/>
            <w:vAlign w:val="center"/>
          </w:tcPr>
          <w:p w14:paraId="354F442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7B570102530</w:t>
            </w:r>
          </w:p>
        </w:tc>
        <w:tc>
          <w:tcPr>
            <w:tcW w:w="1839" w:type="dxa"/>
            <w:shd w:val="clear" w:color="auto" w:fill="auto"/>
            <w:vAlign w:val="center"/>
          </w:tcPr>
          <w:p w14:paraId="059DA3C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教育科研方法</w:t>
            </w:r>
          </w:p>
        </w:tc>
        <w:tc>
          <w:tcPr>
            <w:tcW w:w="732" w:type="dxa"/>
            <w:shd w:val="clear" w:color="auto" w:fill="auto"/>
            <w:vAlign w:val="center"/>
          </w:tcPr>
          <w:p w14:paraId="18F9C12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4B186E9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536928A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770FC71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5BCEFAA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33D1D99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5332F2E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25AEAEEE">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10E8A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2B94EC2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2CB9141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80" w:type="dxa"/>
            <w:vMerge w:val="continue"/>
            <w:shd w:val="clear" w:color="auto" w:fill="auto"/>
            <w:vAlign w:val="center"/>
          </w:tcPr>
          <w:p w14:paraId="3CD99EE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p>
        </w:tc>
        <w:tc>
          <w:tcPr>
            <w:tcW w:w="471" w:type="dxa"/>
            <w:shd w:val="clear" w:color="auto" w:fill="auto"/>
            <w:noWrap/>
            <w:vAlign w:val="center"/>
          </w:tcPr>
          <w:p w14:paraId="0D9A1B8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w:t>
            </w:r>
          </w:p>
        </w:tc>
        <w:tc>
          <w:tcPr>
            <w:tcW w:w="1418" w:type="dxa"/>
            <w:shd w:val="clear" w:color="auto" w:fill="auto"/>
            <w:noWrap/>
            <w:vAlign w:val="center"/>
          </w:tcPr>
          <w:p w14:paraId="74214BF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7B570102531</w:t>
            </w:r>
          </w:p>
        </w:tc>
        <w:tc>
          <w:tcPr>
            <w:tcW w:w="1839" w:type="dxa"/>
            <w:shd w:val="clear" w:color="auto" w:fill="auto"/>
            <w:vAlign w:val="center"/>
          </w:tcPr>
          <w:p w14:paraId="282D591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家庭与社区教育</w:t>
            </w:r>
          </w:p>
        </w:tc>
        <w:tc>
          <w:tcPr>
            <w:tcW w:w="732" w:type="dxa"/>
            <w:shd w:val="clear" w:color="auto" w:fill="auto"/>
            <w:vAlign w:val="center"/>
          </w:tcPr>
          <w:p w14:paraId="40C401A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vAlign w:val="center"/>
          </w:tcPr>
          <w:p w14:paraId="7DDE712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vAlign w:val="center"/>
          </w:tcPr>
          <w:p w14:paraId="5A9A2F9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vAlign w:val="center"/>
          </w:tcPr>
          <w:p w14:paraId="47D97F0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505D62D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46043FD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6EBD527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5F6AFB37">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65E4D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3" w:type="dxa"/>
            <w:vMerge w:val="continue"/>
            <w:shd w:val="clear" w:color="auto" w:fill="auto"/>
            <w:vAlign w:val="center"/>
          </w:tcPr>
          <w:p w14:paraId="269FA9E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3680229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B5892B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105EA33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w:t>
            </w:r>
          </w:p>
        </w:tc>
        <w:tc>
          <w:tcPr>
            <w:tcW w:w="1418" w:type="dxa"/>
            <w:shd w:val="clear" w:color="auto" w:fill="auto"/>
            <w:noWrap/>
            <w:vAlign w:val="center"/>
          </w:tcPr>
          <w:p w14:paraId="57073A2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7B570102532</w:t>
            </w:r>
          </w:p>
        </w:tc>
        <w:tc>
          <w:tcPr>
            <w:tcW w:w="1839" w:type="dxa"/>
            <w:shd w:val="clear" w:color="auto" w:fill="auto"/>
            <w:vAlign w:val="center"/>
          </w:tcPr>
          <w:p w14:paraId="5D2C5A9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学前儿童融合教育</w:t>
            </w:r>
          </w:p>
        </w:tc>
        <w:tc>
          <w:tcPr>
            <w:tcW w:w="732" w:type="dxa"/>
            <w:shd w:val="clear" w:color="auto" w:fill="auto"/>
            <w:noWrap/>
            <w:vAlign w:val="center"/>
          </w:tcPr>
          <w:p w14:paraId="0F0F07D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2F254CD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6303D3A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0215D1B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611EDA6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049D7C5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2311FD4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color w:val="auto"/>
              </w:rPr>
            </w:pPr>
          </w:p>
        </w:tc>
        <w:tc>
          <w:tcPr>
            <w:tcW w:w="633" w:type="dxa"/>
            <w:shd w:val="clear" w:color="auto" w:fill="auto"/>
            <w:vAlign w:val="center"/>
          </w:tcPr>
          <w:p w14:paraId="34736E74">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1B8A0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0" w:hRule="atLeast"/>
          <w:jc w:val="center"/>
        </w:trPr>
        <w:tc>
          <w:tcPr>
            <w:tcW w:w="323" w:type="dxa"/>
            <w:vMerge w:val="continue"/>
            <w:shd w:val="clear" w:color="auto" w:fill="auto"/>
            <w:vAlign w:val="center"/>
          </w:tcPr>
          <w:p w14:paraId="3F7BDDC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2487FB9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06690DB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27A38D9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9</w:t>
            </w:r>
          </w:p>
        </w:tc>
        <w:tc>
          <w:tcPr>
            <w:tcW w:w="1418" w:type="dxa"/>
            <w:shd w:val="clear" w:color="auto" w:fill="auto"/>
            <w:noWrap/>
            <w:vAlign w:val="center"/>
          </w:tcPr>
          <w:p w14:paraId="5994A3F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7B570102533</w:t>
            </w:r>
          </w:p>
        </w:tc>
        <w:tc>
          <w:tcPr>
            <w:tcW w:w="1839" w:type="dxa"/>
            <w:shd w:val="clear" w:color="auto" w:fill="auto"/>
            <w:vAlign w:val="center"/>
          </w:tcPr>
          <w:p w14:paraId="5652396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教育心理学</w:t>
            </w:r>
          </w:p>
        </w:tc>
        <w:tc>
          <w:tcPr>
            <w:tcW w:w="732" w:type="dxa"/>
            <w:shd w:val="clear" w:color="auto" w:fill="auto"/>
            <w:noWrap/>
            <w:vAlign w:val="center"/>
          </w:tcPr>
          <w:p w14:paraId="437072B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4EA2D83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041815A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019C588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22E6D14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1A797FB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768FB6A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color w:val="auto"/>
              </w:rPr>
            </w:pPr>
          </w:p>
        </w:tc>
        <w:tc>
          <w:tcPr>
            <w:tcW w:w="633" w:type="dxa"/>
            <w:shd w:val="clear" w:color="auto" w:fill="auto"/>
            <w:vAlign w:val="center"/>
          </w:tcPr>
          <w:p w14:paraId="5E424077">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5B601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3" w:type="dxa"/>
            <w:vMerge w:val="continue"/>
            <w:shd w:val="clear" w:color="auto" w:fill="auto"/>
            <w:vAlign w:val="center"/>
          </w:tcPr>
          <w:p w14:paraId="7F40C77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23C6D4A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60E6B36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5A5BD83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1418" w:type="dxa"/>
            <w:shd w:val="clear" w:color="auto" w:fill="auto"/>
            <w:noWrap/>
            <w:vAlign w:val="center"/>
          </w:tcPr>
          <w:p w14:paraId="693A54E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7B570102534</w:t>
            </w:r>
          </w:p>
        </w:tc>
        <w:tc>
          <w:tcPr>
            <w:tcW w:w="1839" w:type="dxa"/>
            <w:shd w:val="clear" w:color="auto" w:fill="auto"/>
            <w:vAlign w:val="center"/>
          </w:tcPr>
          <w:p w14:paraId="5388A76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学前教育简史</w:t>
            </w:r>
          </w:p>
        </w:tc>
        <w:tc>
          <w:tcPr>
            <w:tcW w:w="732" w:type="dxa"/>
            <w:shd w:val="clear" w:color="auto" w:fill="auto"/>
            <w:noWrap/>
            <w:vAlign w:val="center"/>
          </w:tcPr>
          <w:p w14:paraId="39FC1B2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7227A97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633A196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23ACB2A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71D2745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7076CD3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10AC474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color w:val="auto"/>
              </w:rPr>
            </w:pPr>
          </w:p>
        </w:tc>
        <w:tc>
          <w:tcPr>
            <w:tcW w:w="633" w:type="dxa"/>
            <w:shd w:val="clear" w:color="auto" w:fill="auto"/>
            <w:vAlign w:val="center"/>
          </w:tcPr>
          <w:p w14:paraId="4640D46D">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32559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0" w:hRule="atLeast"/>
          <w:jc w:val="center"/>
        </w:trPr>
        <w:tc>
          <w:tcPr>
            <w:tcW w:w="323" w:type="dxa"/>
            <w:vMerge w:val="continue"/>
            <w:shd w:val="clear" w:color="auto" w:fill="auto"/>
            <w:vAlign w:val="center"/>
          </w:tcPr>
          <w:p w14:paraId="754AF1A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0078C60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339164E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5E5F713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11</w:t>
            </w:r>
          </w:p>
        </w:tc>
        <w:tc>
          <w:tcPr>
            <w:tcW w:w="1418" w:type="dxa"/>
            <w:shd w:val="clear" w:color="auto" w:fill="auto"/>
            <w:noWrap/>
            <w:vAlign w:val="center"/>
          </w:tcPr>
          <w:p w14:paraId="42DF508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7B570102535</w:t>
            </w:r>
          </w:p>
        </w:tc>
        <w:tc>
          <w:tcPr>
            <w:tcW w:w="1839" w:type="dxa"/>
            <w:shd w:val="clear" w:color="auto" w:fill="auto"/>
            <w:vAlign w:val="center"/>
          </w:tcPr>
          <w:p w14:paraId="2328BA5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学前教育政策法规</w:t>
            </w:r>
          </w:p>
        </w:tc>
        <w:tc>
          <w:tcPr>
            <w:tcW w:w="732" w:type="dxa"/>
            <w:shd w:val="clear" w:color="auto" w:fill="auto"/>
            <w:noWrap/>
            <w:vAlign w:val="center"/>
          </w:tcPr>
          <w:p w14:paraId="2C3C6A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45046F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6E48568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0FF9EB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7A57DA7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7058454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52097DE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color w:val="auto"/>
              </w:rPr>
            </w:pPr>
          </w:p>
        </w:tc>
        <w:tc>
          <w:tcPr>
            <w:tcW w:w="633" w:type="dxa"/>
            <w:shd w:val="clear" w:color="auto" w:fill="auto"/>
            <w:vAlign w:val="center"/>
          </w:tcPr>
          <w:p w14:paraId="162CEFCC">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7D446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0" w:hRule="atLeast"/>
          <w:jc w:val="center"/>
        </w:trPr>
        <w:tc>
          <w:tcPr>
            <w:tcW w:w="323" w:type="dxa"/>
            <w:vMerge w:val="continue"/>
            <w:shd w:val="clear" w:color="auto" w:fill="auto"/>
            <w:vAlign w:val="center"/>
          </w:tcPr>
          <w:p w14:paraId="3F22F80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 w:hAnsi="仿宋" w:eastAsia="仿宋" w:cs="仿宋"/>
                <w:i w:val="0"/>
                <w:iCs w:val="0"/>
                <w:color w:val="auto"/>
                <w:sz w:val="20"/>
                <w:szCs w:val="20"/>
                <w:u w:val="none"/>
              </w:rPr>
            </w:pPr>
          </w:p>
        </w:tc>
        <w:tc>
          <w:tcPr>
            <w:tcW w:w="382" w:type="dxa"/>
            <w:vMerge w:val="continue"/>
            <w:shd w:val="clear" w:color="auto" w:fill="auto"/>
            <w:vAlign w:val="center"/>
          </w:tcPr>
          <w:p w14:paraId="44048EA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193883D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35F2D2D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w:t>
            </w:r>
          </w:p>
        </w:tc>
        <w:tc>
          <w:tcPr>
            <w:tcW w:w="1418" w:type="dxa"/>
            <w:shd w:val="clear" w:color="auto" w:fill="auto"/>
            <w:noWrap/>
            <w:vAlign w:val="center"/>
          </w:tcPr>
          <w:p w14:paraId="0F32C27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7B570102536</w:t>
            </w:r>
          </w:p>
        </w:tc>
        <w:tc>
          <w:tcPr>
            <w:tcW w:w="1839" w:type="dxa"/>
            <w:shd w:val="clear" w:color="auto" w:fill="auto"/>
            <w:vAlign w:val="center"/>
          </w:tcPr>
          <w:p w14:paraId="5AED530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0-3岁婴幼儿保育与教育</w:t>
            </w:r>
          </w:p>
        </w:tc>
        <w:tc>
          <w:tcPr>
            <w:tcW w:w="732" w:type="dxa"/>
            <w:shd w:val="clear" w:color="auto" w:fill="auto"/>
            <w:noWrap/>
            <w:vAlign w:val="center"/>
          </w:tcPr>
          <w:p w14:paraId="42E56E4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764" w:type="dxa"/>
            <w:shd w:val="clear" w:color="auto" w:fill="auto"/>
            <w:noWrap/>
            <w:vAlign w:val="center"/>
          </w:tcPr>
          <w:p w14:paraId="552604B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w:t>
            </w:r>
          </w:p>
        </w:tc>
        <w:tc>
          <w:tcPr>
            <w:tcW w:w="670" w:type="dxa"/>
            <w:shd w:val="clear" w:color="auto" w:fill="auto"/>
            <w:noWrap/>
            <w:vAlign w:val="center"/>
          </w:tcPr>
          <w:p w14:paraId="3FAD547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6D4758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16</w:t>
            </w:r>
          </w:p>
        </w:tc>
        <w:tc>
          <w:tcPr>
            <w:tcW w:w="436" w:type="dxa"/>
            <w:shd w:val="clear" w:color="auto" w:fill="auto"/>
            <w:noWrap/>
            <w:vAlign w:val="center"/>
          </w:tcPr>
          <w:p w14:paraId="2D6DE583">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25F431D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1487" w:type="dxa"/>
            <w:gridSpan w:val="4"/>
            <w:vMerge w:val="continue"/>
            <w:shd w:val="clear" w:color="auto" w:fill="auto"/>
            <w:noWrap/>
            <w:vAlign w:val="center"/>
          </w:tcPr>
          <w:p w14:paraId="66EA589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color w:val="auto"/>
              </w:rPr>
            </w:pPr>
          </w:p>
        </w:tc>
        <w:tc>
          <w:tcPr>
            <w:tcW w:w="633" w:type="dxa"/>
            <w:shd w:val="clear" w:color="auto" w:fill="auto"/>
            <w:vAlign w:val="center"/>
          </w:tcPr>
          <w:p w14:paraId="6C290399">
            <w:pPr>
              <w:keepNext w:val="0"/>
              <w:keepLines w:val="0"/>
              <w:widowControl/>
              <w:suppressLineNumbers w:val="0"/>
              <w:jc w:val="center"/>
              <w:textAlignment w:val="center"/>
              <w:rPr>
                <w:rFonts w:hint="eastAsia" w:ascii="仿宋_GB2312" w:hAnsi="仿宋_GB2312" w:eastAsia="仿宋_GB2312" w:cs="仿宋_GB2312"/>
                <w:i w:val="0"/>
                <w:iCs w:val="0"/>
                <w:color w:val="auto"/>
                <w:sz w:val="20"/>
                <w:szCs w:val="20"/>
                <w:u w:val="none"/>
              </w:rPr>
            </w:pPr>
            <w:r>
              <w:rPr>
                <w:rFonts w:hint="eastAsia" w:ascii="仿宋_GB2312" w:hAnsi="仿宋_GB2312" w:eastAsia="仿宋_GB2312" w:cs="仿宋_GB2312"/>
                <w:i w:val="0"/>
                <w:iCs w:val="0"/>
                <w:color w:val="auto"/>
                <w:kern w:val="0"/>
                <w:sz w:val="20"/>
                <w:szCs w:val="20"/>
                <w:highlight w:val="none"/>
                <w:u w:val="none"/>
                <w:lang w:val="en-US" w:eastAsia="zh-CN" w:bidi="ar"/>
              </w:rPr>
              <w:t>考查</w:t>
            </w:r>
          </w:p>
        </w:tc>
      </w:tr>
      <w:tr w14:paraId="7D153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6" w:hRule="atLeast"/>
          <w:jc w:val="center"/>
        </w:trPr>
        <w:tc>
          <w:tcPr>
            <w:tcW w:w="323" w:type="dxa"/>
            <w:vMerge w:val="continue"/>
            <w:shd w:val="clear" w:color="auto" w:fill="auto"/>
            <w:vAlign w:val="center"/>
          </w:tcPr>
          <w:p w14:paraId="778FD5C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rPr>
            </w:pPr>
          </w:p>
        </w:tc>
        <w:tc>
          <w:tcPr>
            <w:tcW w:w="382" w:type="dxa"/>
            <w:vMerge w:val="restart"/>
            <w:shd w:val="clear" w:color="auto" w:fill="auto"/>
            <w:vAlign w:val="center"/>
          </w:tcPr>
          <w:p w14:paraId="02AA6F5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实践性教学环节</w:t>
            </w:r>
          </w:p>
        </w:tc>
        <w:tc>
          <w:tcPr>
            <w:tcW w:w="480" w:type="dxa"/>
            <w:vMerge w:val="restart"/>
            <w:shd w:val="clear" w:color="auto" w:fill="auto"/>
            <w:vAlign w:val="center"/>
          </w:tcPr>
          <w:p w14:paraId="5D28656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iCs w:val="0"/>
                <w:color w:val="auto"/>
                <w:sz w:val="20"/>
                <w:szCs w:val="20"/>
                <w:u w:val="none"/>
                <w:lang w:val="en-US" w:eastAsia="zh-CN"/>
              </w:rPr>
            </w:pPr>
            <w:r>
              <w:rPr>
                <w:rFonts w:hint="eastAsia" w:ascii="仿宋_GB2312" w:hAnsi="仿宋_GB2312" w:eastAsia="仿宋_GB2312" w:cs="仿宋_GB2312"/>
                <w:i w:val="0"/>
                <w:iCs w:val="0"/>
                <w:color w:val="auto"/>
                <w:sz w:val="20"/>
                <w:szCs w:val="20"/>
                <w:u w:val="none"/>
                <w:lang w:val="en-US" w:eastAsia="zh-CN"/>
              </w:rPr>
              <w:t>必修</w:t>
            </w:r>
          </w:p>
        </w:tc>
        <w:tc>
          <w:tcPr>
            <w:tcW w:w="471" w:type="dxa"/>
            <w:shd w:val="clear" w:color="auto" w:fill="auto"/>
            <w:noWrap/>
            <w:vAlign w:val="center"/>
          </w:tcPr>
          <w:p w14:paraId="08F4B9E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w:t>
            </w:r>
          </w:p>
        </w:tc>
        <w:tc>
          <w:tcPr>
            <w:tcW w:w="1418" w:type="dxa"/>
            <w:shd w:val="clear" w:color="auto" w:fill="auto"/>
            <w:noWrap/>
            <w:vAlign w:val="center"/>
          </w:tcPr>
          <w:p w14:paraId="7F46E91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1B410101601</w:t>
            </w:r>
          </w:p>
        </w:tc>
        <w:tc>
          <w:tcPr>
            <w:tcW w:w="1839" w:type="dxa"/>
            <w:shd w:val="clear" w:color="auto" w:fill="auto"/>
            <w:vAlign w:val="center"/>
          </w:tcPr>
          <w:p w14:paraId="1BB09FB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毕业设计</w:t>
            </w:r>
          </w:p>
        </w:tc>
        <w:tc>
          <w:tcPr>
            <w:tcW w:w="732" w:type="dxa"/>
            <w:shd w:val="clear" w:color="auto" w:fill="auto"/>
            <w:noWrap/>
            <w:vAlign w:val="center"/>
          </w:tcPr>
          <w:p w14:paraId="2120E07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5</w:t>
            </w:r>
          </w:p>
        </w:tc>
        <w:tc>
          <w:tcPr>
            <w:tcW w:w="764" w:type="dxa"/>
            <w:shd w:val="clear" w:color="auto" w:fill="auto"/>
            <w:noWrap/>
            <w:vAlign w:val="center"/>
          </w:tcPr>
          <w:p w14:paraId="549C9FC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80</w:t>
            </w:r>
          </w:p>
        </w:tc>
        <w:tc>
          <w:tcPr>
            <w:tcW w:w="670" w:type="dxa"/>
            <w:shd w:val="clear" w:color="auto" w:fill="auto"/>
            <w:noWrap/>
            <w:vAlign w:val="center"/>
          </w:tcPr>
          <w:p w14:paraId="1F6183B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686" w:type="dxa"/>
            <w:shd w:val="clear" w:color="auto" w:fill="auto"/>
            <w:noWrap/>
            <w:vAlign w:val="center"/>
          </w:tcPr>
          <w:p w14:paraId="744885E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60</w:t>
            </w:r>
          </w:p>
        </w:tc>
        <w:tc>
          <w:tcPr>
            <w:tcW w:w="436" w:type="dxa"/>
            <w:shd w:val="clear" w:color="auto" w:fill="auto"/>
            <w:noWrap/>
            <w:vAlign w:val="center"/>
          </w:tcPr>
          <w:p w14:paraId="08F8625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6F4A744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658E751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52983E8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0C15084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20</w:t>
            </w:r>
          </w:p>
        </w:tc>
        <w:tc>
          <w:tcPr>
            <w:tcW w:w="413" w:type="dxa"/>
            <w:shd w:val="clear" w:color="auto" w:fill="auto"/>
            <w:vAlign w:val="center"/>
          </w:tcPr>
          <w:p w14:paraId="1A99CBF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633" w:type="dxa"/>
            <w:shd w:val="clear" w:color="auto" w:fill="auto"/>
            <w:vAlign w:val="center"/>
          </w:tcPr>
          <w:p w14:paraId="26E9843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5F27C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323" w:type="dxa"/>
            <w:vMerge w:val="continue"/>
            <w:shd w:val="clear" w:color="auto" w:fill="auto"/>
            <w:vAlign w:val="center"/>
          </w:tcPr>
          <w:p w14:paraId="264B9F7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82" w:type="dxa"/>
            <w:vMerge w:val="continue"/>
            <w:shd w:val="clear" w:color="auto" w:fill="auto"/>
            <w:vAlign w:val="center"/>
          </w:tcPr>
          <w:p w14:paraId="11C82DB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80" w:type="dxa"/>
            <w:vMerge w:val="continue"/>
            <w:shd w:val="clear" w:color="auto" w:fill="auto"/>
            <w:vAlign w:val="center"/>
          </w:tcPr>
          <w:p w14:paraId="59ADF65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71" w:type="dxa"/>
            <w:shd w:val="clear" w:color="auto" w:fill="auto"/>
            <w:noWrap/>
            <w:vAlign w:val="center"/>
          </w:tcPr>
          <w:p w14:paraId="2F1982A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w:t>
            </w:r>
          </w:p>
        </w:tc>
        <w:tc>
          <w:tcPr>
            <w:tcW w:w="1418" w:type="dxa"/>
            <w:shd w:val="clear" w:color="auto" w:fill="auto"/>
            <w:noWrap/>
            <w:vAlign w:val="center"/>
          </w:tcPr>
          <w:p w14:paraId="381DEEF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1C410101602</w:t>
            </w:r>
          </w:p>
        </w:tc>
        <w:tc>
          <w:tcPr>
            <w:tcW w:w="1839" w:type="dxa"/>
            <w:shd w:val="clear" w:color="auto" w:fill="auto"/>
            <w:vAlign w:val="center"/>
          </w:tcPr>
          <w:p w14:paraId="45F3B51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岗位实习</w:t>
            </w:r>
          </w:p>
        </w:tc>
        <w:tc>
          <w:tcPr>
            <w:tcW w:w="732" w:type="dxa"/>
            <w:shd w:val="clear" w:color="auto" w:fill="auto"/>
            <w:noWrap/>
            <w:vAlign w:val="center"/>
          </w:tcPr>
          <w:p w14:paraId="60A1171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18</w:t>
            </w:r>
          </w:p>
        </w:tc>
        <w:tc>
          <w:tcPr>
            <w:tcW w:w="764" w:type="dxa"/>
            <w:shd w:val="clear" w:color="auto" w:fill="auto"/>
            <w:noWrap/>
            <w:vAlign w:val="center"/>
          </w:tcPr>
          <w:p w14:paraId="46360E2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432</w:t>
            </w:r>
          </w:p>
        </w:tc>
        <w:tc>
          <w:tcPr>
            <w:tcW w:w="670" w:type="dxa"/>
            <w:shd w:val="clear" w:color="auto" w:fill="auto"/>
            <w:noWrap/>
            <w:vAlign w:val="center"/>
          </w:tcPr>
          <w:p w14:paraId="536632C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0</w:t>
            </w:r>
          </w:p>
        </w:tc>
        <w:tc>
          <w:tcPr>
            <w:tcW w:w="686" w:type="dxa"/>
            <w:shd w:val="clear" w:color="auto" w:fill="auto"/>
            <w:noWrap/>
            <w:vAlign w:val="center"/>
          </w:tcPr>
          <w:p w14:paraId="11B3079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432</w:t>
            </w:r>
          </w:p>
        </w:tc>
        <w:tc>
          <w:tcPr>
            <w:tcW w:w="436" w:type="dxa"/>
            <w:shd w:val="clear" w:color="auto" w:fill="auto"/>
            <w:noWrap/>
            <w:vAlign w:val="center"/>
          </w:tcPr>
          <w:p w14:paraId="6A6F5E1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6" w:type="dxa"/>
            <w:shd w:val="clear" w:color="auto" w:fill="auto"/>
            <w:noWrap/>
            <w:vAlign w:val="center"/>
          </w:tcPr>
          <w:p w14:paraId="031D0077">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57" w:type="dxa"/>
            <w:shd w:val="clear" w:color="auto" w:fill="auto"/>
            <w:noWrap/>
            <w:vAlign w:val="center"/>
          </w:tcPr>
          <w:p w14:paraId="61372E6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70" w:type="dxa"/>
            <w:shd w:val="clear" w:color="auto" w:fill="auto"/>
            <w:noWrap/>
            <w:vAlign w:val="center"/>
          </w:tcPr>
          <w:p w14:paraId="7AB4D93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347" w:type="dxa"/>
            <w:shd w:val="clear" w:color="auto" w:fill="auto"/>
            <w:vAlign w:val="center"/>
          </w:tcPr>
          <w:p w14:paraId="521E043E">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p>
        </w:tc>
        <w:tc>
          <w:tcPr>
            <w:tcW w:w="413" w:type="dxa"/>
            <w:shd w:val="clear" w:color="auto" w:fill="auto"/>
            <w:vAlign w:val="center"/>
          </w:tcPr>
          <w:p w14:paraId="1BEF1B4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432</w:t>
            </w:r>
          </w:p>
        </w:tc>
        <w:tc>
          <w:tcPr>
            <w:tcW w:w="633" w:type="dxa"/>
            <w:shd w:val="clear" w:color="auto" w:fill="auto"/>
            <w:noWrap/>
            <w:vAlign w:val="center"/>
          </w:tcPr>
          <w:p w14:paraId="61948D6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highlight w:val="none"/>
                <w:u w:val="none"/>
                <w:lang w:val="en-US" w:eastAsia="zh-CN" w:bidi="ar"/>
              </w:rPr>
              <w:t>考查</w:t>
            </w:r>
          </w:p>
        </w:tc>
      </w:tr>
      <w:tr w14:paraId="3670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1" w:hRule="atLeast"/>
          <w:jc w:val="center"/>
        </w:trPr>
        <w:tc>
          <w:tcPr>
            <w:tcW w:w="4913" w:type="dxa"/>
            <w:gridSpan w:val="6"/>
            <w:shd w:val="clear" w:color="auto" w:fill="auto"/>
            <w:vAlign w:val="bottom"/>
          </w:tcPr>
          <w:p w14:paraId="180EF79C">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专业必修课程学分、学时小计</w:t>
            </w:r>
          </w:p>
        </w:tc>
        <w:tc>
          <w:tcPr>
            <w:tcW w:w="732" w:type="dxa"/>
            <w:shd w:val="clear" w:color="auto" w:fill="auto"/>
            <w:vAlign w:val="center"/>
          </w:tcPr>
          <w:p w14:paraId="171EFEC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89</w:t>
            </w:r>
          </w:p>
        </w:tc>
        <w:tc>
          <w:tcPr>
            <w:tcW w:w="764" w:type="dxa"/>
            <w:shd w:val="clear" w:color="auto" w:fill="auto"/>
            <w:vAlign w:val="center"/>
          </w:tcPr>
          <w:p w14:paraId="540D5EA5">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1700</w:t>
            </w:r>
          </w:p>
        </w:tc>
        <w:tc>
          <w:tcPr>
            <w:tcW w:w="670" w:type="dxa"/>
            <w:shd w:val="clear" w:color="auto" w:fill="auto"/>
            <w:vAlign w:val="center"/>
          </w:tcPr>
          <w:p w14:paraId="412463E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492</w:t>
            </w:r>
          </w:p>
        </w:tc>
        <w:tc>
          <w:tcPr>
            <w:tcW w:w="686" w:type="dxa"/>
            <w:shd w:val="clear" w:color="auto" w:fill="auto"/>
            <w:vAlign w:val="center"/>
          </w:tcPr>
          <w:p w14:paraId="43EB4AB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1208</w:t>
            </w:r>
          </w:p>
        </w:tc>
        <w:tc>
          <w:tcPr>
            <w:tcW w:w="436" w:type="dxa"/>
            <w:shd w:val="clear" w:color="auto" w:fill="auto"/>
            <w:vAlign w:val="center"/>
          </w:tcPr>
          <w:p w14:paraId="487189A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vAlign w:val="center"/>
          </w:tcPr>
          <w:p w14:paraId="7184AB3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vAlign w:val="center"/>
          </w:tcPr>
          <w:p w14:paraId="49B4236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0FAFC30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5EAA8CB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20E670CF">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61FCECA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1D23E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6" w:hRule="atLeast"/>
          <w:jc w:val="center"/>
        </w:trPr>
        <w:tc>
          <w:tcPr>
            <w:tcW w:w="4913" w:type="dxa"/>
            <w:gridSpan w:val="6"/>
            <w:shd w:val="clear" w:color="auto" w:fill="auto"/>
            <w:vAlign w:val="center"/>
          </w:tcPr>
          <w:p w14:paraId="22A0875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专业必修课程学分、学时占比</w:t>
            </w:r>
          </w:p>
        </w:tc>
        <w:tc>
          <w:tcPr>
            <w:tcW w:w="732" w:type="dxa"/>
            <w:shd w:val="clear" w:color="auto" w:fill="auto"/>
            <w:vAlign w:val="center"/>
          </w:tcPr>
          <w:p w14:paraId="177BE4AF">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60.54%</w:t>
            </w:r>
          </w:p>
        </w:tc>
        <w:tc>
          <w:tcPr>
            <w:tcW w:w="764" w:type="dxa"/>
            <w:shd w:val="clear" w:color="auto" w:fill="auto"/>
            <w:vAlign w:val="center"/>
          </w:tcPr>
          <w:p w14:paraId="337DC1DC">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61.37%</w:t>
            </w:r>
          </w:p>
        </w:tc>
        <w:tc>
          <w:tcPr>
            <w:tcW w:w="670" w:type="dxa"/>
            <w:shd w:val="clear" w:color="auto" w:fill="auto"/>
            <w:vAlign w:val="center"/>
          </w:tcPr>
          <w:p w14:paraId="1155BD96">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17.76%</w:t>
            </w:r>
          </w:p>
        </w:tc>
        <w:tc>
          <w:tcPr>
            <w:tcW w:w="686" w:type="dxa"/>
            <w:shd w:val="clear" w:color="auto" w:fill="auto"/>
            <w:vAlign w:val="center"/>
          </w:tcPr>
          <w:p w14:paraId="660EC591">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43.61%</w:t>
            </w:r>
          </w:p>
        </w:tc>
        <w:tc>
          <w:tcPr>
            <w:tcW w:w="436" w:type="dxa"/>
            <w:shd w:val="clear" w:color="auto" w:fill="auto"/>
            <w:noWrap/>
            <w:vAlign w:val="center"/>
          </w:tcPr>
          <w:p w14:paraId="75A7CB3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7A9D81B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170A1C2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18FF12A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4A9A3CC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08F3769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504DB47">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3336B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913" w:type="dxa"/>
            <w:gridSpan w:val="6"/>
            <w:shd w:val="clear" w:color="auto" w:fill="auto"/>
            <w:vAlign w:val="center"/>
          </w:tcPr>
          <w:p w14:paraId="26A5C07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专业拓展课程学分、学时小计</w:t>
            </w:r>
          </w:p>
        </w:tc>
        <w:tc>
          <w:tcPr>
            <w:tcW w:w="732" w:type="dxa"/>
            <w:shd w:val="clear" w:color="auto" w:fill="auto"/>
            <w:noWrap/>
            <w:vAlign w:val="center"/>
          </w:tcPr>
          <w:p w14:paraId="01D4CB3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w:t>
            </w:r>
          </w:p>
        </w:tc>
        <w:tc>
          <w:tcPr>
            <w:tcW w:w="764" w:type="dxa"/>
            <w:shd w:val="clear" w:color="auto" w:fill="auto"/>
            <w:noWrap/>
            <w:vAlign w:val="center"/>
          </w:tcPr>
          <w:p w14:paraId="6646F2F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180</w:t>
            </w:r>
          </w:p>
        </w:tc>
        <w:tc>
          <w:tcPr>
            <w:tcW w:w="670" w:type="dxa"/>
            <w:shd w:val="clear" w:color="auto" w:fill="auto"/>
            <w:noWrap/>
            <w:vAlign w:val="center"/>
          </w:tcPr>
          <w:p w14:paraId="05A11A5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100</w:t>
            </w:r>
          </w:p>
        </w:tc>
        <w:tc>
          <w:tcPr>
            <w:tcW w:w="686" w:type="dxa"/>
            <w:shd w:val="clear" w:color="auto" w:fill="auto"/>
            <w:noWrap/>
            <w:vAlign w:val="center"/>
          </w:tcPr>
          <w:p w14:paraId="1F6606D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80</w:t>
            </w:r>
          </w:p>
        </w:tc>
        <w:tc>
          <w:tcPr>
            <w:tcW w:w="436" w:type="dxa"/>
            <w:shd w:val="clear" w:color="auto" w:fill="auto"/>
            <w:noWrap/>
            <w:vAlign w:val="center"/>
          </w:tcPr>
          <w:p w14:paraId="13EC492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4116A9D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0278F93D">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125FF6B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19B5E82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7EB3F3CB">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75DDBE4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10592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3" w:hRule="atLeast"/>
          <w:jc w:val="center"/>
        </w:trPr>
        <w:tc>
          <w:tcPr>
            <w:tcW w:w="4913" w:type="dxa"/>
            <w:gridSpan w:val="6"/>
            <w:shd w:val="clear" w:color="auto" w:fill="auto"/>
            <w:vAlign w:val="center"/>
          </w:tcPr>
          <w:p w14:paraId="7363972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专业拓展课程学分、学时占比</w:t>
            </w:r>
          </w:p>
        </w:tc>
        <w:tc>
          <w:tcPr>
            <w:tcW w:w="732" w:type="dxa"/>
            <w:shd w:val="clear" w:color="auto" w:fill="auto"/>
            <w:noWrap/>
            <w:vAlign w:val="center"/>
          </w:tcPr>
          <w:p w14:paraId="4CB78FF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6.80%</w:t>
            </w:r>
          </w:p>
        </w:tc>
        <w:tc>
          <w:tcPr>
            <w:tcW w:w="764" w:type="dxa"/>
            <w:shd w:val="clear" w:color="auto" w:fill="auto"/>
            <w:noWrap/>
            <w:vAlign w:val="center"/>
          </w:tcPr>
          <w:p w14:paraId="33433B4D">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6.50%</w:t>
            </w:r>
          </w:p>
        </w:tc>
        <w:tc>
          <w:tcPr>
            <w:tcW w:w="670" w:type="dxa"/>
            <w:shd w:val="clear" w:color="auto" w:fill="auto"/>
            <w:noWrap/>
            <w:vAlign w:val="center"/>
          </w:tcPr>
          <w:p w14:paraId="24572782">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3.61%</w:t>
            </w:r>
          </w:p>
        </w:tc>
        <w:tc>
          <w:tcPr>
            <w:tcW w:w="686" w:type="dxa"/>
            <w:shd w:val="clear" w:color="auto" w:fill="auto"/>
            <w:noWrap/>
            <w:vAlign w:val="center"/>
          </w:tcPr>
          <w:p w14:paraId="03D2DA6D">
            <w:pPr>
              <w:keepNext w:val="0"/>
              <w:keepLines w:val="0"/>
              <w:pageBreakBefore w:val="0"/>
              <w:widowControl/>
              <w:suppressLineNumbers w:val="0"/>
              <w:kinsoku/>
              <w:wordWrap/>
              <w:overflowPunct/>
              <w:topLinePunct w:val="0"/>
              <w:autoSpaceDE/>
              <w:autoSpaceDN/>
              <w:bidi w:val="0"/>
              <w:adjustRightInd/>
              <w:snapToGrid/>
              <w:spacing w:after="0" w:line="240" w:lineRule="auto"/>
              <w:ind w:left="-105" w:leftChars="-50" w:right="-105" w:rightChars="-50"/>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2.89%</w:t>
            </w:r>
          </w:p>
        </w:tc>
        <w:tc>
          <w:tcPr>
            <w:tcW w:w="436" w:type="dxa"/>
            <w:shd w:val="clear" w:color="auto" w:fill="auto"/>
            <w:noWrap/>
            <w:vAlign w:val="center"/>
          </w:tcPr>
          <w:p w14:paraId="712CF67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09CFD10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2DC2D598">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4984774C">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3BEDC44E">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7F80D1C9">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3D959966">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tr w14:paraId="2C564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3" w:hRule="atLeast"/>
          <w:jc w:val="center"/>
        </w:trPr>
        <w:tc>
          <w:tcPr>
            <w:tcW w:w="4913" w:type="dxa"/>
            <w:gridSpan w:val="6"/>
            <w:shd w:val="clear" w:color="auto" w:fill="auto"/>
            <w:vAlign w:val="center"/>
          </w:tcPr>
          <w:p w14:paraId="7C4AF4BF">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总学分、学时合计</w:t>
            </w:r>
          </w:p>
        </w:tc>
        <w:tc>
          <w:tcPr>
            <w:tcW w:w="732" w:type="dxa"/>
            <w:shd w:val="clear" w:color="auto" w:fill="auto"/>
            <w:noWrap/>
            <w:vAlign w:val="center"/>
          </w:tcPr>
          <w:p w14:paraId="518B99E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147</w:t>
            </w:r>
          </w:p>
        </w:tc>
        <w:tc>
          <w:tcPr>
            <w:tcW w:w="764" w:type="dxa"/>
            <w:shd w:val="clear" w:color="auto" w:fill="auto"/>
            <w:noWrap/>
            <w:vAlign w:val="center"/>
          </w:tcPr>
          <w:p w14:paraId="28783B5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2770</w:t>
            </w:r>
          </w:p>
        </w:tc>
        <w:tc>
          <w:tcPr>
            <w:tcW w:w="670" w:type="dxa"/>
            <w:shd w:val="clear" w:color="auto" w:fill="auto"/>
            <w:noWrap/>
            <w:vAlign w:val="center"/>
          </w:tcPr>
          <w:p w14:paraId="4ADA581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1054</w:t>
            </w:r>
          </w:p>
        </w:tc>
        <w:tc>
          <w:tcPr>
            <w:tcW w:w="686" w:type="dxa"/>
            <w:shd w:val="clear" w:color="auto" w:fill="auto"/>
            <w:noWrap/>
            <w:vAlign w:val="center"/>
          </w:tcPr>
          <w:p w14:paraId="769E174A">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eastAsia" w:ascii="仿宋_GB2312" w:hAnsi="仿宋_GB2312" w:eastAsia="仿宋_GB2312" w:cs="仿宋_GB2312"/>
                <w:i w:val="0"/>
                <w:color w:val="auto"/>
                <w:kern w:val="0"/>
                <w:sz w:val="20"/>
                <w:szCs w:val="20"/>
                <w:u w:val="none"/>
                <w:lang w:val="en-US" w:eastAsia="zh-CN" w:bidi="ar"/>
              </w:rPr>
            </w:pPr>
            <w:r>
              <w:rPr>
                <w:rFonts w:hint="eastAsia" w:ascii="仿宋_GB2312" w:hAnsi="仿宋_GB2312" w:eastAsia="仿宋_GB2312" w:cs="仿宋_GB2312"/>
                <w:i w:val="0"/>
                <w:color w:val="auto"/>
                <w:kern w:val="0"/>
                <w:sz w:val="20"/>
                <w:szCs w:val="20"/>
                <w:u w:val="none"/>
                <w:lang w:val="en-US" w:eastAsia="zh-CN" w:bidi="ar"/>
              </w:rPr>
              <w:t>1716</w:t>
            </w:r>
          </w:p>
        </w:tc>
        <w:tc>
          <w:tcPr>
            <w:tcW w:w="436" w:type="dxa"/>
            <w:shd w:val="clear" w:color="auto" w:fill="auto"/>
            <w:noWrap/>
            <w:vAlign w:val="center"/>
          </w:tcPr>
          <w:p w14:paraId="52CAD870">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6" w:type="dxa"/>
            <w:shd w:val="clear" w:color="auto" w:fill="auto"/>
            <w:noWrap/>
            <w:vAlign w:val="center"/>
          </w:tcPr>
          <w:p w14:paraId="1EADC71A">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57" w:type="dxa"/>
            <w:shd w:val="clear" w:color="auto" w:fill="auto"/>
            <w:noWrap/>
            <w:vAlign w:val="center"/>
          </w:tcPr>
          <w:p w14:paraId="1F06E465">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70" w:type="dxa"/>
            <w:shd w:val="clear" w:color="auto" w:fill="auto"/>
            <w:noWrap/>
            <w:vAlign w:val="center"/>
          </w:tcPr>
          <w:p w14:paraId="4A815162">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347" w:type="dxa"/>
            <w:shd w:val="clear" w:color="auto" w:fill="auto"/>
            <w:noWrap/>
            <w:vAlign w:val="center"/>
          </w:tcPr>
          <w:p w14:paraId="28B18A1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413" w:type="dxa"/>
            <w:shd w:val="clear" w:color="auto" w:fill="auto"/>
            <w:noWrap/>
            <w:vAlign w:val="center"/>
          </w:tcPr>
          <w:p w14:paraId="207C2974">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c>
          <w:tcPr>
            <w:tcW w:w="633" w:type="dxa"/>
            <w:shd w:val="clear" w:color="auto" w:fill="auto"/>
            <w:noWrap/>
            <w:vAlign w:val="center"/>
          </w:tcPr>
          <w:p w14:paraId="00402961">
            <w:pPr>
              <w:keepNext w:val="0"/>
              <w:keepLines w:val="0"/>
              <w:pageBreakBefore w:val="0"/>
              <w:widowControl/>
              <w:kinsoku/>
              <w:wordWrap/>
              <w:overflowPunct/>
              <w:topLinePunct w:val="0"/>
              <w:autoSpaceDE/>
              <w:autoSpaceDN/>
              <w:bidi w:val="0"/>
              <w:adjustRightInd/>
              <w:snapToGrid/>
              <w:spacing w:after="0" w:line="240" w:lineRule="auto"/>
              <w:jc w:val="center"/>
              <w:rPr>
                <w:rFonts w:hint="eastAsia" w:ascii="仿宋_GB2312" w:hAnsi="仿宋_GB2312" w:eastAsia="仿宋_GB2312" w:cs="仿宋_GB2312"/>
                <w:i w:val="0"/>
                <w:iCs w:val="0"/>
                <w:color w:val="auto"/>
                <w:sz w:val="20"/>
                <w:szCs w:val="20"/>
                <w:u w:val="none"/>
              </w:rPr>
            </w:pPr>
          </w:p>
        </w:tc>
      </w:tr>
      <w:bookmarkEnd w:id="36"/>
    </w:tbl>
    <w:p w14:paraId="21E22994">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default" w:ascii="黑体" w:hAnsi="黑体" w:eastAsia="黑体" w:cs="黑体"/>
          <w:color w:val="auto"/>
          <w:sz w:val="32"/>
          <w:szCs w:val="32"/>
          <w:lang w:val="en-US" w:eastAsia="zh-CN"/>
        </w:rPr>
      </w:pPr>
      <w:bookmarkStart w:id="37" w:name="_Toc13007"/>
      <w:r>
        <w:rPr>
          <w:rFonts w:hint="eastAsia" w:ascii="黑体" w:hAnsi="黑体" w:eastAsia="黑体" w:cs="黑体"/>
          <w:color w:val="auto"/>
          <w:sz w:val="32"/>
          <w:szCs w:val="32"/>
          <w:lang w:val="en-US" w:eastAsia="zh-CN"/>
        </w:rPr>
        <w:t>九</w:t>
      </w:r>
      <w:r>
        <w:rPr>
          <w:rFonts w:hint="eastAsia" w:ascii="黑体" w:hAnsi="黑体" w:eastAsia="黑体" w:cs="黑体"/>
          <w:color w:val="auto"/>
          <w:sz w:val="32"/>
          <w:szCs w:val="32"/>
        </w:rPr>
        <w:t>、</w:t>
      </w:r>
      <w:r>
        <w:rPr>
          <w:rFonts w:hint="eastAsia" w:ascii="黑体" w:hAnsi="黑体" w:eastAsia="黑体" w:cs="黑体"/>
          <w:color w:val="auto"/>
          <w:sz w:val="32"/>
          <w:szCs w:val="32"/>
          <w:lang w:val="en-US" w:eastAsia="zh-CN"/>
        </w:rPr>
        <w:t>师资队伍</w:t>
      </w:r>
      <w:bookmarkEnd w:id="37"/>
    </w:p>
    <w:p w14:paraId="317FABB8">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按照“四有好老师”“四个相统一”“四个引路人”的要求建设专业教师队伍，将师德师风作为教师队伍建设的第一标准。</w:t>
      </w:r>
    </w:p>
    <w:p w14:paraId="517217EA">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default" w:ascii="楷体" w:hAnsi="楷体" w:eastAsia="楷体" w:cs="楷体"/>
          <w:b w:val="0"/>
          <w:bCs w:val="0"/>
          <w:color w:val="auto"/>
          <w:sz w:val="32"/>
          <w:szCs w:val="32"/>
          <w:highlight w:val="none"/>
          <w:lang w:val="en-US" w:eastAsia="zh-CN"/>
        </w:rPr>
      </w:pPr>
      <w:bookmarkStart w:id="38" w:name="_Toc3560"/>
      <w:r>
        <w:rPr>
          <w:rFonts w:hint="eastAsia" w:ascii="楷体" w:hAnsi="楷体" w:eastAsia="楷体" w:cs="楷体"/>
          <w:b w:val="0"/>
          <w:bCs w:val="0"/>
          <w:color w:val="auto"/>
          <w:sz w:val="32"/>
          <w:szCs w:val="32"/>
          <w:highlight w:val="none"/>
          <w:lang w:val="en-US" w:eastAsia="zh-CN"/>
        </w:rPr>
        <w:t>（一）队伍结构</w:t>
      </w:r>
      <w:bookmarkEnd w:id="38"/>
    </w:p>
    <w:p w14:paraId="3E3F8856">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仿宋_GB2312" w:hAnsi="仿宋" w:eastAsia="仿宋_GB2312" w:cs="仿宋"/>
          <w:color w:val="auto"/>
          <w:sz w:val="32"/>
          <w:szCs w:val="32"/>
        </w:rPr>
      </w:pPr>
      <w:bookmarkStart w:id="39" w:name="_Toc32367"/>
      <w:r>
        <w:rPr>
          <w:rFonts w:hint="eastAsia" w:ascii="仿宋_GB2312" w:hAnsi="仿宋" w:eastAsia="仿宋_GB2312" w:cs="仿宋"/>
          <w:color w:val="auto"/>
          <w:sz w:val="32"/>
          <w:szCs w:val="32"/>
        </w:rPr>
        <w:t>学生数与本专业专任教师数比例不高于25∶1，“双师型”教师占专业课教师数比例一般不低于60%，高级职称专任教师的比例不低于20%，专任教师队伍考虑职称、年龄、工作经验，形成合理的梯队结构。整合校内外优质人才资源，选聘企业高级技术人员担任行业导师，组建校企合作、专兼结合的教师团队，建立定期开展专业（学科）教研机制。</w:t>
      </w:r>
      <w:bookmarkEnd w:id="39"/>
    </w:p>
    <w:p w14:paraId="6D2B93C2">
      <w:pPr>
        <w:keepNext w:val="0"/>
        <w:keepLines w:val="0"/>
        <w:pageBreakBefore w:val="0"/>
        <w:widowControl w:val="0"/>
        <w:kinsoku/>
        <w:wordWrap/>
        <w:overflowPunct w:val="0"/>
        <w:topLinePunct w:val="0"/>
        <w:autoSpaceDE/>
        <w:autoSpaceDN/>
        <w:bidi w:val="0"/>
        <w:adjustRightInd w:val="0"/>
        <w:snapToGrid/>
        <w:spacing w:after="0" w:line="520" w:lineRule="exact"/>
        <w:ind w:left="638" w:leftChars="304" w:firstLine="0" w:firstLineChars="0"/>
        <w:textAlignment w:val="auto"/>
        <w:outlineLvl w:val="1"/>
        <w:rPr>
          <w:rFonts w:hint="eastAsia" w:ascii="楷体" w:hAnsi="楷体" w:eastAsia="楷体" w:cs="楷体"/>
          <w:color w:val="auto"/>
          <w:sz w:val="32"/>
          <w:szCs w:val="32"/>
        </w:rPr>
      </w:pPr>
      <w:bookmarkStart w:id="40" w:name="_Toc8465"/>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二</w:t>
      </w:r>
      <w:r>
        <w:rPr>
          <w:rFonts w:hint="eastAsia" w:ascii="楷体" w:hAnsi="楷体" w:eastAsia="楷体" w:cs="楷体"/>
          <w:color w:val="auto"/>
          <w:sz w:val="32"/>
          <w:szCs w:val="32"/>
          <w:lang w:eastAsia="zh-CN"/>
        </w:rPr>
        <w:t>）</w:t>
      </w:r>
      <w:r>
        <w:rPr>
          <w:rFonts w:hint="eastAsia" w:ascii="楷体" w:hAnsi="楷体" w:eastAsia="楷体" w:cs="楷体"/>
          <w:color w:val="auto"/>
          <w:sz w:val="32"/>
          <w:szCs w:val="32"/>
        </w:rPr>
        <w:t>专业带头人</w:t>
      </w:r>
      <w:bookmarkEnd w:id="40"/>
    </w:p>
    <w:p w14:paraId="2272326C">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仿宋_GB2312" w:hAnsi="仿宋" w:eastAsia="仿宋_GB2312" w:cs="仿宋"/>
          <w:color w:val="auto"/>
          <w:sz w:val="32"/>
          <w:szCs w:val="32"/>
        </w:rPr>
      </w:pPr>
      <w:bookmarkStart w:id="41" w:name="_Toc12148"/>
      <w:r>
        <w:rPr>
          <w:rFonts w:hint="eastAsia" w:ascii="仿宋_GB2312" w:hAnsi="仿宋_GB2312" w:eastAsia="仿宋_GB2312" w:cs="仿宋_GB2312"/>
          <w:color w:val="auto"/>
          <w:sz w:val="32"/>
          <w:szCs w:val="32"/>
          <w:highlight w:val="none"/>
        </w:rPr>
        <w:t>专业带头人</w:t>
      </w:r>
      <w:r>
        <w:rPr>
          <w:rFonts w:hint="eastAsia" w:ascii="仿宋_GB2312" w:hAnsi="仿宋" w:eastAsia="仿宋_GB2312" w:cs="仿宋"/>
          <w:color w:val="auto"/>
          <w:sz w:val="32"/>
          <w:szCs w:val="32"/>
        </w:rPr>
        <w:t>原则上应具有本专业及相关专业副高及以上职称和较强的实践能力，能够较好地把握国内外学前教育行业、专业发展，能广泛联系幼儿园，了解幼儿园对本专业人才的需求实际，主持专业建设、开展教育教学改革、教科研工作和社会服务能力强，在本专业改革发展中起引领作用。</w:t>
      </w:r>
      <w:bookmarkEnd w:id="41"/>
    </w:p>
    <w:p w14:paraId="3267BE7A">
      <w:pPr>
        <w:keepNext w:val="0"/>
        <w:keepLines w:val="0"/>
        <w:pageBreakBefore w:val="0"/>
        <w:widowControl w:val="0"/>
        <w:kinsoku/>
        <w:wordWrap/>
        <w:overflowPunct w:val="0"/>
        <w:topLinePunct w:val="0"/>
        <w:autoSpaceDE/>
        <w:autoSpaceDN/>
        <w:bidi w:val="0"/>
        <w:adjustRightInd w:val="0"/>
        <w:snapToGrid/>
        <w:spacing w:after="0" w:line="520" w:lineRule="exact"/>
        <w:ind w:left="638" w:leftChars="304" w:firstLine="0" w:firstLineChars="0"/>
        <w:textAlignment w:val="auto"/>
        <w:rPr>
          <w:rFonts w:hint="eastAsia" w:ascii="楷体" w:hAnsi="楷体" w:eastAsia="楷体" w:cs="楷体"/>
          <w:color w:val="auto"/>
          <w:sz w:val="32"/>
          <w:szCs w:val="32"/>
          <w:lang w:val="en-US" w:eastAsia="zh-CN"/>
        </w:rPr>
      </w:pPr>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三</w:t>
      </w:r>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专任教师</w:t>
      </w:r>
    </w:p>
    <w:p w14:paraId="018D64C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仿宋_GB2312" w:hAnsi="仿宋" w:eastAsia="仿宋_GB2312" w:cs="仿宋"/>
          <w:color w:val="auto"/>
          <w:sz w:val="32"/>
          <w:szCs w:val="32"/>
        </w:rPr>
      </w:pPr>
      <w:bookmarkStart w:id="42" w:name="_Toc26789"/>
      <w:r>
        <w:rPr>
          <w:rFonts w:hint="eastAsia" w:ascii="仿宋_GB2312" w:hAnsi="仿宋_GB2312" w:eastAsia="仿宋_GB2312" w:cs="仿宋_GB2312"/>
          <w:color w:val="auto"/>
          <w:sz w:val="32"/>
          <w:szCs w:val="32"/>
          <w:highlight w:val="none"/>
          <w:lang w:val="en-US" w:eastAsia="zh-CN"/>
        </w:rPr>
        <w:t>专任教师</w:t>
      </w:r>
      <w:r>
        <w:rPr>
          <w:rFonts w:hint="eastAsia" w:ascii="仿宋_GB2312" w:hAnsi="仿宋" w:eastAsia="仿宋_GB2312" w:cs="仿宋"/>
          <w:color w:val="auto"/>
          <w:sz w:val="32"/>
          <w:szCs w:val="32"/>
        </w:rPr>
        <w:t>应具有高校教师资格；原则上具有学前教育、教育学、心理学等相关专业本科及以上学历；具有一定年限的相应工作经历或者实践经验，达到相应的技术技能水平；具有本专业理论和实践能力；能够落实课程思政要求，挖掘专业课程中的思政教育元素和资源；能够运用信息技术开展混合式教学等教法改革；能够跟踪新经济、新技术发展前沿，开展教学研究与社会服务；专业教师每年至少1个月在幼儿园或实训基地锻炼，每5年累计不少于6个月的实践经历。</w:t>
      </w:r>
      <w:bookmarkEnd w:id="42"/>
    </w:p>
    <w:p w14:paraId="283DC27B">
      <w:pPr>
        <w:keepNext w:val="0"/>
        <w:keepLines w:val="0"/>
        <w:pageBreakBefore w:val="0"/>
        <w:widowControl w:val="0"/>
        <w:kinsoku/>
        <w:wordWrap/>
        <w:overflowPunct w:val="0"/>
        <w:topLinePunct w:val="0"/>
        <w:autoSpaceDE/>
        <w:autoSpaceDN/>
        <w:bidi w:val="0"/>
        <w:adjustRightInd w:val="0"/>
        <w:snapToGrid/>
        <w:spacing w:after="0" w:line="520" w:lineRule="exact"/>
        <w:textAlignment w:val="auto"/>
        <w:outlineLvl w:val="1"/>
        <w:rPr>
          <w:rFonts w:hint="eastAsia" w:ascii="楷体" w:hAnsi="楷体" w:eastAsia="楷体" w:cs="楷体"/>
          <w:color w:val="auto"/>
          <w:sz w:val="32"/>
          <w:szCs w:val="32"/>
          <w:lang w:eastAsia="zh-CN"/>
        </w:rPr>
      </w:pPr>
    </w:p>
    <w:p w14:paraId="4342C8B7">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3" w:name="_Toc31353"/>
      <w:r>
        <w:rPr>
          <w:rFonts w:hint="eastAsia" w:ascii="楷体" w:hAnsi="楷体" w:eastAsia="楷体" w:cs="楷体"/>
          <w:color w:val="auto"/>
          <w:sz w:val="32"/>
          <w:szCs w:val="32"/>
          <w:lang w:eastAsia="zh-CN"/>
        </w:rPr>
        <w:t>（</w:t>
      </w:r>
      <w:r>
        <w:rPr>
          <w:rFonts w:hint="eastAsia" w:ascii="楷体" w:hAnsi="楷体" w:eastAsia="楷体" w:cs="楷体"/>
          <w:color w:val="auto"/>
          <w:sz w:val="32"/>
          <w:szCs w:val="32"/>
          <w:lang w:val="en-US" w:eastAsia="zh-CN"/>
        </w:rPr>
        <w:t>四</w:t>
      </w:r>
      <w:r>
        <w:rPr>
          <w:rFonts w:hint="eastAsia" w:ascii="楷体" w:hAnsi="楷体" w:eastAsia="楷体" w:cs="楷体"/>
          <w:color w:val="auto"/>
          <w:sz w:val="32"/>
          <w:szCs w:val="32"/>
          <w:lang w:eastAsia="zh-CN"/>
        </w:rPr>
        <w:t>）</w:t>
      </w:r>
      <w:r>
        <w:rPr>
          <w:rFonts w:hint="eastAsia" w:ascii="楷体" w:hAnsi="楷体" w:eastAsia="楷体" w:cs="楷体"/>
          <w:color w:val="auto"/>
          <w:sz w:val="32"/>
          <w:szCs w:val="32"/>
        </w:rPr>
        <w:t>兼职教师</w:t>
      </w:r>
      <w:bookmarkEnd w:id="43"/>
    </w:p>
    <w:p w14:paraId="09A79B78">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仿宋_GB2312" w:hAnsi="仿宋" w:eastAsia="仿宋_GB2312" w:cs="仿宋"/>
          <w:color w:val="auto"/>
          <w:sz w:val="32"/>
          <w:szCs w:val="32"/>
        </w:rPr>
      </w:pPr>
      <w:bookmarkStart w:id="44" w:name="_Toc3444"/>
      <w:r>
        <w:rPr>
          <w:rFonts w:hint="eastAsia" w:ascii="仿宋_GB2312" w:hAnsi="仿宋_GB2312" w:eastAsia="仿宋_GB2312" w:cs="仿宋_GB2312"/>
          <w:color w:val="auto"/>
          <w:sz w:val="32"/>
          <w:szCs w:val="32"/>
          <w:highlight w:val="none"/>
        </w:rPr>
        <w:t>兼职教师</w:t>
      </w:r>
      <w:r>
        <w:rPr>
          <w:rFonts w:hint="eastAsia" w:ascii="仿宋_GB2312" w:hAnsi="仿宋" w:eastAsia="仿宋_GB2312" w:cs="仿宋"/>
          <w:color w:val="auto"/>
          <w:sz w:val="32"/>
          <w:szCs w:val="32"/>
        </w:rPr>
        <w:t>主要从本专业相关行业企业的高技能人才中聘任，应具有扎实的专业知识和丰富的实际工作经验，一般应具有中级及以上专业技术职务（职称）或高级工及以上职业技能等级，了解教育教学规律，能承担专业课程教学、实习实训指导和学生职业发展规划指导等专业教学任务。根据需要聘请教育名师、职业道德模范等高技能人才，根据国家有关要求制定针对兼职教师聘任与管理的具体实施办法。</w:t>
      </w:r>
      <w:bookmarkEnd w:id="44"/>
    </w:p>
    <w:p w14:paraId="49E9F96A">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楷体" w:hAnsi="楷体" w:eastAsia="楷体" w:cs="楷体"/>
          <w:color w:val="auto"/>
          <w:sz w:val="32"/>
          <w:szCs w:val="32"/>
        </w:rPr>
      </w:pPr>
      <w:bookmarkStart w:id="45" w:name="_Toc14606"/>
      <w:r>
        <w:rPr>
          <w:rFonts w:hint="eastAsia" w:ascii="黑体" w:hAnsi="黑体" w:eastAsia="黑体" w:cs="黑体"/>
          <w:color w:val="auto"/>
          <w:sz w:val="32"/>
          <w:szCs w:val="32"/>
          <w:lang w:val="en-US" w:eastAsia="zh-CN"/>
        </w:rPr>
        <w:t>十、教学条件</w:t>
      </w:r>
      <w:bookmarkEnd w:id="45"/>
    </w:p>
    <w:p w14:paraId="2F5A390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6" w:name="_Toc3788"/>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一</w:t>
      </w:r>
      <w:r>
        <w:rPr>
          <w:rFonts w:hint="eastAsia" w:ascii="楷体" w:hAnsi="楷体" w:eastAsia="楷体" w:cs="楷体"/>
          <w:color w:val="auto"/>
          <w:sz w:val="32"/>
          <w:szCs w:val="32"/>
        </w:rPr>
        <w:t>）教学设施</w:t>
      </w:r>
      <w:bookmarkEnd w:id="46"/>
    </w:p>
    <w:p w14:paraId="459A4B00">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教学设施主要包括能够满足正常的课程教学、实习实训所需的专业教室、实验室、实训室和实习实训基地。</w:t>
      </w:r>
    </w:p>
    <w:p w14:paraId="7BF8369F">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1.专业教室要求</w:t>
      </w:r>
    </w:p>
    <w:p w14:paraId="5E0D5C8F">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具备利用信息化手段开展混合式教学的条件。一般配备黑（白）板、多媒体计算机、投影设备、音响设备，具有互联网接入或无线网络环境及网络安全防护措施。安装应急照明装置并保持良好状态，符合紧急疏散要求，安防标志明显，保持逃生通道畅通无阻。</w:t>
      </w:r>
    </w:p>
    <w:p w14:paraId="24513D21">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2"/>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2.校内外实训场所基本要求</w:t>
      </w:r>
    </w:p>
    <w:p w14:paraId="01F4D48C">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验、实训场所面积、设备设施、安全、环境、管理等符合教育部有关标准（规定、办法），实验、实训环境与设备设施对接真实职业场景或工作情境，实训项目注重工学结合、理实一体化，实验、实训指导教师配备合理，实验、实训管理及实施规章制度齐全，确保能够顺利开展幼儿卫生与保健、幼儿园教学活动模拟等实验、实训活动。鼓励在实训中运用大数据、云计算、人工智能、虚拟仿真等前沿信息技术。</w:t>
      </w:r>
    </w:p>
    <w:p w14:paraId="22445E95">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jc w:val="center"/>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sz w:val="32"/>
          <w:szCs w:val="32"/>
        </w:rPr>
        <w:t>表1</w:t>
      </w:r>
      <w:r>
        <w:rPr>
          <w:rFonts w:hint="eastAsia" w:ascii="仿宋_GB2312" w:hAnsi="仿宋_GB2312" w:eastAsia="仿宋_GB2312" w:cs="仿宋_GB2312"/>
          <w:color w:val="auto"/>
          <w:sz w:val="32"/>
          <w:szCs w:val="32"/>
          <w:lang w:val="en-US" w:eastAsia="zh-CN"/>
        </w:rPr>
        <w:t xml:space="preserve">1 </w:t>
      </w:r>
      <w:r>
        <w:rPr>
          <w:rFonts w:hint="eastAsia" w:ascii="仿宋_GB2312" w:hAnsi="仿宋_GB2312" w:eastAsia="仿宋_GB2312" w:cs="仿宋_GB2312"/>
          <w:color w:val="auto"/>
          <w:kern w:val="0"/>
          <w:sz w:val="32"/>
          <w:szCs w:val="32"/>
        </w:rPr>
        <w:t>校内实训资源列表</w:t>
      </w:r>
    </w:p>
    <w:tbl>
      <w:tblPr>
        <w:tblStyle w:val="13"/>
        <w:tblW w:w="10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5"/>
        <w:gridCol w:w="1086"/>
        <w:gridCol w:w="1370"/>
        <w:gridCol w:w="4758"/>
        <w:gridCol w:w="1757"/>
        <w:gridCol w:w="828"/>
      </w:tblGrid>
      <w:tr w14:paraId="5BA5E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01671B78">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1086" w:type="dxa"/>
            <w:vAlign w:val="center"/>
          </w:tcPr>
          <w:p w14:paraId="6F4990BA">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实验实训室名称</w:t>
            </w:r>
          </w:p>
        </w:tc>
        <w:tc>
          <w:tcPr>
            <w:tcW w:w="1370" w:type="dxa"/>
            <w:vAlign w:val="center"/>
          </w:tcPr>
          <w:p w14:paraId="4F3C6E64">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实训适用</w:t>
            </w:r>
          </w:p>
          <w:p w14:paraId="6304DF7D">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课程</w:t>
            </w:r>
          </w:p>
        </w:tc>
        <w:tc>
          <w:tcPr>
            <w:tcW w:w="4758" w:type="dxa"/>
            <w:vAlign w:val="center"/>
          </w:tcPr>
          <w:p w14:paraId="363639EC">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实训项目</w:t>
            </w:r>
          </w:p>
        </w:tc>
        <w:tc>
          <w:tcPr>
            <w:tcW w:w="1757" w:type="dxa"/>
          </w:tcPr>
          <w:p w14:paraId="45D16602">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主要设备名称及配置数量</w:t>
            </w:r>
          </w:p>
        </w:tc>
        <w:tc>
          <w:tcPr>
            <w:tcW w:w="828" w:type="dxa"/>
          </w:tcPr>
          <w:p w14:paraId="10AF3160">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工位数</w:t>
            </w:r>
          </w:p>
        </w:tc>
      </w:tr>
      <w:tr w14:paraId="2B8C5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595" w:type="dxa"/>
            <w:vAlign w:val="center"/>
          </w:tcPr>
          <w:p w14:paraId="355BBEF6">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1</w:t>
            </w:r>
          </w:p>
        </w:tc>
        <w:tc>
          <w:tcPr>
            <w:tcW w:w="1086" w:type="dxa"/>
            <w:vAlign w:val="center"/>
          </w:tcPr>
          <w:p w14:paraId="06DBAED7">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幼儿园模拟实训室</w:t>
            </w:r>
          </w:p>
        </w:tc>
        <w:tc>
          <w:tcPr>
            <w:tcW w:w="1370" w:type="dxa"/>
            <w:vAlign w:val="center"/>
          </w:tcPr>
          <w:p w14:paraId="3398AA67">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幼儿园</w:t>
            </w:r>
            <w:r>
              <w:rPr>
                <w:rFonts w:hint="eastAsia" w:ascii="仿宋_GB2312" w:hAnsi="仿宋_GB2312" w:eastAsia="仿宋_GB2312" w:cs="仿宋_GB2312"/>
                <w:color w:val="auto"/>
                <w:sz w:val="24"/>
                <w:szCs w:val="24"/>
                <w:lang w:val="en-US" w:eastAsia="zh-CN"/>
              </w:rPr>
              <w:t>教育</w:t>
            </w:r>
            <w:r>
              <w:rPr>
                <w:rFonts w:hint="eastAsia" w:ascii="仿宋_GB2312" w:hAnsi="仿宋_GB2312" w:eastAsia="仿宋_GB2312" w:cs="仿宋_GB2312"/>
                <w:color w:val="auto"/>
                <w:sz w:val="24"/>
                <w:szCs w:val="24"/>
              </w:rPr>
              <w:t>活动设计与</w:t>
            </w:r>
            <w:r>
              <w:rPr>
                <w:rFonts w:hint="eastAsia" w:ascii="仿宋_GB2312" w:hAnsi="仿宋_GB2312" w:eastAsia="仿宋_GB2312" w:cs="仿宋_GB2312"/>
                <w:color w:val="auto"/>
                <w:sz w:val="24"/>
                <w:szCs w:val="24"/>
                <w:lang w:val="en-US" w:eastAsia="zh-CN"/>
              </w:rPr>
              <w:t>实施</w:t>
            </w:r>
            <w:r>
              <w:rPr>
                <w:rFonts w:hint="eastAsia" w:ascii="仿宋_GB2312" w:hAnsi="仿宋_GB2312" w:eastAsia="仿宋_GB2312" w:cs="仿宋_GB2312"/>
                <w:color w:val="auto"/>
                <w:sz w:val="24"/>
                <w:szCs w:val="24"/>
              </w:rPr>
              <w:t>、学前儿童心理</w:t>
            </w:r>
            <w:r>
              <w:rPr>
                <w:rFonts w:hint="eastAsia" w:ascii="仿宋_GB2312" w:hAnsi="仿宋_GB2312" w:eastAsia="仿宋_GB2312" w:cs="仿宋_GB2312"/>
                <w:color w:val="auto"/>
                <w:sz w:val="24"/>
                <w:szCs w:val="24"/>
                <w:lang w:val="en-US" w:eastAsia="zh-CN"/>
              </w:rPr>
              <w:t>发展</w:t>
            </w:r>
            <w:r>
              <w:rPr>
                <w:rFonts w:hint="eastAsia" w:ascii="仿宋_GB2312" w:hAnsi="仿宋_GB2312" w:eastAsia="仿宋_GB2312" w:cs="仿宋_GB2312"/>
                <w:color w:val="auto"/>
                <w:sz w:val="24"/>
                <w:szCs w:val="24"/>
              </w:rPr>
              <w:t>、学前教育</w:t>
            </w:r>
            <w:r>
              <w:rPr>
                <w:rFonts w:hint="eastAsia" w:ascii="仿宋_GB2312" w:hAnsi="仿宋_GB2312" w:eastAsia="仿宋_GB2312" w:cs="仿宋_GB2312"/>
                <w:color w:val="auto"/>
                <w:sz w:val="24"/>
                <w:szCs w:val="24"/>
                <w:lang w:val="en-US" w:eastAsia="zh-CN"/>
              </w:rPr>
              <w:t>概论</w:t>
            </w:r>
            <w:r>
              <w:rPr>
                <w:rFonts w:hint="eastAsia" w:ascii="仿宋_GB2312" w:hAnsi="仿宋_GB2312" w:eastAsia="仿宋_GB2312" w:cs="仿宋_GB2312"/>
                <w:color w:val="auto"/>
                <w:sz w:val="24"/>
                <w:szCs w:val="24"/>
              </w:rPr>
              <w:t>、幼儿园</w:t>
            </w:r>
            <w:r>
              <w:rPr>
                <w:rFonts w:hint="eastAsia" w:ascii="仿宋_GB2312" w:hAnsi="仿宋_GB2312" w:eastAsia="仿宋_GB2312" w:cs="仿宋_GB2312"/>
                <w:color w:val="auto"/>
                <w:sz w:val="24"/>
                <w:szCs w:val="24"/>
                <w:lang w:val="en-US" w:eastAsia="zh-CN"/>
              </w:rPr>
              <w:t>教育</w:t>
            </w:r>
            <w:r>
              <w:rPr>
                <w:rFonts w:hint="eastAsia" w:ascii="仿宋_GB2312" w:hAnsi="仿宋_GB2312" w:eastAsia="仿宋_GB2312" w:cs="仿宋_GB2312"/>
                <w:color w:val="auto"/>
                <w:sz w:val="24"/>
                <w:szCs w:val="24"/>
              </w:rPr>
              <w:t>环境创设</w:t>
            </w:r>
            <w:r>
              <w:rPr>
                <w:rFonts w:hint="eastAsia" w:ascii="仿宋_GB2312" w:hAnsi="仿宋_GB2312" w:eastAsia="仿宋_GB2312" w:cs="仿宋_GB2312"/>
                <w:color w:val="auto"/>
                <w:sz w:val="24"/>
                <w:szCs w:val="24"/>
                <w:lang w:val="en-US" w:eastAsia="zh-CN"/>
              </w:rPr>
              <w:t>与利用</w:t>
            </w:r>
            <w:r>
              <w:rPr>
                <w:rFonts w:hint="eastAsia" w:ascii="仿宋_GB2312" w:hAnsi="仿宋_GB2312" w:eastAsia="仿宋_GB2312" w:cs="仿宋_GB2312"/>
                <w:color w:val="auto"/>
                <w:sz w:val="24"/>
                <w:szCs w:val="24"/>
              </w:rPr>
              <w:t>、</w:t>
            </w:r>
            <w:r>
              <w:rPr>
                <w:rFonts w:hint="eastAsia" w:ascii="仿宋_GB2312" w:hAnsi="仿宋_GB2312" w:eastAsia="仿宋_GB2312" w:cs="仿宋_GB2312"/>
                <w:color w:val="auto"/>
                <w:sz w:val="24"/>
                <w:szCs w:val="24"/>
                <w:lang w:val="en-US" w:eastAsia="zh-CN"/>
              </w:rPr>
              <w:t>幼儿</w:t>
            </w:r>
            <w:r>
              <w:rPr>
                <w:rFonts w:hint="eastAsia" w:ascii="仿宋_GB2312" w:hAnsi="仿宋_GB2312" w:eastAsia="仿宋_GB2312" w:cs="仿宋_GB2312"/>
                <w:color w:val="auto"/>
                <w:sz w:val="24"/>
                <w:szCs w:val="24"/>
              </w:rPr>
              <w:t>游戏</w:t>
            </w:r>
            <w:r>
              <w:rPr>
                <w:rFonts w:hint="eastAsia" w:ascii="仿宋_GB2312" w:hAnsi="仿宋_GB2312" w:eastAsia="仿宋_GB2312" w:cs="仿宋_GB2312"/>
                <w:color w:val="auto"/>
                <w:sz w:val="24"/>
                <w:szCs w:val="24"/>
                <w:lang w:val="en-US" w:eastAsia="zh-CN"/>
              </w:rPr>
              <w:t>与指导</w:t>
            </w:r>
          </w:p>
        </w:tc>
        <w:tc>
          <w:tcPr>
            <w:tcW w:w="4758" w:type="dxa"/>
            <w:vAlign w:val="center"/>
          </w:tcPr>
          <w:p w14:paraId="2D53F6B2">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幼儿园环境创设</w:t>
            </w:r>
            <w:r>
              <w:rPr>
                <w:rFonts w:hint="eastAsia" w:ascii="仿宋_GB2312" w:hAnsi="仿宋_GB2312" w:eastAsia="仿宋_GB2312" w:cs="仿宋_GB2312"/>
                <w:color w:val="auto"/>
                <w:sz w:val="24"/>
                <w:szCs w:val="24"/>
                <w:lang w:val="en-US" w:eastAsia="zh-CN"/>
              </w:rPr>
              <w:t>与利用</w:t>
            </w:r>
            <w:r>
              <w:rPr>
                <w:rFonts w:hint="eastAsia" w:ascii="仿宋_GB2312" w:hAnsi="仿宋_GB2312" w:eastAsia="仿宋_GB2312" w:cs="仿宋_GB2312"/>
                <w:color w:val="auto"/>
                <w:sz w:val="24"/>
                <w:szCs w:val="24"/>
              </w:rPr>
              <w:t>实训：学生根据课程要求，利用实训室内的材料和工具，设计和布置符合幼儿年龄特点和教育需求的环境。幼儿游戏</w:t>
            </w:r>
            <w:r>
              <w:rPr>
                <w:rFonts w:hint="eastAsia" w:ascii="仿宋_GB2312" w:hAnsi="仿宋_GB2312" w:eastAsia="仿宋_GB2312" w:cs="仿宋_GB2312"/>
                <w:color w:val="auto"/>
                <w:sz w:val="24"/>
                <w:szCs w:val="24"/>
                <w:lang w:val="en-US" w:eastAsia="zh-CN"/>
              </w:rPr>
              <w:t>与指导</w:t>
            </w:r>
            <w:r>
              <w:rPr>
                <w:rFonts w:hint="eastAsia" w:ascii="仿宋_GB2312" w:hAnsi="仿宋_GB2312" w:eastAsia="仿宋_GB2312" w:cs="仿宋_GB2312"/>
                <w:color w:val="auto"/>
                <w:sz w:val="24"/>
                <w:szCs w:val="24"/>
              </w:rPr>
              <w:t>模拟实训：通过模拟各种幼儿游戏场景，学生观察幼儿的游戏行为，学习如何有效地指导和参与幼儿游戏。幼儿园一日活动模拟实训：模拟幼儿园一日生活中的各个环节，如入园、晨检、教学、游戏、午餐、午睡、离园等，让学生全面了解幼儿园教师的工作内容。各领域教育活动说课试教实训：在模拟的幼儿园教学环境中，学生选择特定的教育领域（如语言、科学、艺术等），进行说课和试教，锻炼其教学设计和实施能力。</w:t>
            </w:r>
          </w:p>
        </w:tc>
        <w:tc>
          <w:tcPr>
            <w:tcW w:w="1757" w:type="dxa"/>
            <w:vAlign w:val="center"/>
          </w:tcPr>
          <w:p w14:paraId="13DCFA82">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玩具36箱、凳子99张、桌子16张、电钢琴4台、三角钢琴1台、立式钢琴1台、白板1张、饮水机1个</w:t>
            </w:r>
          </w:p>
        </w:tc>
        <w:tc>
          <w:tcPr>
            <w:tcW w:w="828" w:type="dxa"/>
            <w:vAlign w:val="center"/>
          </w:tcPr>
          <w:p w14:paraId="32CC65DA">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99</w:t>
            </w:r>
          </w:p>
        </w:tc>
      </w:tr>
      <w:tr w14:paraId="61575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6CE254AF">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2</w:t>
            </w:r>
          </w:p>
        </w:tc>
        <w:tc>
          <w:tcPr>
            <w:tcW w:w="1086" w:type="dxa"/>
            <w:vAlign w:val="center"/>
          </w:tcPr>
          <w:p w14:paraId="04186257">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画室</w:t>
            </w:r>
          </w:p>
        </w:tc>
        <w:tc>
          <w:tcPr>
            <w:tcW w:w="1370" w:type="dxa"/>
            <w:vAlign w:val="center"/>
          </w:tcPr>
          <w:p w14:paraId="294213EA">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幼儿园教师艺术技能、</w:t>
            </w:r>
            <w:r>
              <w:rPr>
                <w:rFonts w:hint="eastAsia" w:ascii="仿宋_GB2312" w:hAnsi="仿宋_GB2312" w:eastAsia="仿宋_GB2312" w:cs="仿宋_GB2312"/>
                <w:color w:val="auto"/>
                <w:sz w:val="24"/>
                <w:szCs w:val="24"/>
              </w:rPr>
              <w:t>幼儿园</w:t>
            </w:r>
            <w:r>
              <w:rPr>
                <w:rFonts w:hint="eastAsia" w:ascii="仿宋_GB2312" w:hAnsi="仿宋_GB2312" w:eastAsia="仿宋_GB2312" w:cs="仿宋_GB2312"/>
                <w:color w:val="auto"/>
                <w:sz w:val="24"/>
                <w:szCs w:val="24"/>
                <w:lang w:val="en-US" w:eastAsia="zh-CN"/>
              </w:rPr>
              <w:t>艺术</w:t>
            </w:r>
            <w:r>
              <w:rPr>
                <w:rFonts w:hint="eastAsia" w:ascii="仿宋_GB2312" w:hAnsi="仿宋_GB2312" w:eastAsia="仿宋_GB2312" w:cs="仿宋_GB2312"/>
                <w:color w:val="auto"/>
                <w:sz w:val="24"/>
                <w:szCs w:val="24"/>
              </w:rPr>
              <w:t>教育与活动指导</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幼儿园玩教具制作</w:t>
            </w:r>
          </w:p>
        </w:tc>
        <w:tc>
          <w:tcPr>
            <w:tcW w:w="4758" w:type="dxa"/>
            <w:vAlign w:val="center"/>
          </w:tcPr>
          <w:p w14:paraId="5B6827AB">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幼儿园玩教具制作：</w:t>
            </w:r>
            <w:r>
              <w:rPr>
                <w:rFonts w:hint="eastAsia" w:ascii="仿宋_GB2312" w:hAnsi="仿宋_GB2312" w:eastAsia="仿宋_GB2312" w:cs="仿宋_GB2312"/>
                <w:color w:val="auto"/>
                <w:sz w:val="24"/>
                <w:szCs w:val="24"/>
              </w:rPr>
              <w:t>利用画室材料完成主题性纸艺作品</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掌握多样化手工技能，适应幼儿园教具制作需求</w:t>
            </w:r>
            <w:r>
              <w:rPr>
                <w:rFonts w:hint="eastAsia" w:ascii="仿宋_GB2312" w:hAnsi="仿宋_GB2312" w:eastAsia="仿宋_GB2312" w:cs="仿宋_GB2312"/>
                <w:color w:val="auto"/>
                <w:sz w:val="24"/>
                <w:szCs w:val="24"/>
              </w:rPr>
              <w:t>。</w:t>
            </w:r>
            <w:r>
              <w:rPr>
                <w:rFonts w:hint="eastAsia" w:ascii="仿宋_GB2312" w:hAnsi="仿宋_GB2312" w:eastAsia="仿宋_GB2312" w:cs="仿宋_GB2312"/>
                <w:color w:val="auto"/>
                <w:sz w:val="24"/>
                <w:szCs w:val="24"/>
                <w:lang w:val="en-US" w:eastAsia="zh-CN"/>
              </w:rPr>
              <w:t xml:space="preserve">      </w:t>
            </w:r>
          </w:p>
          <w:p w14:paraId="4D06AA91">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幼儿园</w:t>
            </w:r>
            <w:r>
              <w:rPr>
                <w:rFonts w:hint="eastAsia" w:ascii="仿宋_GB2312" w:hAnsi="仿宋_GB2312" w:eastAsia="仿宋_GB2312" w:cs="仿宋_GB2312"/>
                <w:color w:val="auto"/>
                <w:sz w:val="24"/>
                <w:szCs w:val="24"/>
                <w:lang w:val="en-US" w:eastAsia="zh-CN"/>
              </w:rPr>
              <w:t>艺术</w:t>
            </w:r>
            <w:r>
              <w:rPr>
                <w:rFonts w:hint="eastAsia" w:ascii="仿宋_GB2312" w:hAnsi="仿宋_GB2312" w:eastAsia="仿宋_GB2312" w:cs="仿宋_GB2312"/>
                <w:color w:val="auto"/>
                <w:sz w:val="24"/>
                <w:szCs w:val="24"/>
              </w:rPr>
              <w:t>教育与活动指导</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学习</w:t>
            </w:r>
            <w:r>
              <w:rPr>
                <w:rFonts w:hint="eastAsia" w:ascii="仿宋_GB2312" w:hAnsi="仿宋_GB2312" w:eastAsia="仿宋_GB2312" w:cs="仿宋_GB2312"/>
                <w:color w:val="auto"/>
                <w:sz w:val="24"/>
                <w:szCs w:val="24"/>
              </w:rPr>
              <w:t>不同年龄段美术教学目标、活动流程设计，在画室模拟幼儿课堂，设计 “主题绘画”教学方案并试讲</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将美术技能转化为教学能力，掌握幼儿美术活动设计与指导方法。</w:t>
            </w:r>
          </w:p>
        </w:tc>
        <w:tc>
          <w:tcPr>
            <w:tcW w:w="1757" w:type="dxa"/>
            <w:vAlign w:val="center"/>
          </w:tcPr>
          <w:p w14:paraId="37303029">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电视</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台、凳子</w:t>
            </w:r>
            <w:r>
              <w:rPr>
                <w:rFonts w:hint="eastAsia" w:ascii="仿宋_GB2312" w:hAnsi="仿宋_GB2312" w:eastAsia="仿宋_GB2312" w:cs="仿宋_GB2312"/>
                <w:color w:val="auto"/>
                <w:sz w:val="24"/>
                <w:szCs w:val="24"/>
                <w:lang w:val="en-US" w:eastAsia="zh-CN"/>
              </w:rPr>
              <w:t>120</w:t>
            </w:r>
            <w:r>
              <w:rPr>
                <w:rFonts w:hint="eastAsia" w:ascii="仿宋_GB2312" w:hAnsi="仿宋_GB2312" w:eastAsia="仿宋_GB2312" w:cs="仿宋_GB2312"/>
                <w:color w:val="auto"/>
                <w:sz w:val="24"/>
                <w:szCs w:val="24"/>
              </w:rPr>
              <w:t>张、一体式桌椅</w:t>
            </w:r>
            <w:r>
              <w:rPr>
                <w:rFonts w:hint="eastAsia" w:ascii="仿宋_GB2312" w:hAnsi="仿宋_GB2312" w:eastAsia="仿宋_GB2312" w:cs="仿宋_GB2312"/>
                <w:color w:val="auto"/>
                <w:sz w:val="24"/>
                <w:szCs w:val="24"/>
                <w:lang w:val="en-US" w:eastAsia="zh-CN"/>
              </w:rPr>
              <w:t>120</w:t>
            </w:r>
            <w:r>
              <w:rPr>
                <w:rFonts w:hint="eastAsia" w:ascii="仿宋_GB2312" w:hAnsi="仿宋_GB2312" w:eastAsia="仿宋_GB2312" w:cs="仿宋_GB2312"/>
                <w:color w:val="auto"/>
                <w:sz w:val="24"/>
                <w:szCs w:val="24"/>
              </w:rPr>
              <w:t>张、桌子</w:t>
            </w:r>
            <w:r>
              <w:rPr>
                <w:rFonts w:hint="eastAsia" w:ascii="仿宋_GB2312" w:hAnsi="仿宋_GB2312" w:eastAsia="仿宋_GB2312" w:cs="仿宋_GB2312"/>
                <w:color w:val="auto"/>
                <w:sz w:val="24"/>
                <w:szCs w:val="24"/>
                <w:lang w:val="en-US" w:eastAsia="zh-CN"/>
              </w:rPr>
              <w:t>3</w:t>
            </w:r>
            <w:r>
              <w:rPr>
                <w:rFonts w:hint="eastAsia" w:ascii="仿宋_GB2312" w:hAnsi="仿宋_GB2312" w:eastAsia="仿宋_GB2312" w:cs="仿宋_GB2312"/>
                <w:color w:val="auto"/>
                <w:sz w:val="24"/>
                <w:szCs w:val="24"/>
              </w:rPr>
              <w:t>张</w:t>
            </w:r>
          </w:p>
        </w:tc>
        <w:tc>
          <w:tcPr>
            <w:tcW w:w="828" w:type="dxa"/>
            <w:vAlign w:val="center"/>
          </w:tcPr>
          <w:p w14:paraId="64378B7A">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120</w:t>
            </w:r>
          </w:p>
        </w:tc>
      </w:tr>
      <w:tr w14:paraId="2C0BC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8" w:hRule="atLeast"/>
          <w:jc w:val="center"/>
        </w:trPr>
        <w:tc>
          <w:tcPr>
            <w:tcW w:w="595" w:type="dxa"/>
            <w:vAlign w:val="center"/>
          </w:tcPr>
          <w:p w14:paraId="5E16DAAD">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3</w:t>
            </w:r>
          </w:p>
        </w:tc>
        <w:tc>
          <w:tcPr>
            <w:tcW w:w="1086" w:type="dxa"/>
            <w:vAlign w:val="center"/>
          </w:tcPr>
          <w:p w14:paraId="7CD2F10C">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奥尔夫音乐实训室</w:t>
            </w:r>
          </w:p>
        </w:tc>
        <w:tc>
          <w:tcPr>
            <w:tcW w:w="1370" w:type="dxa"/>
            <w:vAlign w:val="center"/>
          </w:tcPr>
          <w:p w14:paraId="7ECE8EAA">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奥尔夫音乐教学法</w:t>
            </w:r>
          </w:p>
        </w:tc>
        <w:tc>
          <w:tcPr>
            <w:tcW w:w="4758" w:type="dxa"/>
            <w:vAlign w:val="center"/>
          </w:tcPr>
          <w:p w14:paraId="455FE25E">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听力训练：通过听音乐、辨音等方式，提高学生的音乐感知能力。节奏训练：使用打击乐器（如非洲鼓、卡宏鼓、邦戈鼓等）进行节奏练习，培养学生的节奏感。律动训练：结合音乐进行身体律动练习，提高学生的身体协调性和音乐表现力。声势练习：利用身体各部位发出声音（如拍手、跺脚等）进行声势训练，增强音乐的节奏感。综合音乐活动：结合以上训练内容，设计综合音乐活动项目，让学生在实践中体验音乐的乐趣和魅力。</w:t>
            </w:r>
          </w:p>
        </w:tc>
        <w:tc>
          <w:tcPr>
            <w:tcW w:w="1757" w:type="dxa"/>
            <w:vAlign w:val="center"/>
          </w:tcPr>
          <w:p w14:paraId="483D7F62">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奥尔夫教1套、钢琴1台、凳子60张、电视1台</w:t>
            </w:r>
          </w:p>
        </w:tc>
        <w:tc>
          <w:tcPr>
            <w:tcW w:w="828" w:type="dxa"/>
            <w:vAlign w:val="center"/>
          </w:tcPr>
          <w:p w14:paraId="66BA5A34">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60</w:t>
            </w:r>
          </w:p>
        </w:tc>
      </w:tr>
      <w:tr w14:paraId="3C106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3511120B">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4</w:t>
            </w:r>
          </w:p>
        </w:tc>
        <w:tc>
          <w:tcPr>
            <w:tcW w:w="1086" w:type="dxa"/>
            <w:vAlign w:val="center"/>
          </w:tcPr>
          <w:p w14:paraId="26BBE47E">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蒙台梭利实训室</w:t>
            </w:r>
          </w:p>
        </w:tc>
        <w:tc>
          <w:tcPr>
            <w:tcW w:w="1370" w:type="dxa"/>
            <w:vAlign w:val="center"/>
          </w:tcPr>
          <w:p w14:paraId="6B538EA9">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kern w:val="0"/>
                <w:sz w:val="24"/>
                <w:szCs w:val="24"/>
                <w:lang w:bidi="ar"/>
              </w:rPr>
              <w:t>蒙台梭利教</w:t>
            </w:r>
            <w:r>
              <w:rPr>
                <w:rFonts w:hint="eastAsia" w:ascii="仿宋_GB2312" w:hAnsi="仿宋_GB2312" w:eastAsia="仿宋_GB2312" w:cs="仿宋_GB2312"/>
                <w:color w:val="auto"/>
                <w:kern w:val="0"/>
                <w:sz w:val="24"/>
                <w:szCs w:val="24"/>
                <w:lang w:val="en-US" w:eastAsia="zh-CN" w:bidi="ar"/>
              </w:rPr>
              <w:t>学</w:t>
            </w:r>
            <w:r>
              <w:rPr>
                <w:rFonts w:hint="eastAsia" w:ascii="仿宋_GB2312" w:hAnsi="仿宋_GB2312" w:eastAsia="仿宋_GB2312" w:cs="仿宋_GB2312"/>
                <w:color w:val="auto"/>
                <w:kern w:val="0"/>
                <w:sz w:val="24"/>
                <w:szCs w:val="24"/>
                <w:lang w:bidi="ar"/>
              </w:rPr>
              <w:t>法</w:t>
            </w:r>
          </w:p>
        </w:tc>
        <w:tc>
          <w:tcPr>
            <w:tcW w:w="4758" w:type="dxa"/>
            <w:vAlign w:val="center"/>
          </w:tcPr>
          <w:p w14:paraId="3A142EFE">
            <w:pPr>
              <w:keepNext w:val="0"/>
              <w:keepLines w:val="0"/>
              <w:pageBreakBefore w:val="0"/>
              <w:widowControl w:val="0"/>
              <w:kinsoku/>
              <w:wordWrap/>
              <w:overflowPunct w:val="0"/>
              <w:topLinePunct w:val="0"/>
              <w:autoSpaceDE/>
              <w:autoSpaceDN/>
              <w:bidi w:val="0"/>
              <w:adjustRightInd w:val="0"/>
              <w:snapToGrid/>
              <w:spacing w:after="0"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蒙台梭利教具操作实训：通过操作蒙台梭利教具（如插座圆柱体、棕色梯、粉红塔等），让学生掌握教具的使用方法和教育原理。儿童敏感期训练：观察并记录儿童在不同敏感期的表现和发展特点，制定相应的教育计划和训练方案。</w:t>
            </w:r>
          </w:p>
        </w:tc>
        <w:tc>
          <w:tcPr>
            <w:tcW w:w="1757" w:type="dxa"/>
            <w:vAlign w:val="center"/>
          </w:tcPr>
          <w:p w14:paraId="0BA6425F">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蒙台梭利教具</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套、电钢琴</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台、电视</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台</w:t>
            </w:r>
          </w:p>
        </w:tc>
        <w:tc>
          <w:tcPr>
            <w:tcW w:w="828" w:type="dxa"/>
            <w:vAlign w:val="center"/>
          </w:tcPr>
          <w:p w14:paraId="2A0BA519">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120</w:t>
            </w:r>
          </w:p>
        </w:tc>
      </w:tr>
      <w:tr w14:paraId="0FE66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71A900F8">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5</w:t>
            </w:r>
          </w:p>
        </w:tc>
        <w:tc>
          <w:tcPr>
            <w:tcW w:w="1086" w:type="dxa"/>
            <w:vAlign w:val="center"/>
          </w:tcPr>
          <w:p w14:paraId="627AD0A4">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微格</w:t>
            </w:r>
          </w:p>
        </w:tc>
        <w:tc>
          <w:tcPr>
            <w:tcW w:w="1370" w:type="dxa"/>
            <w:vAlign w:val="center"/>
          </w:tcPr>
          <w:p w14:paraId="5754D7A9">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幼儿园教师艺术技能、幼儿园教育活动设计与实施</w:t>
            </w:r>
          </w:p>
        </w:tc>
        <w:tc>
          <w:tcPr>
            <w:tcW w:w="4758" w:type="dxa"/>
            <w:vAlign w:val="center"/>
          </w:tcPr>
          <w:p w14:paraId="2E22D107">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 xml:space="preserve">幼儿园教师艺术技能 </w:t>
            </w:r>
          </w:p>
          <w:p w14:paraId="5FC27DF0">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幼儿园教育活动设计与实施</w:t>
            </w:r>
            <w:r>
              <w:rPr>
                <w:rFonts w:hint="eastAsia" w:ascii="仿宋_GB2312" w:hAnsi="仿宋_GB2312" w:eastAsia="仿宋_GB2312" w:cs="仿宋_GB2312"/>
                <w:color w:val="auto"/>
                <w:sz w:val="24"/>
                <w:szCs w:val="24"/>
              </w:rPr>
              <w:t>（语言、科学</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社会、健康</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音乐、美术）试讲与说课</w:t>
            </w:r>
            <w:r>
              <w:rPr>
                <w:rFonts w:hint="eastAsia" w:ascii="仿宋_GB2312" w:hAnsi="仿宋_GB2312" w:eastAsia="仿宋_GB2312" w:cs="仿宋_GB2312"/>
                <w:color w:val="auto"/>
                <w:sz w:val="24"/>
                <w:szCs w:val="24"/>
                <w:lang w:val="en-US" w:eastAsia="zh-CN"/>
              </w:rPr>
              <w:t xml:space="preserve">          </w:t>
            </w:r>
          </w:p>
          <w:p w14:paraId="5540FC44">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班级评课活动</w:t>
            </w:r>
          </w:p>
        </w:tc>
        <w:tc>
          <w:tcPr>
            <w:tcW w:w="1757" w:type="dxa"/>
            <w:vAlign w:val="center"/>
          </w:tcPr>
          <w:p w14:paraId="5EEABE7A">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rPr>
              <w:t>教学一体机</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台、钢琴</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台、桌椅</w:t>
            </w:r>
            <w:r>
              <w:rPr>
                <w:rFonts w:hint="eastAsia" w:ascii="仿宋_GB2312" w:hAnsi="仿宋_GB2312" w:eastAsia="仿宋_GB2312" w:cs="仿宋_GB2312"/>
                <w:color w:val="auto"/>
                <w:sz w:val="24"/>
                <w:szCs w:val="24"/>
                <w:lang w:val="en-US" w:eastAsia="zh-CN"/>
              </w:rPr>
              <w:t>80</w:t>
            </w:r>
            <w:r>
              <w:rPr>
                <w:rFonts w:hint="eastAsia" w:ascii="仿宋_GB2312" w:hAnsi="仿宋_GB2312" w:eastAsia="仿宋_GB2312" w:cs="仿宋_GB2312"/>
                <w:color w:val="auto"/>
                <w:sz w:val="24"/>
                <w:szCs w:val="24"/>
              </w:rPr>
              <w:t>套、微格系统</w:t>
            </w:r>
            <w:r>
              <w:rPr>
                <w:rFonts w:hint="eastAsia" w:ascii="仿宋_GB2312" w:hAnsi="仿宋_GB2312" w:eastAsia="仿宋_GB2312" w:cs="仿宋_GB2312"/>
                <w:color w:val="auto"/>
                <w:sz w:val="24"/>
                <w:szCs w:val="24"/>
                <w:lang w:val="en-US" w:eastAsia="zh-CN"/>
              </w:rPr>
              <w:t>2</w:t>
            </w:r>
            <w:r>
              <w:rPr>
                <w:rFonts w:hint="eastAsia" w:ascii="仿宋_GB2312" w:hAnsi="仿宋_GB2312" w:eastAsia="仿宋_GB2312" w:cs="仿宋_GB2312"/>
                <w:color w:val="auto"/>
                <w:sz w:val="24"/>
                <w:szCs w:val="24"/>
              </w:rPr>
              <w:t>套</w:t>
            </w:r>
            <w:r>
              <w:rPr>
                <w:rFonts w:hint="eastAsia" w:ascii="仿宋_GB2312" w:hAnsi="仿宋_GB2312" w:eastAsia="仿宋_GB2312" w:cs="仿宋_GB2312"/>
                <w:color w:val="auto"/>
                <w:sz w:val="24"/>
                <w:szCs w:val="24"/>
                <w:lang w:eastAsia="zh-CN"/>
              </w:rPr>
              <w:t>。</w:t>
            </w:r>
          </w:p>
        </w:tc>
        <w:tc>
          <w:tcPr>
            <w:tcW w:w="828" w:type="dxa"/>
            <w:vAlign w:val="center"/>
          </w:tcPr>
          <w:p w14:paraId="22929FFD">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160</w:t>
            </w:r>
          </w:p>
        </w:tc>
      </w:tr>
      <w:tr w14:paraId="065AB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4169C38B">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6</w:t>
            </w:r>
          </w:p>
        </w:tc>
        <w:tc>
          <w:tcPr>
            <w:tcW w:w="1086" w:type="dxa"/>
            <w:vAlign w:val="center"/>
          </w:tcPr>
          <w:p w14:paraId="596B6555">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琴房</w:t>
            </w:r>
          </w:p>
        </w:tc>
        <w:tc>
          <w:tcPr>
            <w:tcW w:w="1370" w:type="dxa"/>
            <w:vAlign w:val="center"/>
          </w:tcPr>
          <w:p w14:paraId="0DAA1F4C">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琴法基础、</w:t>
            </w:r>
            <w:r>
              <w:rPr>
                <w:rFonts w:hint="eastAsia" w:ascii="仿宋_GB2312" w:hAnsi="仿宋_GB2312" w:eastAsia="仿宋_GB2312" w:cs="仿宋_GB2312"/>
                <w:b w:val="0"/>
                <w:bCs w:val="0"/>
                <w:i w:val="0"/>
                <w:iCs w:val="0"/>
                <w:color w:val="auto"/>
                <w:kern w:val="0"/>
                <w:sz w:val="24"/>
                <w:szCs w:val="24"/>
                <w:highlight w:val="none"/>
                <w:u w:val="none"/>
                <w:lang w:val="en-US" w:eastAsia="zh-CN" w:bidi="ar"/>
              </w:rPr>
              <w:t>儿童歌曲即兴伴奏与弹唱</w:t>
            </w:r>
          </w:p>
        </w:tc>
        <w:tc>
          <w:tcPr>
            <w:tcW w:w="4758" w:type="dxa"/>
            <w:vAlign w:val="center"/>
          </w:tcPr>
          <w:p w14:paraId="5A27D785">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钢琴认知实习</w:t>
            </w:r>
            <w:r>
              <w:rPr>
                <w:rFonts w:hint="eastAsia" w:ascii="仿宋_GB2312" w:hAnsi="仿宋_GB2312" w:eastAsia="仿宋_GB2312" w:cs="仿宋_GB2312"/>
                <w:color w:val="auto"/>
                <w:sz w:val="24"/>
                <w:szCs w:val="24"/>
                <w:lang w:val="en-US" w:eastAsia="zh-CN"/>
              </w:rPr>
              <w:t xml:space="preserve">       </w:t>
            </w:r>
          </w:p>
          <w:p w14:paraId="2792AD35">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弹奏方法实训（坐姿、手型技能）</w:t>
            </w:r>
            <w:r>
              <w:rPr>
                <w:rFonts w:hint="eastAsia" w:ascii="仿宋_GB2312" w:hAnsi="仿宋_GB2312" w:eastAsia="仿宋_GB2312" w:cs="仿宋_GB2312"/>
                <w:color w:val="auto"/>
                <w:sz w:val="24"/>
                <w:szCs w:val="24"/>
                <w:lang w:val="en-US" w:eastAsia="zh-CN"/>
              </w:rPr>
              <w:t xml:space="preserve">          </w:t>
            </w:r>
          </w:p>
          <w:p w14:paraId="3129A328">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不同类型作品实训</w:t>
            </w:r>
            <w:r>
              <w:rPr>
                <w:rFonts w:hint="eastAsia" w:ascii="仿宋_GB2312" w:hAnsi="仿宋_GB2312" w:eastAsia="仿宋_GB2312" w:cs="仿宋_GB2312"/>
                <w:color w:val="auto"/>
                <w:sz w:val="24"/>
                <w:szCs w:val="24"/>
                <w:lang w:val="en-US" w:eastAsia="zh-CN"/>
              </w:rPr>
              <w:t xml:space="preserve">   </w:t>
            </w:r>
          </w:p>
          <w:p w14:paraId="0DD61334">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不同风格作品实训</w:t>
            </w:r>
            <w:r>
              <w:rPr>
                <w:rFonts w:hint="eastAsia" w:ascii="仿宋_GB2312" w:hAnsi="仿宋_GB2312" w:eastAsia="仿宋_GB2312" w:cs="仿宋_GB2312"/>
                <w:color w:val="auto"/>
                <w:sz w:val="24"/>
                <w:szCs w:val="24"/>
                <w:lang w:val="en-US" w:eastAsia="zh-CN"/>
              </w:rPr>
              <w:t xml:space="preserve">   </w:t>
            </w:r>
          </w:p>
          <w:p w14:paraId="0FF14346">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四手联弹实训</w:t>
            </w:r>
            <w:r>
              <w:rPr>
                <w:rFonts w:hint="eastAsia" w:ascii="仿宋_GB2312" w:hAnsi="仿宋_GB2312" w:eastAsia="仿宋_GB2312" w:cs="仿宋_GB2312"/>
                <w:color w:val="auto"/>
                <w:sz w:val="24"/>
                <w:szCs w:val="24"/>
                <w:lang w:val="en-US" w:eastAsia="zh-CN"/>
              </w:rPr>
              <w:t xml:space="preserve">      </w:t>
            </w:r>
          </w:p>
          <w:p w14:paraId="2268E594">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编配伴奏实训</w:t>
            </w:r>
            <w:r>
              <w:rPr>
                <w:rFonts w:hint="eastAsia" w:ascii="仿宋_GB2312" w:hAnsi="仿宋_GB2312" w:eastAsia="仿宋_GB2312" w:cs="仿宋_GB2312"/>
                <w:color w:val="auto"/>
                <w:sz w:val="24"/>
                <w:szCs w:val="24"/>
                <w:lang w:val="en-US" w:eastAsia="zh-CN"/>
              </w:rPr>
              <w:t xml:space="preserve">       </w:t>
            </w:r>
          </w:p>
          <w:p w14:paraId="1F5200C5">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即兴伴奏实训</w:t>
            </w:r>
          </w:p>
        </w:tc>
        <w:tc>
          <w:tcPr>
            <w:tcW w:w="1757" w:type="dxa"/>
            <w:vAlign w:val="center"/>
          </w:tcPr>
          <w:p w14:paraId="19231990">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rPr>
              <w:t>黑板</w:t>
            </w:r>
            <w:r>
              <w:rPr>
                <w:rFonts w:hint="eastAsia" w:ascii="仿宋_GB2312" w:hAnsi="仿宋_GB2312" w:eastAsia="仿宋_GB2312" w:cs="仿宋_GB2312"/>
                <w:color w:val="auto"/>
                <w:sz w:val="24"/>
                <w:szCs w:val="24"/>
                <w:lang w:val="en-US" w:eastAsia="zh-CN"/>
              </w:rPr>
              <w:t>3</w:t>
            </w:r>
            <w:r>
              <w:rPr>
                <w:rFonts w:hint="eastAsia" w:ascii="仿宋_GB2312" w:hAnsi="仿宋_GB2312" w:eastAsia="仿宋_GB2312" w:cs="仿宋_GB2312"/>
                <w:color w:val="auto"/>
                <w:sz w:val="24"/>
                <w:szCs w:val="24"/>
              </w:rPr>
              <w:t>台、钢琴</w:t>
            </w:r>
            <w:r>
              <w:rPr>
                <w:rFonts w:hint="eastAsia" w:ascii="仿宋_GB2312" w:hAnsi="仿宋_GB2312" w:eastAsia="仿宋_GB2312" w:cs="仿宋_GB2312"/>
                <w:color w:val="auto"/>
                <w:sz w:val="24"/>
                <w:szCs w:val="24"/>
                <w:lang w:val="en-US" w:eastAsia="zh-CN"/>
              </w:rPr>
              <w:t>3</w:t>
            </w:r>
            <w:r>
              <w:rPr>
                <w:rFonts w:hint="eastAsia" w:ascii="仿宋_GB2312" w:hAnsi="仿宋_GB2312" w:eastAsia="仿宋_GB2312" w:cs="仿宋_GB2312"/>
                <w:color w:val="auto"/>
                <w:sz w:val="24"/>
                <w:szCs w:val="24"/>
              </w:rPr>
              <w:t>台、电子琴</w:t>
            </w:r>
            <w:r>
              <w:rPr>
                <w:rFonts w:hint="eastAsia" w:ascii="仿宋_GB2312" w:hAnsi="仿宋_GB2312" w:eastAsia="仿宋_GB2312" w:cs="仿宋_GB2312"/>
                <w:color w:val="auto"/>
                <w:sz w:val="24"/>
                <w:szCs w:val="24"/>
                <w:lang w:val="en-US" w:eastAsia="zh-CN"/>
              </w:rPr>
              <w:t>195</w:t>
            </w:r>
            <w:r>
              <w:rPr>
                <w:rFonts w:hint="eastAsia" w:ascii="仿宋_GB2312" w:hAnsi="仿宋_GB2312" w:eastAsia="仿宋_GB2312" w:cs="仿宋_GB2312"/>
                <w:color w:val="auto"/>
                <w:sz w:val="24"/>
                <w:szCs w:val="24"/>
              </w:rPr>
              <w:t>台</w:t>
            </w:r>
            <w:r>
              <w:rPr>
                <w:rFonts w:hint="eastAsia" w:ascii="仿宋_GB2312" w:hAnsi="仿宋_GB2312" w:eastAsia="仿宋_GB2312" w:cs="仿宋_GB2312"/>
                <w:color w:val="auto"/>
                <w:sz w:val="24"/>
                <w:szCs w:val="24"/>
                <w:lang w:eastAsia="zh-CN"/>
              </w:rPr>
              <w:t>。</w:t>
            </w:r>
          </w:p>
        </w:tc>
        <w:tc>
          <w:tcPr>
            <w:tcW w:w="828" w:type="dxa"/>
            <w:vAlign w:val="center"/>
          </w:tcPr>
          <w:p w14:paraId="1CB64750">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195</w:t>
            </w:r>
          </w:p>
        </w:tc>
      </w:tr>
      <w:tr w14:paraId="46EFF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14D804C2">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7</w:t>
            </w:r>
          </w:p>
        </w:tc>
        <w:tc>
          <w:tcPr>
            <w:tcW w:w="1086" w:type="dxa"/>
            <w:vAlign w:val="center"/>
          </w:tcPr>
          <w:p w14:paraId="207B664A">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书法实训室</w:t>
            </w:r>
          </w:p>
        </w:tc>
        <w:tc>
          <w:tcPr>
            <w:tcW w:w="1370" w:type="dxa"/>
            <w:vAlign w:val="center"/>
          </w:tcPr>
          <w:p w14:paraId="01982AF8">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幼儿园教师艺术技能</w:t>
            </w:r>
          </w:p>
        </w:tc>
        <w:tc>
          <w:tcPr>
            <w:tcW w:w="4758" w:type="dxa"/>
            <w:vAlign w:val="center"/>
          </w:tcPr>
          <w:p w14:paraId="030083A4">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各类字体书写练习及演示</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color w:val="auto"/>
                <w:sz w:val="24"/>
                <w:szCs w:val="24"/>
              </w:rPr>
              <w:t>简笔画形象默画</w:t>
            </w:r>
            <w:r>
              <w:rPr>
                <w:rFonts w:hint="eastAsia" w:ascii="仿宋_GB2312" w:hAnsi="仿宋_GB2312" w:eastAsia="仿宋_GB2312" w:cs="仿宋_GB2312"/>
                <w:color w:val="auto"/>
                <w:sz w:val="24"/>
                <w:szCs w:val="24"/>
                <w:lang w:val="en-US" w:eastAsia="zh-CN"/>
              </w:rPr>
              <w:t xml:space="preserve">     </w:t>
            </w:r>
          </w:p>
          <w:p w14:paraId="4A57D8BC">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形象组合创新设计及构图空间场景设计</w:t>
            </w:r>
          </w:p>
        </w:tc>
        <w:tc>
          <w:tcPr>
            <w:tcW w:w="1757" w:type="dxa"/>
            <w:vAlign w:val="center"/>
          </w:tcPr>
          <w:p w14:paraId="748504E0">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rPr>
              <w:t>文房四宝等笔墨纸毛毡65套、桌椅64套</w:t>
            </w:r>
            <w:r>
              <w:rPr>
                <w:rFonts w:hint="eastAsia" w:ascii="仿宋_GB2312" w:hAnsi="仿宋_GB2312" w:eastAsia="仿宋_GB2312" w:cs="仿宋_GB2312"/>
                <w:color w:val="auto"/>
                <w:sz w:val="24"/>
                <w:szCs w:val="24"/>
                <w:lang w:eastAsia="zh-CN"/>
              </w:rPr>
              <w:t>。</w:t>
            </w:r>
          </w:p>
        </w:tc>
        <w:tc>
          <w:tcPr>
            <w:tcW w:w="828" w:type="dxa"/>
            <w:vAlign w:val="center"/>
          </w:tcPr>
          <w:p w14:paraId="24CC7DE5">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64</w:t>
            </w:r>
          </w:p>
        </w:tc>
      </w:tr>
      <w:tr w14:paraId="74781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6966875B">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8</w:t>
            </w:r>
          </w:p>
        </w:tc>
        <w:tc>
          <w:tcPr>
            <w:tcW w:w="1086" w:type="dxa"/>
            <w:vAlign w:val="center"/>
          </w:tcPr>
          <w:p w14:paraId="0148EE3A">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智能数字语音实训室</w:t>
            </w:r>
          </w:p>
        </w:tc>
        <w:tc>
          <w:tcPr>
            <w:tcW w:w="1370" w:type="dxa"/>
            <w:vAlign w:val="center"/>
          </w:tcPr>
          <w:p w14:paraId="5F473D79">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教师口语</w:t>
            </w:r>
          </w:p>
        </w:tc>
        <w:tc>
          <w:tcPr>
            <w:tcW w:w="4758" w:type="dxa"/>
            <w:vAlign w:val="center"/>
          </w:tcPr>
          <w:p w14:paraId="43CFD198">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数学知识的语音交互教学</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color w:val="auto"/>
                <w:sz w:val="24"/>
                <w:szCs w:val="24"/>
              </w:rPr>
              <w:t>语音识别技术在数学教学中的应用</w:t>
            </w:r>
            <w:r>
              <w:rPr>
                <w:rFonts w:hint="eastAsia" w:ascii="仿宋_GB2312" w:hAnsi="仿宋_GB2312" w:eastAsia="仿宋_GB2312" w:cs="仿宋_GB2312"/>
                <w:color w:val="auto"/>
                <w:sz w:val="24"/>
                <w:szCs w:val="24"/>
                <w:lang w:val="en-US" w:eastAsia="zh-CN"/>
              </w:rPr>
              <w:t xml:space="preserve">         </w:t>
            </w:r>
          </w:p>
          <w:p w14:paraId="144E5A1B">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智能辅助教学系统的操作与调试</w:t>
            </w:r>
          </w:p>
        </w:tc>
        <w:tc>
          <w:tcPr>
            <w:tcW w:w="1757" w:type="dxa"/>
            <w:vAlign w:val="center"/>
          </w:tcPr>
          <w:p w14:paraId="2BDBC1AD">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rPr>
              <w:t>电脑66台、桌椅65套</w:t>
            </w:r>
            <w:r>
              <w:rPr>
                <w:rFonts w:hint="eastAsia" w:ascii="仿宋_GB2312" w:hAnsi="仿宋_GB2312" w:eastAsia="仿宋_GB2312" w:cs="仿宋_GB2312"/>
                <w:color w:val="auto"/>
                <w:sz w:val="24"/>
                <w:szCs w:val="24"/>
                <w:lang w:eastAsia="zh-CN"/>
              </w:rPr>
              <w:t>。</w:t>
            </w:r>
          </w:p>
        </w:tc>
        <w:tc>
          <w:tcPr>
            <w:tcW w:w="828" w:type="dxa"/>
            <w:vAlign w:val="center"/>
          </w:tcPr>
          <w:p w14:paraId="4B13F0E8">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65</w:t>
            </w:r>
          </w:p>
        </w:tc>
      </w:tr>
      <w:tr w14:paraId="1DDBE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95" w:type="dxa"/>
            <w:vAlign w:val="center"/>
          </w:tcPr>
          <w:p w14:paraId="5780362B">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9</w:t>
            </w:r>
          </w:p>
        </w:tc>
        <w:tc>
          <w:tcPr>
            <w:tcW w:w="1086" w:type="dxa"/>
            <w:vAlign w:val="center"/>
          </w:tcPr>
          <w:p w14:paraId="19BF13E4">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形体室</w:t>
            </w:r>
          </w:p>
        </w:tc>
        <w:tc>
          <w:tcPr>
            <w:tcW w:w="1370" w:type="dxa"/>
            <w:vAlign w:val="center"/>
          </w:tcPr>
          <w:p w14:paraId="59933209">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舞蹈基础、儿童舞蹈创编</w:t>
            </w:r>
          </w:p>
        </w:tc>
        <w:tc>
          <w:tcPr>
            <w:tcW w:w="4758" w:type="dxa"/>
            <w:vAlign w:val="center"/>
          </w:tcPr>
          <w:p w14:paraId="15190DD4">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体型与动作协调训练</w:t>
            </w:r>
            <w:r>
              <w:rPr>
                <w:rFonts w:hint="eastAsia" w:ascii="仿宋_GB2312" w:hAnsi="仿宋_GB2312" w:eastAsia="仿宋_GB2312" w:cs="仿宋_GB2312"/>
                <w:color w:val="auto"/>
                <w:sz w:val="24"/>
                <w:szCs w:val="24"/>
                <w:lang w:val="en-US" w:eastAsia="zh-CN"/>
              </w:rPr>
              <w:t xml:space="preserve"> </w:t>
            </w:r>
            <w:r>
              <w:rPr>
                <w:rFonts w:hint="eastAsia" w:ascii="仿宋_GB2312" w:hAnsi="仿宋_GB2312" w:eastAsia="仿宋_GB2312" w:cs="仿宋_GB2312"/>
                <w:color w:val="auto"/>
                <w:sz w:val="24"/>
                <w:szCs w:val="24"/>
              </w:rPr>
              <w:t>舞蹈基本功训练</w:t>
            </w:r>
            <w:r>
              <w:rPr>
                <w:rFonts w:hint="eastAsia" w:ascii="仿宋_GB2312" w:hAnsi="仿宋_GB2312" w:eastAsia="仿宋_GB2312" w:cs="仿宋_GB2312"/>
                <w:color w:val="auto"/>
                <w:sz w:val="24"/>
                <w:szCs w:val="24"/>
                <w:lang w:val="en-US" w:eastAsia="zh-CN"/>
              </w:rPr>
              <w:t xml:space="preserve">     </w:t>
            </w:r>
          </w:p>
          <w:p w14:paraId="57A1A0E8">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个人形体训练（坐姿、站姿、行姿等）</w:t>
            </w:r>
            <w:r>
              <w:rPr>
                <w:rFonts w:hint="eastAsia" w:ascii="仿宋_GB2312" w:hAnsi="仿宋_GB2312" w:eastAsia="仿宋_GB2312" w:cs="仿宋_GB2312"/>
                <w:color w:val="auto"/>
                <w:sz w:val="24"/>
                <w:szCs w:val="24"/>
                <w:lang w:val="en-US" w:eastAsia="zh-CN"/>
              </w:rPr>
              <w:t xml:space="preserve">       </w:t>
            </w:r>
          </w:p>
          <w:p w14:paraId="0542E1A1">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幼儿舞蹈表演（动作、表情、编创）</w:t>
            </w:r>
            <w:r>
              <w:rPr>
                <w:rFonts w:hint="eastAsia" w:ascii="仿宋_GB2312" w:hAnsi="仿宋_GB2312" w:eastAsia="仿宋_GB2312" w:cs="仿宋_GB2312"/>
                <w:color w:val="auto"/>
                <w:sz w:val="24"/>
                <w:szCs w:val="24"/>
                <w:lang w:val="en-US" w:eastAsia="zh-CN"/>
              </w:rPr>
              <w:t xml:space="preserve">        </w:t>
            </w:r>
          </w:p>
          <w:p w14:paraId="57F1572C">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交际礼仪训练（交谈、手势、表情）</w:t>
            </w:r>
          </w:p>
        </w:tc>
        <w:tc>
          <w:tcPr>
            <w:tcW w:w="1757" w:type="dxa"/>
            <w:vAlign w:val="center"/>
          </w:tcPr>
          <w:p w14:paraId="115448EC">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szCs w:val="24"/>
              </w:rPr>
              <w:t>钢琴</w:t>
            </w:r>
            <w:r>
              <w:rPr>
                <w:rFonts w:hint="eastAsia" w:ascii="仿宋_GB2312" w:hAnsi="仿宋_GB2312" w:eastAsia="仿宋_GB2312" w:cs="仿宋_GB2312"/>
                <w:color w:val="auto"/>
                <w:sz w:val="24"/>
                <w:szCs w:val="24"/>
                <w:lang w:val="en-US" w:eastAsia="zh-CN"/>
              </w:rPr>
              <w:t>4</w:t>
            </w:r>
            <w:r>
              <w:rPr>
                <w:rFonts w:hint="eastAsia" w:ascii="仿宋_GB2312" w:hAnsi="仿宋_GB2312" w:eastAsia="仿宋_GB2312" w:cs="仿宋_GB2312"/>
                <w:color w:val="auto"/>
                <w:sz w:val="24"/>
                <w:szCs w:val="24"/>
              </w:rPr>
              <w:t>台、高密度EVA瑜伽砖</w:t>
            </w:r>
            <w:r>
              <w:rPr>
                <w:rFonts w:hint="eastAsia" w:ascii="仿宋_GB2312" w:hAnsi="仿宋_GB2312" w:eastAsia="仿宋_GB2312" w:cs="仿宋_GB2312"/>
                <w:color w:val="auto"/>
                <w:sz w:val="24"/>
                <w:szCs w:val="24"/>
                <w:lang w:val="en-US" w:eastAsia="zh-CN"/>
              </w:rPr>
              <w:t>520</w:t>
            </w:r>
            <w:r>
              <w:rPr>
                <w:rFonts w:hint="eastAsia" w:ascii="仿宋_GB2312" w:hAnsi="仿宋_GB2312" w:eastAsia="仿宋_GB2312" w:cs="仿宋_GB2312"/>
                <w:color w:val="auto"/>
                <w:sz w:val="24"/>
                <w:szCs w:val="24"/>
              </w:rPr>
              <w:t>块、高密度瑜伽垫</w:t>
            </w:r>
            <w:r>
              <w:rPr>
                <w:rFonts w:hint="eastAsia" w:ascii="仿宋_GB2312" w:hAnsi="仿宋_GB2312" w:eastAsia="仿宋_GB2312" w:cs="仿宋_GB2312"/>
                <w:color w:val="auto"/>
                <w:sz w:val="24"/>
                <w:szCs w:val="24"/>
                <w:lang w:val="en-US" w:eastAsia="zh-CN"/>
              </w:rPr>
              <w:t>256</w:t>
            </w:r>
            <w:r>
              <w:rPr>
                <w:rFonts w:hint="eastAsia" w:ascii="仿宋_GB2312" w:hAnsi="仿宋_GB2312" w:eastAsia="仿宋_GB2312" w:cs="仿宋_GB2312"/>
                <w:color w:val="auto"/>
                <w:sz w:val="24"/>
                <w:szCs w:val="24"/>
              </w:rPr>
              <w:t>张、高密度海绵垫</w:t>
            </w:r>
            <w:r>
              <w:rPr>
                <w:rFonts w:hint="eastAsia" w:ascii="仿宋_GB2312" w:hAnsi="仿宋_GB2312" w:eastAsia="仿宋_GB2312" w:cs="仿宋_GB2312"/>
                <w:color w:val="auto"/>
                <w:sz w:val="24"/>
                <w:szCs w:val="24"/>
                <w:lang w:val="en-US" w:eastAsia="zh-CN"/>
              </w:rPr>
              <w:t>8</w:t>
            </w:r>
            <w:r>
              <w:rPr>
                <w:rFonts w:hint="eastAsia" w:ascii="仿宋_GB2312" w:hAnsi="仿宋_GB2312" w:eastAsia="仿宋_GB2312" w:cs="仿宋_GB2312"/>
                <w:color w:val="auto"/>
                <w:sz w:val="24"/>
                <w:szCs w:val="24"/>
              </w:rPr>
              <w:t>张</w:t>
            </w:r>
            <w:r>
              <w:rPr>
                <w:rFonts w:hint="eastAsia" w:ascii="仿宋_GB2312" w:hAnsi="仿宋_GB2312" w:eastAsia="仿宋_GB2312" w:cs="仿宋_GB2312"/>
                <w:color w:val="auto"/>
                <w:sz w:val="24"/>
                <w:szCs w:val="24"/>
                <w:lang w:eastAsia="zh-CN"/>
              </w:rPr>
              <w:t>。</w:t>
            </w:r>
          </w:p>
        </w:tc>
        <w:tc>
          <w:tcPr>
            <w:tcW w:w="828" w:type="dxa"/>
            <w:vAlign w:val="center"/>
          </w:tcPr>
          <w:p w14:paraId="171B8EF6">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260</w:t>
            </w:r>
          </w:p>
        </w:tc>
      </w:tr>
      <w:tr w14:paraId="75724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jc w:val="center"/>
        </w:trPr>
        <w:tc>
          <w:tcPr>
            <w:tcW w:w="595" w:type="dxa"/>
            <w:vAlign w:val="center"/>
          </w:tcPr>
          <w:p w14:paraId="03241200">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10</w:t>
            </w:r>
          </w:p>
        </w:tc>
        <w:tc>
          <w:tcPr>
            <w:tcW w:w="1086" w:type="dxa"/>
            <w:vAlign w:val="center"/>
          </w:tcPr>
          <w:p w14:paraId="436F3FF1">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钢琴实训室</w:t>
            </w:r>
          </w:p>
        </w:tc>
        <w:tc>
          <w:tcPr>
            <w:tcW w:w="1370" w:type="dxa"/>
            <w:vAlign w:val="center"/>
          </w:tcPr>
          <w:p w14:paraId="13A076B2">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lang w:val="en-US" w:eastAsia="zh-CN"/>
              </w:rPr>
              <w:t>乐理与视唱练耳、声乐基础、琴法基础、</w:t>
            </w:r>
            <w:r>
              <w:rPr>
                <w:rFonts w:hint="eastAsia" w:ascii="仿宋_GB2312" w:hAnsi="仿宋_GB2312" w:eastAsia="仿宋_GB2312" w:cs="仿宋_GB2312"/>
                <w:b w:val="0"/>
                <w:bCs w:val="0"/>
                <w:i w:val="0"/>
                <w:iCs w:val="0"/>
                <w:color w:val="auto"/>
                <w:kern w:val="0"/>
                <w:sz w:val="24"/>
                <w:szCs w:val="24"/>
                <w:highlight w:val="none"/>
                <w:u w:val="none"/>
                <w:lang w:val="en-US" w:eastAsia="zh-CN" w:bidi="ar"/>
              </w:rPr>
              <w:t>儿童歌曲即兴伴奏与弹唱</w:t>
            </w:r>
          </w:p>
        </w:tc>
        <w:tc>
          <w:tcPr>
            <w:tcW w:w="4758" w:type="dxa"/>
            <w:vAlign w:val="center"/>
          </w:tcPr>
          <w:p w14:paraId="2F3BC214">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钢琴演奏技巧实训</w:t>
            </w:r>
            <w:r>
              <w:rPr>
                <w:rFonts w:hint="eastAsia" w:ascii="仿宋_GB2312" w:hAnsi="仿宋_GB2312" w:eastAsia="仿宋_GB2312" w:cs="仿宋_GB2312"/>
                <w:color w:val="auto"/>
                <w:sz w:val="24"/>
                <w:szCs w:val="24"/>
                <w:lang w:val="en-US" w:eastAsia="zh-CN"/>
              </w:rPr>
              <w:t xml:space="preserve">   </w:t>
            </w:r>
          </w:p>
          <w:p w14:paraId="2D9B2C91">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rPr>
              <w:t>钢琴即兴伴奏实训</w:t>
            </w:r>
            <w:r>
              <w:rPr>
                <w:rFonts w:hint="eastAsia" w:ascii="仿宋_GB2312" w:hAnsi="仿宋_GB2312" w:eastAsia="仿宋_GB2312" w:cs="仿宋_GB2312"/>
                <w:color w:val="auto"/>
                <w:sz w:val="24"/>
                <w:szCs w:val="24"/>
                <w:lang w:val="en-US" w:eastAsia="zh-CN"/>
              </w:rPr>
              <w:t xml:space="preserve">   </w:t>
            </w:r>
          </w:p>
          <w:p w14:paraId="2713E40D">
            <w:pPr>
              <w:keepNext w:val="0"/>
              <w:keepLines w:val="0"/>
              <w:pageBreakBefore w:val="0"/>
              <w:widowControl w:val="0"/>
              <w:kinsoku/>
              <w:wordWrap/>
              <w:overflowPunct w:val="0"/>
              <w:topLinePunct w:val="0"/>
              <w:autoSpaceDE/>
              <w:autoSpaceDN/>
              <w:bidi w:val="0"/>
              <w:adjustRightInd w:val="0"/>
              <w:snapToGrid/>
              <w:spacing w:after="0" w:line="320" w:lineRule="exact"/>
              <w:jc w:val="lef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儿歌弹奏、伴奏</w:t>
            </w:r>
          </w:p>
        </w:tc>
        <w:tc>
          <w:tcPr>
            <w:tcW w:w="1757" w:type="dxa"/>
            <w:vAlign w:val="center"/>
          </w:tcPr>
          <w:p w14:paraId="43CDEA43">
            <w:pPr>
              <w:keepNext w:val="0"/>
              <w:keepLines w:val="0"/>
              <w:pageBreakBefore w:val="0"/>
              <w:widowControl w:val="0"/>
              <w:kinsoku/>
              <w:wordWrap/>
              <w:overflowPunct w:val="0"/>
              <w:topLinePunct w:val="0"/>
              <w:autoSpaceDE/>
              <w:autoSpaceDN/>
              <w:bidi w:val="0"/>
              <w:adjustRightInd w:val="0"/>
              <w:snapToGrid/>
              <w:spacing w:line="320" w:lineRule="exact"/>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电钢琴30台</w:t>
            </w:r>
          </w:p>
        </w:tc>
        <w:tc>
          <w:tcPr>
            <w:tcW w:w="828" w:type="dxa"/>
            <w:vAlign w:val="center"/>
          </w:tcPr>
          <w:p w14:paraId="0D983566">
            <w:pPr>
              <w:keepNext w:val="0"/>
              <w:keepLines w:val="0"/>
              <w:pageBreakBefore w:val="0"/>
              <w:widowControl w:val="0"/>
              <w:kinsoku/>
              <w:wordWrap/>
              <w:overflowPunct w:val="0"/>
              <w:topLinePunct w:val="0"/>
              <w:autoSpaceDE/>
              <w:autoSpaceDN/>
              <w:bidi w:val="0"/>
              <w:adjustRightInd w:val="0"/>
              <w:snapToGrid/>
              <w:spacing w:line="32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szCs w:val="24"/>
              </w:rPr>
              <w:t>30</w:t>
            </w:r>
          </w:p>
        </w:tc>
      </w:tr>
    </w:tbl>
    <w:p w14:paraId="630045B3">
      <w:pPr>
        <w:pageBreakBefore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学生实习基地基本要求</w:t>
      </w:r>
    </w:p>
    <w:p w14:paraId="54FE1C8F">
      <w:pPr>
        <w:pageBreakBefore w:val="0"/>
        <w:kinsoku/>
        <w:wordWrap/>
        <w:overflowPunct w:val="0"/>
        <w:topLinePunct w:val="0"/>
        <w:autoSpaceDE/>
        <w:autoSpaceDN/>
        <w:bidi w:val="0"/>
        <w:adjustRightInd w:val="0"/>
        <w:snapToGrid/>
        <w:spacing w:after="0" w:line="520" w:lineRule="exact"/>
        <w:ind w:firstLine="640" w:firstLineChars="200"/>
        <w:jc w:val="left"/>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rPr>
        <w:t>符合《职业学校学生实习管理规定》《职业学校校企合作促进办法》等对实习单位的有关要求，经实地考察后，确定合法经营、管理规范，实习条件完备且符合产业发展实际、符合安全法律法规要求，与学校建立稳定合作关系的单位成为实习基地，并签署学校、学生、实习单位三方协议。</w:t>
      </w:r>
    </w:p>
    <w:p w14:paraId="2D25FE62">
      <w:pPr>
        <w:pageBreakBefore w:val="0"/>
        <w:kinsoku/>
        <w:wordWrap/>
        <w:overflowPunct w:val="0"/>
        <w:topLinePunct w:val="0"/>
        <w:autoSpaceDE/>
        <w:autoSpaceDN/>
        <w:bidi w:val="0"/>
        <w:adjustRightInd w:val="0"/>
        <w:snapToGrid/>
        <w:spacing w:after="0" w:line="520" w:lineRule="exact"/>
        <w:ind w:firstLine="640" w:firstLineChars="200"/>
        <w:jc w:val="left"/>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rPr>
        <w:t>根据本专业人才培养的需要和未来就业需求，实习基地应能提供幼儿园教师等与专业对口的相关实习岗位，能涵盖当前相关行业发展的主流技术，可接纳一定规模的学生实习；学校和实习单位双方共同制订实习计划，能够配备相应数量的指导教师对学生实习进行指导和管理，实习单位安排骨干教师或管理人员担任实习指导教师，开展专业教学和职业技能训练，完成实习质量评价，做好学生实习服务和管理工作，有保证实习学生日常工作、学习、生活的规章制度，有安全、保险保障，依法依规保障学生的基本权益。</w:t>
      </w:r>
    </w:p>
    <w:p w14:paraId="298B74A8">
      <w:pPr>
        <w:pageBreakBefore w:val="0"/>
        <w:kinsoku/>
        <w:wordWrap/>
        <w:overflowPunct w:val="0"/>
        <w:topLinePunct w:val="0"/>
        <w:autoSpaceDE/>
        <w:autoSpaceDN/>
        <w:bidi w:val="0"/>
        <w:adjustRightInd w:val="0"/>
        <w:snapToGrid/>
        <w:spacing w:after="0" w:line="520" w:lineRule="exact"/>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表1</w:t>
      </w:r>
      <w:r>
        <w:rPr>
          <w:rFonts w:hint="eastAsia" w:ascii="仿宋_GB2312" w:hAnsi="仿宋_GB2312" w:eastAsia="仿宋_GB2312" w:cs="仿宋_GB2312"/>
          <w:color w:val="auto"/>
          <w:sz w:val="32"/>
          <w:szCs w:val="32"/>
          <w:lang w:val="en-US" w:eastAsia="zh-CN"/>
        </w:rPr>
        <w:t xml:space="preserve">2 </w:t>
      </w:r>
      <w:r>
        <w:rPr>
          <w:rFonts w:hint="eastAsia" w:ascii="仿宋_GB2312" w:hAnsi="仿宋_GB2312" w:eastAsia="仿宋_GB2312" w:cs="仿宋_GB2312"/>
          <w:color w:val="auto"/>
          <w:sz w:val="32"/>
          <w:szCs w:val="32"/>
        </w:rPr>
        <w:t>校外实习基地一览表</w:t>
      </w:r>
    </w:p>
    <w:tbl>
      <w:tblPr>
        <w:tblStyle w:val="13"/>
        <w:tblW w:w="10481" w:type="dxa"/>
        <w:tblInd w:w="-4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1200"/>
        <w:gridCol w:w="1125"/>
        <w:gridCol w:w="6393"/>
        <w:gridCol w:w="1051"/>
      </w:tblGrid>
      <w:tr w14:paraId="34C4A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vAlign w:val="center"/>
          </w:tcPr>
          <w:p w14:paraId="54EC3F7F">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序号</w:t>
            </w:r>
          </w:p>
        </w:tc>
        <w:tc>
          <w:tcPr>
            <w:tcW w:w="1200" w:type="dxa"/>
            <w:vAlign w:val="center"/>
          </w:tcPr>
          <w:p w14:paraId="15D98F75">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校外实习基地名称</w:t>
            </w:r>
          </w:p>
        </w:tc>
        <w:tc>
          <w:tcPr>
            <w:tcW w:w="1125" w:type="dxa"/>
            <w:vAlign w:val="center"/>
          </w:tcPr>
          <w:p w14:paraId="210F1448">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合作企业名称</w:t>
            </w:r>
          </w:p>
        </w:tc>
        <w:tc>
          <w:tcPr>
            <w:tcW w:w="6393" w:type="dxa"/>
            <w:vAlign w:val="center"/>
          </w:tcPr>
          <w:p w14:paraId="6041760A">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lang w:val="en-US" w:eastAsia="zh-CN"/>
              </w:rPr>
              <w:t>合作内容</w:t>
            </w:r>
          </w:p>
        </w:tc>
        <w:tc>
          <w:tcPr>
            <w:tcW w:w="1051" w:type="dxa"/>
            <w:vAlign w:val="center"/>
          </w:tcPr>
          <w:p w14:paraId="602600D6">
            <w:pPr>
              <w:keepNext w:val="0"/>
              <w:keepLines w:val="0"/>
              <w:pageBreakBefore w:val="0"/>
              <w:widowControl w:val="0"/>
              <w:kinsoku/>
              <w:wordWrap/>
              <w:overflowPunct w:val="0"/>
              <w:topLinePunct w:val="0"/>
              <w:autoSpaceDE/>
              <w:autoSpaceDN/>
              <w:bidi w:val="0"/>
              <w:adjustRightInd w:val="0"/>
              <w:snapToGrid/>
              <w:spacing w:after="0" w:line="300" w:lineRule="exact"/>
              <w:jc w:val="center"/>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rPr>
              <w:t>接纳学生实习人次</w:t>
            </w:r>
          </w:p>
        </w:tc>
      </w:tr>
      <w:tr w14:paraId="02636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36BE43EF">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1</w:t>
            </w:r>
          </w:p>
        </w:tc>
        <w:tc>
          <w:tcPr>
            <w:tcW w:w="1200" w:type="dxa"/>
            <w:shd w:val="clear" w:color="auto" w:fill="auto"/>
            <w:vAlign w:val="center"/>
          </w:tcPr>
          <w:p w14:paraId="76E5D58E">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37B1F942">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南宁市邕宁区金英子幼儿园</w:t>
            </w:r>
          </w:p>
        </w:tc>
        <w:tc>
          <w:tcPr>
            <w:tcW w:w="6393" w:type="dxa"/>
            <w:shd w:val="clear" w:color="auto" w:fill="auto"/>
            <w:vAlign w:val="center"/>
          </w:tcPr>
          <w:p w14:paraId="65D5B48A">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1.接纳学生实习实训：提供学前教育专业学生实习岗位，安排学生参与幼儿园一日生活照料、游戏活动组织、教学活动辅助等实践工作；</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2.实践指导：选派经验丰富的幼儿园教师担任实习指导教师，对学生进行一对一或一对多的实践指导</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3.教学观摩：开放幼儿园各类教学活动，允许学生观摩学习优秀教师的教学方法和班级管理经验</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4.实践评价：参与学生实习成绩的评定，提供真实客观的实习评价意见</w:t>
            </w:r>
            <w:r>
              <w:rPr>
                <w:rFonts w:hint="eastAsia" w:ascii="仿宋_GB2312" w:hAnsi="宋体" w:eastAsia="仿宋_GB2312" w:cs="仿宋_GB2312"/>
                <w:i w:val="0"/>
                <w:color w:val="auto"/>
                <w:kern w:val="0"/>
                <w:sz w:val="24"/>
                <w:szCs w:val="24"/>
                <w:u w:val="none"/>
                <w:lang w:val="en-US" w:eastAsia="zh-CN" w:bidi="ar"/>
              </w:rPr>
              <w:t>；</w:t>
            </w:r>
          </w:p>
          <w:p w14:paraId="1C848631">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default"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5.提供教师实践岗位。</w:t>
            </w:r>
          </w:p>
        </w:tc>
        <w:tc>
          <w:tcPr>
            <w:tcW w:w="1051" w:type="dxa"/>
            <w:shd w:val="clear" w:color="auto" w:fill="auto"/>
            <w:vAlign w:val="center"/>
          </w:tcPr>
          <w:p w14:paraId="595B4285">
            <w:pPr>
              <w:keepNext w:val="0"/>
              <w:keepLines w:val="0"/>
              <w:widowControl/>
              <w:suppressLineNumbers w:val="0"/>
              <w:jc w:val="center"/>
              <w:textAlignment w:val="center"/>
              <w:rPr>
                <w:rFonts w:hint="eastAsia" w:ascii="仿宋_GB2312" w:hAnsi="仿宋_GB2312" w:eastAsia="仿宋_GB2312" w:cs="仿宋_GB2312"/>
                <w:color w:val="auto"/>
                <w:kern w:val="2"/>
                <w:sz w:val="24"/>
                <w:szCs w:val="24"/>
                <w:lang w:val="en-US" w:eastAsia="zh-CN" w:bidi="ar-SA"/>
              </w:rPr>
            </w:pPr>
            <w:r>
              <w:rPr>
                <w:rFonts w:hint="eastAsia" w:ascii="宋体" w:hAnsi="宋体" w:eastAsia="宋体" w:cs="宋体"/>
                <w:i w:val="0"/>
                <w:color w:val="auto"/>
                <w:kern w:val="0"/>
                <w:sz w:val="22"/>
                <w:szCs w:val="22"/>
                <w:u w:val="none"/>
                <w:lang w:val="en-US" w:eastAsia="zh-CN" w:bidi="ar"/>
              </w:rPr>
              <w:t>45</w:t>
            </w:r>
          </w:p>
        </w:tc>
      </w:tr>
      <w:tr w14:paraId="52B67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49B90700">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2</w:t>
            </w:r>
          </w:p>
        </w:tc>
        <w:tc>
          <w:tcPr>
            <w:tcW w:w="1200" w:type="dxa"/>
            <w:shd w:val="clear" w:color="auto" w:fill="auto"/>
            <w:vAlign w:val="center"/>
          </w:tcPr>
          <w:p w14:paraId="22D6B671">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31C0DC86">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亿米吉早教托育中心</w:t>
            </w:r>
          </w:p>
        </w:tc>
        <w:tc>
          <w:tcPr>
            <w:tcW w:w="6393" w:type="dxa"/>
            <w:shd w:val="clear" w:color="auto" w:fill="auto"/>
            <w:vAlign w:val="center"/>
          </w:tcPr>
          <w:p w14:paraId="3074B5E9">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1.接纳学生实习实训：提供早教托育专业学生实习岗位，安排学生参与婴幼儿日常生活照料、早期教育活动设计与实施等实践工作；</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2.实践指导：选派经验丰富的早教教师担任实习指导教师，对学生进行专业指导</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3.教学观摩：开放早教中心各类教学活动，允许学生观摩学习专业教师的教学方法和婴幼儿互动技巧</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4.实践评价：参与学生实习成绩的评定，提供真实客观的实习评价意见</w:t>
            </w:r>
            <w:r>
              <w:rPr>
                <w:rFonts w:hint="eastAsia" w:ascii="仿宋_GB2312" w:hAnsi="宋体" w:eastAsia="仿宋_GB2312" w:cs="仿宋_GB2312"/>
                <w:i w:val="0"/>
                <w:color w:val="auto"/>
                <w:kern w:val="0"/>
                <w:sz w:val="24"/>
                <w:szCs w:val="24"/>
                <w:u w:val="none"/>
                <w:lang w:val="en-US" w:eastAsia="zh-CN" w:bidi="ar"/>
              </w:rPr>
              <w:t>；</w:t>
            </w:r>
          </w:p>
          <w:p w14:paraId="6A06F8FE">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5.提供教师实践岗位。</w:t>
            </w:r>
          </w:p>
        </w:tc>
        <w:tc>
          <w:tcPr>
            <w:tcW w:w="1051" w:type="dxa"/>
            <w:shd w:val="clear" w:color="auto" w:fill="auto"/>
            <w:vAlign w:val="center"/>
          </w:tcPr>
          <w:p w14:paraId="5B68C449">
            <w:pPr>
              <w:keepNext w:val="0"/>
              <w:keepLines w:val="0"/>
              <w:widowControl/>
              <w:suppressLineNumbers w:val="0"/>
              <w:jc w:val="center"/>
              <w:textAlignment w:val="center"/>
              <w:rPr>
                <w:rFonts w:hint="eastAsia" w:ascii="仿宋_GB2312" w:hAnsi="仿宋_GB2312" w:eastAsia="仿宋_GB2312" w:cs="仿宋_GB2312"/>
                <w:color w:val="auto"/>
                <w:kern w:val="2"/>
                <w:sz w:val="24"/>
                <w:szCs w:val="24"/>
                <w:lang w:val="en-US" w:eastAsia="zh-CN" w:bidi="ar-SA"/>
              </w:rPr>
            </w:pPr>
            <w:r>
              <w:rPr>
                <w:rFonts w:hint="eastAsia" w:ascii="宋体" w:hAnsi="宋体" w:eastAsia="宋体" w:cs="宋体"/>
                <w:i w:val="0"/>
                <w:color w:val="auto"/>
                <w:kern w:val="0"/>
                <w:sz w:val="22"/>
                <w:szCs w:val="22"/>
                <w:u w:val="none"/>
                <w:lang w:val="en-US" w:eastAsia="zh-CN" w:bidi="ar"/>
              </w:rPr>
              <w:t>40</w:t>
            </w:r>
          </w:p>
        </w:tc>
      </w:tr>
      <w:tr w14:paraId="3EBA2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2602D352">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3</w:t>
            </w:r>
          </w:p>
        </w:tc>
        <w:tc>
          <w:tcPr>
            <w:tcW w:w="1200" w:type="dxa"/>
            <w:shd w:val="clear" w:color="auto" w:fill="auto"/>
            <w:vAlign w:val="center"/>
          </w:tcPr>
          <w:p w14:paraId="66A78CC1">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7499BB1D">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南宁市西乡塘区春暖新希望幼儿园</w:t>
            </w:r>
          </w:p>
        </w:tc>
        <w:tc>
          <w:tcPr>
            <w:tcW w:w="6393" w:type="dxa"/>
            <w:shd w:val="clear" w:color="auto" w:fill="auto"/>
            <w:vAlign w:val="center"/>
          </w:tcPr>
          <w:p w14:paraId="788D5B2B">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1.共建实践教学体系：共同制定实习计划、实习大纲和评价标准，将幼儿园实际工作内容融入实践教学；</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2.双导师制：企业导师与学校教师共同指导学生实习，企业导师负责实践技能指导，学校教师负责理论指导和学业评价</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3.课程资源开发：合作开发幼儿园教育活动案例集、实习指导手册等教学资源</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4.教研合作：共同开展学前教育教学研究，参与学校组织的教研活动和学术交流</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5.就业合作：优先录用实习表现优秀的学生，为学生提供就业岗位和职业发展指导</w:t>
            </w:r>
            <w:r>
              <w:rPr>
                <w:rFonts w:hint="eastAsia" w:ascii="仿宋_GB2312" w:hAnsi="宋体" w:eastAsia="仿宋_GB2312" w:cs="仿宋_GB2312"/>
                <w:i w:val="0"/>
                <w:color w:val="auto"/>
                <w:kern w:val="0"/>
                <w:sz w:val="24"/>
                <w:szCs w:val="24"/>
                <w:u w:val="none"/>
                <w:lang w:val="en-US" w:eastAsia="zh-CN" w:bidi="ar"/>
              </w:rPr>
              <w:t>；</w:t>
            </w:r>
          </w:p>
          <w:p w14:paraId="1A98EBF8">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6.提供教师实践岗位。</w:t>
            </w:r>
          </w:p>
        </w:tc>
        <w:tc>
          <w:tcPr>
            <w:tcW w:w="1051" w:type="dxa"/>
            <w:shd w:val="clear" w:color="auto" w:fill="auto"/>
            <w:vAlign w:val="center"/>
          </w:tcPr>
          <w:p w14:paraId="3C374793">
            <w:pPr>
              <w:keepNext w:val="0"/>
              <w:keepLines w:val="0"/>
              <w:widowControl/>
              <w:suppressLineNumbers w:val="0"/>
              <w:jc w:val="center"/>
              <w:textAlignment w:val="center"/>
              <w:rPr>
                <w:rFonts w:hint="eastAsia" w:ascii="仿宋_GB2312" w:hAnsi="仿宋_GB2312" w:eastAsia="仿宋_GB2312" w:cs="仿宋_GB2312"/>
                <w:color w:val="auto"/>
                <w:kern w:val="2"/>
                <w:sz w:val="24"/>
                <w:szCs w:val="24"/>
                <w:lang w:val="en-US" w:eastAsia="zh-CN" w:bidi="ar-SA"/>
              </w:rPr>
            </w:pPr>
            <w:r>
              <w:rPr>
                <w:rFonts w:hint="eastAsia" w:ascii="宋体" w:hAnsi="宋体" w:eastAsia="宋体" w:cs="宋体"/>
                <w:i w:val="0"/>
                <w:color w:val="auto"/>
                <w:kern w:val="0"/>
                <w:sz w:val="22"/>
                <w:szCs w:val="22"/>
                <w:u w:val="none"/>
                <w:lang w:val="en-US" w:eastAsia="zh-CN" w:bidi="ar"/>
              </w:rPr>
              <w:t>60</w:t>
            </w:r>
          </w:p>
        </w:tc>
      </w:tr>
      <w:tr w14:paraId="103B9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6A310A4E">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rPr>
              <w:t>4</w:t>
            </w:r>
          </w:p>
        </w:tc>
        <w:tc>
          <w:tcPr>
            <w:tcW w:w="1200" w:type="dxa"/>
            <w:shd w:val="clear" w:color="auto" w:fill="auto"/>
            <w:vAlign w:val="center"/>
          </w:tcPr>
          <w:p w14:paraId="481C7AA9">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6DAA21B2">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星语融合幼儿园</w:t>
            </w:r>
          </w:p>
        </w:tc>
        <w:tc>
          <w:tcPr>
            <w:tcW w:w="6393" w:type="dxa"/>
            <w:shd w:val="clear" w:color="auto" w:fill="auto"/>
            <w:vAlign w:val="center"/>
          </w:tcPr>
          <w:p w14:paraId="6CE77A31">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1.共建实践教学体系：共同制定实习计划、实习大纲和评价标准，将特殊儿童教育理念融入实践教学；</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2.双导师制：企业导师与学校教师共同指导学生实习，企业导师负责特殊儿童教育实践技能指导</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3.特色课程开发：合作开发特殊儿童教育活动案例集、实习指导手册等特色教学资源</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4.教研合作：共同开展特殊儿童教育教学研究，参与学校组织的教研活动和学术交流</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5.就业合作：优先录用实习表现优秀的学生，为学生提供特殊教育领域就业岗位和职业发展指导</w:t>
            </w:r>
            <w:r>
              <w:rPr>
                <w:rFonts w:hint="eastAsia" w:ascii="仿宋_GB2312" w:hAnsi="宋体" w:eastAsia="仿宋_GB2312" w:cs="仿宋_GB2312"/>
                <w:i w:val="0"/>
                <w:color w:val="auto"/>
                <w:kern w:val="0"/>
                <w:sz w:val="24"/>
                <w:szCs w:val="24"/>
                <w:u w:val="none"/>
                <w:lang w:val="en-US" w:eastAsia="zh-CN" w:bidi="ar"/>
              </w:rPr>
              <w:t>；</w:t>
            </w:r>
          </w:p>
          <w:p w14:paraId="0CAFA410">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6.提供教师实践岗位。</w:t>
            </w:r>
          </w:p>
        </w:tc>
        <w:tc>
          <w:tcPr>
            <w:tcW w:w="1051" w:type="dxa"/>
            <w:shd w:val="clear" w:color="auto" w:fill="auto"/>
            <w:vAlign w:val="center"/>
          </w:tcPr>
          <w:p w14:paraId="298B8985">
            <w:pPr>
              <w:keepNext w:val="0"/>
              <w:keepLines w:val="0"/>
              <w:widowControl/>
              <w:suppressLineNumbers w:val="0"/>
              <w:jc w:val="center"/>
              <w:textAlignment w:val="center"/>
              <w:rPr>
                <w:rFonts w:hint="eastAsia" w:ascii="仿宋_GB2312" w:hAnsi="仿宋_GB2312" w:eastAsia="仿宋_GB2312" w:cs="仿宋_GB2312"/>
                <w:color w:val="auto"/>
                <w:kern w:val="2"/>
                <w:sz w:val="24"/>
                <w:szCs w:val="24"/>
                <w:lang w:val="en-US" w:eastAsia="zh-CN" w:bidi="ar-SA"/>
              </w:rPr>
            </w:pPr>
            <w:r>
              <w:rPr>
                <w:rFonts w:hint="eastAsia" w:ascii="宋体" w:hAnsi="宋体" w:eastAsia="宋体" w:cs="宋体"/>
                <w:i w:val="0"/>
                <w:color w:val="auto"/>
                <w:kern w:val="0"/>
                <w:sz w:val="22"/>
                <w:szCs w:val="22"/>
                <w:u w:val="none"/>
                <w:lang w:val="en-US" w:eastAsia="zh-CN" w:bidi="ar"/>
              </w:rPr>
              <w:t>80</w:t>
            </w:r>
          </w:p>
        </w:tc>
      </w:tr>
      <w:tr w14:paraId="3DB3F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6538FB9E">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5</w:t>
            </w:r>
          </w:p>
        </w:tc>
        <w:tc>
          <w:tcPr>
            <w:tcW w:w="1200" w:type="dxa"/>
            <w:shd w:val="clear" w:color="auto" w:fill="auto"/>
            <w:vAlign w:val="center"/>
          </w:tcPr>
          <w:p w14:paraId="6C5E118E">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42A23930">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南宁高新技术产业开发区蒙雅幼儿园</w:t>
            </w:r>
          </w:p>
        </w:tc>
        <w:tc>
          <w:tcPr>
            <w:tcW w:w="6393" w:type="dxa"/>
            <w:shd w:val="clear" w:color="auto" w:fill="auto"/>
            <w:vAlign w:val="center"/>
          </w:tcPr>
          <w:p w14:paraId="461AE63E">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1.共建实践教学体系：共同制定实习计划、实习大纲和评价标准，将幼儿园实际工作内容融入实践教学；</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2.双导师制：企业导师与学校教师共同指导学生实习，企业导师负责实践技能指导，学校教师负责理论指导和学业评价</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3.课程资源开发：合作开发幼儿园教育活动案例集、实习指导手册等教学资源</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4.教研合作：共同开展学前教育教学研究，参与学校组织的教研活动和学术交流</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5.就业合作：优先录用实习表现优秀的学生，为学生提供就业岗位和职业发展指导</w:t>
            </w:r>
            <w:r>
              <w:rPr>
                <w:rFonts w:hint="eastAsia" w:ascii="仿宋_GB2312" w:hAnsi="宋体" w:eastAsia="仿宋_GB2312" w:cs="仿宋_GB2312"/>
                <w:i w:val="0"/>
                <w:color w:val="auto"/>
                <w:kern w:val="0"/>
                <w:sz w:val="24"/>
                <w:szCs w:val="24"/>
                <w:u w:val="none"/>
                <w:lang w:val="en-US" w:eastAsia="zh-CN" w:bidi="ar"/>
              </w:rPr>
              <w:t>；</w:t>
            </w:r>
          </w:p>
          <w:p w14:paraId="2F9CC099">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6.提供教师实践岗位。</w:t>
            </w:r>
          </w:p>
        </w:tc>
        <w:tc>
          <w:tcPr>
            <w:tcW w:w="1051" w:type="dxa"/>
            <w:shd w:val="clear" w:color="auto" w:fill="auto"/>
            <w:vAlign w:val="center"/>
          </w:tcPr>
          <w:p w14:paraId="4625D3AB">
            <w:pPr>
              <w:keepNext w:val="0"/>
              <w:keepLines w:val="0"/>
              <w:widowControl/>
              <w:suppressLineNumbers w:val="0"/>
              <w:jc w:val="center"/>
              <w:textAlignment w:val="center"/>
              <w:rPr>
                <w:rFonts w:hint="eastAsia" w:ascii="仿宋_GB2312" w:hAnsi="仿宋_GB2312" w:eastAsia="仿宋_GB2312" w:cs="仿宋_GB2312"/>
                <w:color w:val="auto"/>
                <w:kern w:val="2"/>
                <w:sz w:val="24"/>
                <w:szCs w:val="24"/>
                <w:lang w:val="en-US" w:eastAsia="zh-CN" w:bidi="ar-SA"/>
              </w:rPr>
            </w:pPr>
            <w:r>
              <w:rPr>
                <w:rFonts w:hint="eastAsia" w:ascii="宋体" w:hAnsi="宋体" w:eastAsia="宋体" w:cs="宋体"/>
                <w:i w:val="0"/>
                <w:color w:val="auto"/>
                <w:kern w:val="0"/>
                <w:sz w:val="22"/>
                <w:szCs w:val="22"/>
                <w:u w:val="none"/>
                <w:lang w:val="en-US" w:eastAsia="zh-CN" w:bidi="ar"/>
              </w:rPr>
              <w:t>60</w:t>
            </w:r>
          </w:p>
        </w:tc>
      </w:tr>
      <w:tr w14:paraId="4EC96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363D55FC">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6</w:t>
            </w:r>
          </w:p>
        </w:tc>
        <w:tc>
          <w:tcPr>
            <w:tcW w:w="1200" w:type="dxa"/>
            <w:shd w:val="clear" w:color="auto" w:fill="auto"/>
            <w:vAlign w:val="center"/>
          </w:tcPr>
          <w:p w14:paraId="5BC19F88">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551093F8">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平果市一品久善幼儿园</w:t>
            </w:r>
          </w:p>
        </w:tc>
        <w:tc>
          <w:tcPr>
            <w:tcW w:w="6393" w:type="dxa"/>
            <w:shd w:val="clear" w:color="auto" w:fill="auto"/>
            <w:vAlign w:val="center"/>
          </w:tcPr>
          <w:p w14:paraId="01495A57">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1.共建实践教学体系：共同制定实习计划、实习大纲和评价标准，将幼儿园实际工作内容融入实践教学；</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2.双导师制：企业导师与学校教师共同指导学生实习，企业导师负责实践技能指导，学校教师负责理论指导和学业评价</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3.课程资源开发：合作开发幼儿园教育活动案例集、实习指导手册等教学资源</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4.教研合作：共同开展学前教育教学研究，参与学校组织的教研活动和学术交流</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5.就业合作：优先录用实习表现优秀的学生，为学生提供就业岗位和职业发展指导</w:t>
            </w:r>
            <w:r>
              <w:rPr>
                <w:rFonts w:hint="eastAsia" w:ascii="仿宋_GB2312" w:hAnsi="宋体" w:eastAsia="仿宋_GB2312" w:cs="仿宋_GB2312"/>
                <w:i w:val="0"/>
                <w:color w:val="auto"/>
                <w:kern w:val="0"/>
                <w:sz w:val="24"/>
                <w:szCs w:val="24"/>
                <w:u w:val="none"/>
                <w:lang w:val="en-US" w:eastAsia="zh-CN" w:bidi="ar"/>
              </w:rPr>
              <w:t>；</w:t>
            </w:r>
          </w:p>
          <w:p w14:paraId="5E6B030E">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6.提供教师实践岗位。</w:t>
            </w:r>
          </w:p>
        </w:tc>
        <w:tc>
          <w:tcPr>
            <w:tcW w:w="1051" w:type="dxa"/>
            <w:shd w:val="clear" w:color="auto" w:fill="auto"/>
            <w:vAlign w:val="center"/>
          </w:tcPr>
          <w:p w14:paraId="32520D78">
            <w:pPr>
              <w:keepNext w:val="0"/>
              <w:keepLines w:val="0"/>
              <w:widowControl/>
              <w:suppressLineNumbers w:val="0"/>
              <w:jc w:val="center"/>
              <w:textAlignment w:val="center"/>
              <w:rPr>
                <w:rFonts w:hint="default" w:ascii="仿宋_GB2312" w:hAnsi="仿宋_GB2312" w:eastAsia="仿宋_GB2312" w:cs="仿宋_GB2312"/>
                <w:color w:val="auto"/>
                <w:kern w:val="2"/>
                <w:sz w:val="24"/>
                <w:szCs w:val="24"/>
                <w:lang w:val="en-US" w:eastAsia="zh-CN" w:bidi="ar-SA"/>
              </w:rPr>
            </w:pPr>
            <w:r>
              <w:rPr>
                <w:rFonts w:hint="eastAsia" w:ascii="宋体" w:hAnsi="宋体" w:cs="宋体"/>
                <w:i w:val="0"/>
                <w:color w:val="auto"/>
                <w:kern w:val="0"/>
                <w:sz w:val="22"/>
                <w:szCs w:val="22"/>
                <w:u w:val="none"/>
                <w:lang w:val="en-US" w:eastAsia="zh-CN" w:bidi="ar"/>
              </w:rPr>
              <w:t>40</w:t>
            </w:r>
          </w:p>
        </w:tc>
      </w:tr>
      <w:tr w14:paraId="0C9A8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 w:type="dxa"/>
            <w:shd w:val="clear" w:color="auto" w:fill="auto"/>
            <w:vAlign w:val="center"/>
          </w:tcPr>
          <w:p w14:paraId="1711FC46">
            <w:pPr>
              <w:keepNext w:val="0"/>
              <w:keepLines w:val="0"/>
              <w:pageBreakBefore w:val="0"/>
              <w:widowControl w:val="0"/>
              <w:kinsoku/>
              <w:wordWrap/>
              <w:overflowPunct w:val="0"/>
              <w:topLinePunct w:val="0"/>
              <w:autoSpaceDE/>
              <w:autoSpaceDN/>
              <w:bidi w:val="0"/>
              <w:adjustRightInd w:val="0"/>
              <w:snapToGrid/>
              <w:spacing w:line="300" w:lineRule="exact"/>
              <w:jc w:val="center"/>
              <w:textAlignment w:val="auto"/>
              <w:rPr>
                <w:rFonts w:hint="eastAsia" w:ascii="仿宋_GB2312" w:hAnsi="仿宋_GB2312" w:eastAsia="仿宋_GB2312" w:cs="仿宋_GB2312"/>
                <w:color w:val="auto"/>
                <w:kern w:val="2"/>
                <w:sz w:val="24"/>
                <w:szCs w:val="24"/>
                <w:lang w:val="en-US" w:eastAsia="zh-CN" w:bidi="ar-SA"/>
              </w:rPr>
            </w:pPr>
            <w:r>
              <w:rPr>
                <w:rFonts w:hint="eastAsia" w:ascii="仿宋_GB2312" w:hAnsi="仿宋_GB2312" w:eastAsia="仿宋_GB2312" w:cs="仿宋_GB2312"/>
                <w:color w:val="auto"/>
                <w:sz w:val="24"/>
                <w:szCs w:val="24"/>
                <w:lang w:val="en-US" w:eastAsia="zh-CN"/>
              </w:rPr>
              <w:t>7</w:t>
            </w:r>
          </w:p>
        </w:tc>
        <w:tc>
          <w:tcPr>
            <w:tcW w:w="1200" w:type="dxa"/>
            <w:shd w:val="clear" w:color="auto" w:fill="auto"/>
            <w:vAlign w:val="center"/>
          </w:tcPr>
          <w:p w14:paraId="05EE6466">
            <w:pPr>
              <w:keepNext w:val="0"/>
              <w:keepLines w:val="0"/>
              <w:widowControl/>
              <w:suppressLineNumbers w:val="0"/>
              <w:jc w:val="both"/>
              <w:textAlignment w:val="center"/>
              <w:rPr>
                <w:rFonts w:hint="eastAsia" w:ascii="仿宋_GB2312" w:hAnsi="仿宋_GB2312" w:eastAsia="仿宋_GB2312" w:cs="仿宋_GB2312"/>
                <w:color w:val="auto"/>
                <w:kern w:val="2"/>
                <w:sz w:val="24"/>
                <w:szCs w:val="24"/>
                <w:lang w:val="en-US" w:eastAsia="zh-CN" w:bidi="ar-SA"/>
              </w:rPr>
            </w:pPr>
            <w:r>
              <w:rPr>
                <w:rFonts w:hint="eastAsia" w:ascii="仿宋_GB2312" w:hAnsi="宋体" w:eastAsia="仿宋_GB2312" w:cs="仿宋_GB2312"/>
                <w:i w:val="0"/>
                <w:color w:val="auto"/>
                <w:kern w:val="0"/>
                <w:sz w:val="24"/>
                <w:szCs w:val="24"/>
                <w:u w:val="none"/>
                <w:lang w:val="en-US" w:eastAsia="zh-CN" w:bidi="ar"/>
              </w:rPr>
              <w:t>广西工程职业学院学前教育专业校外实习基地</w:t>
            </w:r>
          </w:p>
        </w:tc>
        <w:tc>
          <w:tcPr>
            <w:tcW w:w="1125" w:type="dxa"/>
            <w:shd w:val="clear" w:color="auto" w:fill="auto"/>
            <w:vAlign w:val="center"/>
          </w:tcPr>
          <w:p w14:paraId="7919160A">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平果市艺佳实验幼儿园</w:t>
            </w:r>
          </w:p>
        </w:tc>
        <w:tc>
          <w:tcPr>
            <w:tcW w:w="6393" w:type="dxa"/>
            <w:shd w:val="clear" w:color="auto" w:fill="auto"/>
            <w:vAlign w:val="center"/>
          </w:tcPr>
          <w:p w14:paraId="63139AAB">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宋体" w:eastAsia="仿宋_GB2312" w:cs="仿宋_GB2312"/>
                <w:i w:val="0"/>
                <w:color w:val="auto"/>
                <w:kern w:val="0"/>
                <w:sz w:val="24"/>
                <w:szCs w:val="24"/>
                <w:u w:val="none"/>
                <w:lang w:val="en-US" w:eastAsia="zh-CN" w:bidi="ar"/>
              </w:rPr>
              <w:t>1.共建现代学徒制：实施“招生即招徒、入校即入园”的培养模式，学生同时具备广西工程职业学院学前教育专业在校生和平果市艺佳实验幼儿园“保教学徒”双重身份；</w:t>
            </w:r>
          </w:p>
          <w:p w14:paraId="21C20AA5">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default" w:ascii="仿宋_GB2312" w:hAnsi="宋体" w:eastAsia="仿宋_GB2312" w:cs="仿宋_GB2312"/>
                <w:i w:val="0"/>
                <w:color w:val="auto"/>
                <w:kern w:val="0"/>
                <w:sz w:val="24"/>
                <w:szCs w:val="24"/>
                <w:u w:val="none"/>
                <w:lang w:val="en-US" w:eastAsia="zh-CN" w:bidi="ar"/>
              </w:rPr>
            </w:pPr>
            <w:r>
              <w:rPr>
                <w:rFonts w:hint="default" w:ascii="仿宋_GB2312" w:hAnsi="宋体" w:eastAsia="仿宋_GB2312" w:cs="仿宋_GB2312"/>
                <w:i w:val="0"/>
                <w:color w:val="auto"/>
                <w:kern w:val="0"/>
                <w:sz w:val="24"/>
                <w:szCs w:val="24"/>
                <w:u w:val="none"/>
                <w:lang w:val="en-US" w:eastAsia="zh-CN" w:bidi="ar"/>
              </w:rPr>
              <w:t>2.共建人才培养方案：共同制定基于幼儿园带班、保教活动设计、幼儿照护等岗位需求的人才培养方案，将幼儿园一日活动组织、家园沟通、安全管理等企业（幼儿园）元素融入课程体系</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3.采用“学校理论学习+幼儿园保教实践”的工学交替模式，学生定期到幼儿园参与班级管理、幼儿游戏组织、生活照护等岗位实践，实现理论与实操无缝衔接；</w:t>
            </w:r>
          </w:p>
          <w:p w14:paraId="63AAC6B3">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320" w:lineRule="exact"/>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default" w:ascii="仿宋_GB2312" w:hAnsi="宋体" w:eastAsia="仿宋_GB2312" w:cs="仿宋_GB2312"/>
                <w:i w:val="0"/>
                <w:color w:val="auto"/>
                <w:kern w:val="0"/>
                <w:sz w:val="24"/>
                <w:szCs w:val="24"/>
                <w:u w:val="none"/>
                <w:lang w:val="en-US" w:eastAsia="zh-CN" w:bidi="ar"/>
              </w:rPr>
              <w:t>4.双导师培养：企业导师与学校教师共同承担教学任务，企业导师主要负责实践技能训练</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5.设置特色班：根据企业特色和需求，合作开设特色班级，定向培养符合企业需求的人才</w:t>
            </w:r>
            <w:r>
              <w:rPr>
                <w:rFonts w:hint="eastAsia" w:ascii="仿宋_GB2312" w:hAnsi="宋体" w:eastAsia="仿宋_GB2312" w:cs="仿宋_GB2312"/>
                <w:i w:val="0"/>
                <w:color w:val="auto"/>
                <w:kern w:val="0"/>
                <w:sz w:val="24"/>
                <w:szCs w:val="24"/>
                <w:u w:val="none"/>
                <w:lang w:val="en-US" w:eastAsia="zh-CN" w:bidi="ar"/>
              </w:rPr>
              <w:t>；</w:t>
            </w:r>
            <w:r>
              <w:rPr>
                <w:rFonts w:hint="default" w:ascii="仿宋_GB2312" w:hAnsi="宋体" w:eastAsia="仿宋_GB2312" w:cs="仿宋_GB2312"/>
                <w:i w:val="0"/>
                <w:color w:val="auto"/>
                <w:kern w:val="0"/>
                <w:sz w:val="24"/>
                <w:szCs w:val="24"/>
                <w:u w:val="none"/>
                <w:lang w:val="en-US" w:eastAsia="zh-CN" w:bidi="ar"/>
              </w:rPr>
              <w:br w:type="textWrapping"/>
            </w:r>
            <w:r>
              <w:rPr>
                <w:rFonts w:hint="default" w:ascii="仿宋_GB2312" w:hAnsi="宋体" w:eastAsia="仿宋_GB2312" w:cs="仿宋_GB2312"/>
                <w:i w:val="0"/>
                <w:color w:val="auto"/>
                <w:kern w:val="0"/>
                <w:sz w:val="24"/>
                <w:szCs w:val="24"/>
                <w:u w:val="none"/>
                <w:lang w:val="en-US" w:eastAsia="zh-CN" w:bidi="ar"/>
              </w:rPr>
              <w:t>6.职业资格认证：协助学生获取幼儿教师资格证等职业资格证书，提供考证指导和实践机会</w:t>
            </w:r>
            <w:r>
              <w:rPr>
                <w:rFonts w:hint="eastAsia" w:ascii="仿宋_GB2312" w:hAnsi="宋体" w:eastAsia="仿宋_GB2312" w:cs="仿宋_GB2312"/>
                <w:i w:val="0"/>
                <w:color w:val="auto"/>
                <w:kern w:val="0"/>
                <w:sz w:val="24"/>
                <w:szCs w:val="24"/>
                <w:u w:val="none"/>
                <w:lang w:val="en-US" w:eastAsia="zh-CN" w:bidi="ar"/>
              </w:rPr>
              <w:t>；</w:t>
            </w:r>
          </w:p>
          <w:p w14:paraId="535C045D">
            <w:pPr>
              <w:keepNext w:val="0"/>
              <w:keepLines w:val="0"/>
              <w:widowControl/>
              <w:suppressLineNumbers w:val="0"/>
              <w:jc w:val="both"/>
              <w:textAlignment w:val="center"/>
              <w:rPr>
                <w:rFonts w:hint="eastAsia" w:ascii="仿宋_GB2312" w:hAnsi="宋体" w:eastAsia="仿宋_GB2312" w:cs="仿宋_GB2312"/>
                <w:i w:val="0"/>
                <w:color w:val="auto"/>
                <w:kern w:val="0"/>
                <w:sz w:val="24"/>
                <w:szCs w:val="24"/>
                <w:u w:val="none"/>
                <w:lang w:val="en-US" w:eastAsia="zh-CN" w:bidi="ar"/>
              </w:rPr>
            </w:pPr>
            <w:r>
              <w:rPr>
                <w:rFonts w:hint="eastAsia" w:ascii="仿宋_GB2312" w:hAnsi="仿宋_GB2312" w:eastAsia="仿宋_GB2312" w:cs="仿宋_GB2312"/>
                <w:color w:val="auto"/>
                <w:sz w:val="24"/>
                <w:lang w:val="en-US" w:eastAsia="zh-CN"/>
              </w:rPr>
              <w:t>7.提供教师实践岗位。</w:t>
            </w:r>
          </w:p>
        </w:tc>
        <w:tc>
          <w:tcPr>
            <w:tcW w:w="1051" w:type="dxa"/>
            <w:shd w:val="clear" w:color="auto" w:fill="auto"/>
            <w:vAlign w:val="center"/>
          </w:tcPr>
          <w:p w14:paraId="19644D4B">
            <w:pPr>
              <w:keepNext w:val="0"/>
              <w:keepLines w:val="0"/>
              <w:widowControl/>
              <w:suppressLineNumbers w:val="0"/>
              <w:jc w:val="center"/>
              <w:textAlignment w:val="center"/>
              <w:rPr>
                <w:rFonts w:hint="default" w:ascii="仿宋_GB2312" w:hAnsi="仿宋_GB2312" w:eastAsia="仿宋_GB2312" w:cs="仿宋_GB2312"/>
                <w:color w:val="auto"/>
                <w:kern w:val="2"/>
                <w:sz w:val="24"/>
                <w:szCs w:val="24"/>
                <w:lang w:val="en-US" w:eastAsia="zh-CN" w:bidi="ar-SA"/>
              </w:rPr>
            </w:pPr>
            <w:r>
              <w:rPr>
                <w:rFonts w:hint="eastAsia" w:ascii="宋体" w:hAnsi="宋体" w:cs="宋体"/>
                <w:i w:val="0"/>
                <w:color w:val="auto"/>
                <w:kern w:val="0"/>
                <w:sz w:val="22"/>
                <w:szCs w:val="22"/>
                <w:u w:val="none"/>
                <w:lang w:val="en-US" w:eastAsia="zh-CN" w:bidi="ar"/>
              </w:rPr>
              <w:t>40</w:t>
            </w:r>
          </w:p>
        </w:tc>
      </w:tr>
    </w:tbl>
    <w:p w14:paraId="0EF20EC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7" w:name="_Toc12636"/>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二</w:t>
      </w:r>
      <w:r>
        <w:rPr>
          <w:rFonts w:hint="eastAsia" w:ascii="楷体" w:hAnsi="楷体" w:eastAsia="楷体" w:cs="楷体"/>
          <w:color w:val="auto"/>
          <w:sz w:val="32"/>
          <w:szCs w:val="32"/>
        </w:rPr>
        <w:t>）教学资源</w:t>
      </w:r>
      <w:bookmarkEnd w:id="47"/>
    </w:p>
    <w:p w14:paraId="062151D1">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教学资源主要包括能满足学生专业学习、教师专业教学研究和教学实施所需的教材、图书文献及数字教学资源等。</w:t>
      </w:r>
    </w:p>
    <w:p w14:paraId="032EE683">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1.教材选用基本要求</w:t>
      </w:r>
    </w:p>
    <w:p w14:paraId="55B9B2EF">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按照国家规定，优先选用国家规划教材、国家优秀教材及近三年最新版规范教材，确保教材内容与人才培养方案、教学大纲匹配，注重实践性与时效性；专业课程教材应体现本行业新技术、新规范、新标准、新形态，并通过数字教材、活页式教材等多种方式进行动态更新。强化意识形态审查，杜绝政治导向问题或内容陈旧、拼凑的教材。</w:t>
      </w:r>
    </w:p>
    <w:p w14:paraId="5C01EF11">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教材应充分反映本专业职业活动特点，结合职业技能等级证书考取需要，增加实践实操内容，强调理论在实践过程中的应用。教材内容应体现先进性、通用性、实用性，要将本专业新职业标准、新工作规范、新知识技能及时纳入教材，使教材更贴近本专业的发展和实际需要。</w:t>
      </w:r>
    </w:p>
    <w:p w14:paraId="3486907C">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2.图书文献配备基本要求</w:t>
      </w:r>
    </w:p>
    <w:p w14:paraId="4E00B4F9">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 w:eastAsia="仿宋_GB2312" w:cs="仿宋"/>
          <w:color w:val="auto"/>
          <w:sz w:val="32"/>
          <w:szCs w:val="32"/>
        </w:rPr>
      </w:pPr>
      <w:r>
        <w:rPr>
          <w:rFonts w:hint="eastAsia" w:ascii="仿宋_GB2312" w:hAnsi="仿宋" w:eastAsia="仿宋_GB2312" w:cs="仿宋"/>
          <w:color w:val="auto"/>
          <w:sz w:val="32"/>
          <w:szCs w:val="32"/>
        </w:rPr>
        <w:t>图书文献配备能满足人才培养、专业建设、教科研等工作的需要。专业类图书文献主要包括：教育行业政策法规类、信息技术类、自然科学类、文化艺术类、教育理论类、心理类、学前教育实践类、绘本类等。及时配置新经济、新技术、新工艺、新材料、新管理方式、新服务方式等相关的图书文献。</w:t>
      </w:r>
    </w:p>
    <w:p w14:paraId="630909F2">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3.数字教学资源配置基本要求</w:t>
      </w:r>
    </w:p>
    <w:p w14:paraId="4EA275BF">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楷体" w:hAnsi="楷体" w:eastAsia="楷体" w:cs="楷体"/>
          <w:color w:val="auto"/>
          <w:sz w:val="32"/>
          <w:szCs w:val="32"/>
        </w:rPr>
      </w:pPr>
      <w:r>
        <w:rPr>
          <w:rFonts w:hint="eastAsia" w:ascii="仿宋_GB2312" w:hAnsi="仿宋" w:eastAsia="仿宋_GB2312" w:cs="仿宋"/>
          <w:color w:val="auto"/>
          <w:sz w:val="32"/>
          <w:szCs w:val="32"/>
        </w:rPr>
        <w:t>建设、配备与</w:t>
      </w:r>
      <w:r>
        <w:rPr>
          <w:rFonts w:hint="eastAsia" w:ascii="仿宋_GB2312" w:hAnsi="仿宋" w:eastAsia="仿宋_GB2312" w:cs="仿宋"/>
          <w:color w:val="auto"/>
          <w:sz w:val="32"/>
          <w:szCs w:val="32"/>
          <w:lang w:val="en-US" w:eastAsia="zh-CN"/>
        </w:rPr>
        <w:t>本</w:t>
      </w:r>
      <w:r>
        <w:rPr>
          <w:rFonts w:hint="eastAsia" w:ascii="仿宋_GB2312" w:hAnsi="仿宋" w:eastAsia="仿宋_GB2312" w:cs="仿宋"/>
          <w:color w:val="auto"/>
          <w:sz w:val="32"/>
          <w:szCs w:val="32"/>
        </w:rPr>
        <w:t>专业相关的音视频素材、教学课件、数字化教学案例库、虚拟仿真软件等专业教学资源库</w:t>
      </w:r>
      <w:r>
        <w:rPr>
          <w:rFonts w:hint="eastAsia" w:ascii="仿宋_GB2312" w:hAnsi="仿宋" w:eastAsia="仿宋_GB2312" w:cs="仿宋"/>
          <w:color w:val="auto"/>
          <w:sz w:val="32"/>
          <w:szCs w:val="32"/>
          <w:lang w:eastAsia="zh-CN"/>
        </w:rPr>
        <w:t>，</w:t>
      </w:r>
      <w:r>
        <w:rPr>
          <w:rFonts w:hint="eastAsia" w:ascii="仿宋_GB2312" w:hAnsi="仿宋" w:eastAsia="仿宋_GB2312" w:cs="仿宋"/>
          <w:color w:val="auto"/>
          <w:sz w:val="32"/>
          <w:szCs w:val="32"/>
        </w:rPr>
        <w:t>种类丰富、形式多样、使用便捷、动态更新、能满足教学要求。</w:t>
      </w:r>
    </w:p>
    <w:p w14:paraId="3B80D762">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8" w:name="_Toc5631"/>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三</w:t>
      </w:r>
      <w:r>
        <w:rPr>
          <w:rFonts w:hint="eastAsia" w:ascii="楷体" w:hAnsi="楷体" w:eastAsia="楷体" w:cs="楷体"/>
          <w:color w:val="auto"/>
          <w:sz w:val="32"/>
          <w:szCs w:val="32"/>
        </w:rPr>
        <w:t>）教学方法</w:t>
      </w:r>
      <w:bookmarkEnd w:id="48"/>
    </w:p>
    <w:p w14:paraId="55CD3C44">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楷体" w:hAnsi="楷体" w:eastAsia="楷体" w:cs="楷体"/>
          <w:color w:val="auto"/>
          <w:sz w:val="32"/>
          <w:szCs w:val="32"/>
        </w:rPr>
      </w:pPr>
      <w:r>
        <w:rPr>
          <w:rFonts w:ascii="仿宋_GB2312" w:hAnsi="仿宋" w:eastAsia="仿宋_GB2312" w:cs="仿宋"/>
          <w:color w:val="auto"/>
          <w:sz w:val="32"/>
          <w:szCs w:val="32"/>
        </w:rPr>
        <w:t>根据不同课程的性质</w:t>
      </w:r>
      <w:r>
        <w:rPr>
          <w:rFonts w:hint="eastAsia" w:ascii="仿宋_GB2312" w:hAnsi="仿宋" w:eastAsia="仿宋_GB2312" w:cs="仿宋"/>
          <w:color w:val="auto"/>
          <w:sz w:val="32"/>
          <w:szCs w:val="32"/>
        </w:rPr>
        <w:t>特点</w:t>
      </w:r>
      <w:r>
        <w:rPr>
          <w:rFonts w:ascii="仿宋_GB2312" w:hAnsi="仿宋" w:eastAsia="仿宋_GB2312" w:cs="仿宋"/>
          <w:color w:val="auto"/>
          <w:sz w:val="32"/>
          <w:szCs w:val="32"/>
        </w:rPr>
        <w:t>，在保留传统讲授法、演示法、讨论法、问答法、案例分析法等的基础上</w:t>
      </w:r>
      <w:r>
        <w:rPr>
          <w:rFonts w:hint="eastAsia" w:ascii="仿宋_GB2312" w:hAnsi="仿宋" w:eastAsia="仿宋_GB2312" w:cs="仿宋"/>
          <w:color w:val="auto"/>
          <w:sz w:val="32"/>
          <w:szCs w:val="32"/>
        </w:rPr>
        <w:t>，</w:t>
      </w:r>
      <w:r>
        <w:rPr>
          <w:rFonts w:ascii="仿宋_GB2312" w:hAnsi="仿宋" w:eastAsia="仿宋_GB2312" w:cs="仿宋"/>
          <w:color w:val="auto"/>
          <w:sz w:val="32"/>
          <w:szCs w:val="32"/>
        </w:rPr>
        <w:t>应充分利用信息化教学资源，尽量将项目驱动法、探究式教学、翻转课堂等新型教学模式及方法引入课堂，遵循“学生为主体，教师为主导”的原则，积极探索多种教学方法。</w:t>
      </w:r>
    </w:p>
    <w:p w14:paraId="6730F2BB">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1"/>
        <w:rPr>
          <w:rFonts w:hint="eastAsia" w:ascii="楷体" w:hAnsi="楷体" w:eastAsia="楷体" w:cs="楷体"/>
          <w:color w:val="auto"/>
          <w:sz w:val="32"/>
          <w:szCs w:val="32"/>
        </w:rPr>
      </w:pPr>
      <w:bookmarkStart w:id="49" w:name="_Toc7186"/>
      <w:r>
        <w:rPr>
          <w:rFonts w:hint="eastAsia" w:ascii="楷体" w:hAnsi="楷体" w:eastAsia="楷体" w:cs="楷体"/>
          <w:color w:val="auto"/>
          <w:sz w:val="32"/>
          <w:szCs w:val="32"/>
        </w:rPr>
        <w:t>（</w:t>
      </w:r>
      <w:r>
        <w:rPr>
          <w:rFonts w:hint="eastAsia" w:ascii="楷体" w:hAnsi="楷体" w:eastAsia="楷体" w:cs="楷体"/>
          <w:color w:val="auto"/>
          <w:sz w:val="32"/>
          <w:szCs w:val="32"/>
          <w:lang w:val="en-US" w:eastAsia="zh-CN"/>
        </w:rPr>
        <w:t>四</w:t>
      </w:r>
      <w:r>
        <w:rPr>
          <w:rFonts w:hint="eastAsia" w:ascii="楷体" w:hAnsi="楷体" w:eastAsia="楷体" w:cs="楷体"/>
          <w:color w:val="auto"/>
          <w:sz w:val="32"/>
          <w:szCs w:val="32"/>
        </w:rPr>
        <w:t>）学习评价</w:t>
      </w:r>
      <w:bookmarkEnd w:id="49"/>
    </w:p>
    <w:p w14:paraId="2CB3950A">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1.课程考核方法</w:t>
      </w:r>
    </w:p>
    <w:p w14:paraId="076AE467">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的考核一般分为考试评价、考查评价、鉴定评价、评语评价和答辩评价五种形式。考核评价须根据国家有关规定、课程标准及教学特点确定相应形式，可采取笔试、技能测试、机考、口试、面试等中的一种或多种方式进行。</w:t>
      </w:r>
    </w:p>
    <w:p w14:paraId="1BC81465">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课程成绩评定根据学生参与度、作业质量、实训效果与期末考核等项目确定不同比例进行综合评定，评定标准如下：</w:t>
      </w:r>
    </w:p>
    <w:p w14:paraId="40DF819D">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）A类课程成绩构成（纯理论）</w:t>
      </w:r>
    </w:p>
    <w:p w14:paraId="3D5C7BF8">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课程总成绩=期末卷面考试成绩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+平时成绩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p>
    <w:p w14:paraId="049EE6D0">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）B类课程成绩构成（理论+实践）</w:t>
      </w:r>
    </w:p>
    <w:p w14:paraId="024D4E6C">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课程总成绩=期末卷面考试</w:t>
      </w:r>
      <w:r>
        <w:rPr>
          <w:rFonts w:hint="eastAsia" w:ascii="仿宋_GB2312" w:hAnsi="仿宋_GB2312" w:eastAsia="仿宋_GB2312" w:cs="仿宋_GB2312"/>
          <w:color w:val="auto"/>
          <w:sz w:val="32"/>
          <w:szCs w:val="32"/>
          <w:lang w:val="en-US" w:eastAsia="zh-CN"/>
        </w:rPr>
        <w:t>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40%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+技能成绩（30%）+平时成绩（30%）。</w:t>
      </w:r>
    </w:p>
    <w:p w14:paraId="72FC100F">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3"/>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）C类课程成绩构成</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纯实践</w:t>
      </w:r>
      <w:r>
        <w:rPr>
          <w:rFonts w:hint="eastAsia" w:ascii="仿宋_GB2312" w:hAnsi="仿宋_GB2312" w:eastAsia="仿宋_GB2312" w:cs="仿宋_GB2312"/>
          <w:color w:val="auto"/>
          <w:sz w:val="32"/>
          <w:szCs w:val="32"/>
          <w:lang w:eastAsia="zh-CN"/>
        </w:rPr>
        <w:t>）</w:t>
      </w:r>
    </w:p>
    <w:p w14:paraId="09086269">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课程总成绩=技能成绩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+平时成绩</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50%</w:t>
      </w:r>
      <w:r>
        <w:rPr>
          <w:rFonts w:hint="eastAsia" w:ascii="仿宋_GB2312" w:hAnsi="仿宋_GB2312" w:eastAsia="仿宋_GB2312" w:cs="仿宋_GB2312"/>
          <w:color w:val="auto"/>
          <w:sz w:val="32"/>
          <w:szCs w:val="32"/>
          <w:lang w:eastAsia="zh-CN"/>
        </w:rPr>
        <w:t>）</w:t>
      </w:r>
    </w:p>
    <w:p w14:paraId="332C4017">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2.教学评价方式</w:t>
      </w:r>
    </w:p>
    <w:p w14:paraId="7B2C54C9">
      <w:pPr>
        <w:keepNext w:val="0"/>
        <w:keepLines w:val="0"/>
        <w:pageBreakBefore w:val="0"/>
        <w:widowControl w:val="0"/>
        <w:kinsoku/>
        <w:wordWrap/>
        <w:overflowPunct w:val="0"/>
        <w:topLinePunct w:val="0"/>
        <w:autoSpaceDE/>
        <w:autoSpaceDN/>
        <w:bidi w:val="0"/>
        <w:adjustRightInd w:val="0"/>
        <w:snapToGrid/>
        <w:spacing w:after="0" w:line="520" w:lineRule="exact"/>
        <w:ind w:firstLine="640" w:firstLineChars="200"/>
        <w:textAlignment w:val="auto"/>
        <w:rPr>
          <w:rFonts w:hint="eastAsia" w:ascii="黑体" w:hAnsi="黑体" w:eastAsia="黑体" w:cs="黑体"/>
          <w:b w:val="0"/>
          <w:bCs w:val="0"/>
          <w:color w:val="auto"/>
          <w:sz w:val="32"/>
          <w:szCs w:val="32"/>
          <w:highlight w:val="none"/>
          <w:lang w:val="en-US" w:eastAsia="zh-CN"/>
        </w:rPr>
      </w:pPr>
      <w:r>
        <w:rPr>
          <w:rFonts w:hint="eastAsia" w:ascii="仿宋_GB2312" w:hAnsi="仿宋" w:eastAsia="仿宋_GB2312" w:cs="仿宋"/>
          <w:color w:val="auto"/>
          <w:sz w:val="32"/>
          <w:szCs w:val="32"/>
        </w:rPr>
        <w:t>教学评价采用校内评价与校外评价相结合的方式，校内评价注重过程考核，校外评价以企业评价为主，由企业人员根据企业的岗位工作考核标准，制定对应的核心课程的评价标准，并组织企业人员对学生考核，把评价标准的着眼点和落脚点从目前以学科成绩为核心，改变到以岗位能力为核心的轨道上来。本着为行业企业服务的原则，努力缩小或消除学校评价与企业评价之间的差异。</w:t>
      </w:r>
    </w:p>
    <w:p w14:paraId="50D86B4C">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b w:val="0"/>
          <w:bCs w:val="0"/>
          <w:color w:val="auto"/>
          <w:sz w:val="32"/>
          <w:szCs w:val="32"/>
          <w:highlight w:val="none"/>
          <w:lang w:val="en-US" w:eastAsia="zh-CN"/>
        </w:rPr>
      </w:pPr>
      <w:bookmarkStart w:id="50" w:name="_Toc25366"/>
      <w:r>
        <w:rPr>
          <w:rFonts w:hint="eastAsia" w:ascii="黑体" w:hAnsi="黑体" w:eastAsia="黑体" w:cs="黑体"/>
          <w:b w:val="0"/>
          <w:bCs w:val="0"/>
          <w:color w:val="auto"/>
          <w:sz w:val="32"/>
          <w:szCs w:val="32"/>
          <w:highlight w:val="none"/>
          <w:lang w:val="en-US" w:eastAsia="zh-CN"/>
        </w:rPr>
        <w:t>十一、</w:t>
      </w:r>
      <w:r>
        <w:rPr>
          <w:rFonts w:hint="eastAsia" w:ascii="黑体" w:hAnsi="黑体" w:eastAsia="黑体" w:cs="黑体"/>
          <w:b w:val="0"/>
          <w:bCs w:val="0"/>
          <w:color w:val="auto"/>
          <w:sz w:val="32"/>
          <w:szCs w:val="32"/>
          <w:highlight w:val="none"/>
        </w:rPr>
        <w:t>质量</w:t>
      </w:r>
      <w:r>
        <w:rPr>
          <w:rFonts w:hint="eastAsia" w:ascii="黑体" w:hAnsi="黑体" w:eastAsia="黑体" w:cs="黑体"/>
          <w:b w:val="0"/>
          <w:bCs w:val="0"/>
          <w:color w:val="auto"/>
          <w:sz w:val="32"/>
          <w:szCs w:val="32"/>
          <w:highlight w:val="none"/>
          <w:lang w:val="en-US" w:eastAsia="zh-CN"/>
        </w:rPr>
        <w:t>保障</w:t>
      </w:r>
      <w:bookmarkEnd w:id="50"/>
    </w:p>
    <w:p w14:paraId="6114EE71">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仿宋_GB2312" w:hAnsi="仿宋_GB2312" w:eastAsia="仿宋_GB2312" w:cs="仿宋_GB2312"/>
          <w:color w:val="auto"/>
          <w:sz w:val="32"/>
          <w:szCs w:val="32"/>
        </w:rPr>
      </w:pPr>
      <w:bookmarkStart w:id="51" w:name="_Toc25282"/>
      <w:r>
        <w:rPr>
          <w:rFonts w:hint="eastAsia" w:ascii="仿宋_GB2312" w:hAnsi="仿宋_GB2312" w:eastAsia="仿宋_GB2312" w:cs="仿宋_GB2312"/>
          <w:color w:val="auto"/>
          <w:sz w:val="32"/>
          <w:szCs w:val="32"/>
        </w:rPr>
        <w:t>1.建立专业建设和教学质量诊断与改进机制，健全专业教学质量监控管理制度，完善课堂教学、教学评价、实习实训、专业调研、人才培养方案更新及资源建设等方面质量标准建设，通过教学实施、过程监控、质量评价和持续改进，达成人才培养规格。</w:t>
      </w:r>
      <w:bookmarkEnd w:id="51"/>
    </w:p>
    <w:p w14:paraId="21CC7D4B">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仿宋_GB2312" w:hAnsi="仿宋_GB2312" w:eastAsia="仿宋_GB2312" w:cs="仿宋_GB2312"/>
          <w:color w:val="auto"/>
          <w:sz w:val="32"/>
          <w:szCs w:val="32"/>
        </w:rPr>
      </w:pPr>
      <w:bookmarkStart w:id="52" w:name="_Toc1095"/>
      <w:r>
        <w:rPr>
          <w:rFonts w:hint="eastAsia" w:ascii="仿宋_GB2312" w:hAnsi="仿宋_GB2312" w:eastAsia="仿宋_GB2312" w:cs="仿宋_GB2312"/>
          <w:color w:val="auto"/>
          <w:sz w:val="32"/>
          <w:szCs w:val="32"/>
        </w:rPr>
        <w:t>2.完善教学管理机制，加强日常教学组织运行与管理，定期开展课程建设水平和教学质量诊断与改进，建立健全教学检查、领导听课、期末教学质量评价等制度，建立与企业联动的实习实践教学环节督导制度，严明教学纪律，强化教学组织功能，定期开展公开课、示范课等教研活动。</w:t>
      </w:r>
      <w:bookmarkEnd w:id="52"/>
    </w:p>
    <w:p w14:paraId="17A0F62C">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仿宋_GB2312" w:hAnsi="仿宋_GB2312" w:eastAsia="仿宋_GB2312" w:cs="仿宋_GB2312"/>
          <w:color w:val="auto"/>
          <w:sz w:val="32"/>
          <w:szCs w:val="32"/>
        </w:rPr>
      </w:pPr>
      <w:bookmarkStart w:id="53" w:name="_Toc8719"/>
      <w:r>
        <w:rPr>
          <w:rFonts w:hint="eastAsia" w:ascii="仿宋_GB2312" w:hAnsi="仿宋_GB2312" w:eastAsia="仿宋_GB2312" w:cs="仿宋_GB2312"/>
          <w:color w:val="auto"/>
          <w:sz w:val="32"/>
          <w:szCs w:val="32"/>
        </w:rPr>
        <w:t>3.专业教研室建立线上线下相结合的集中备课制度，定期召开教学研讨会议，利用评价分析结果有效改进专业教学，持续提高人才培养质量。</w:t>
      </w:r>
      <w:bookmarkEnd w:id="53"/>
    </w:p>
    <w:p w14:paraId="292CED96">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仿宋_GB2312" w:hAnsi="仿宋_GB2312" w:eastAsia="仿宋_GB2312" w:cs="仿宋_GB2312"/>
          <w:color w:val="auto"/>
          <w:sz w:val="32"/>
          <w:szCs w:val="32"/>
        </w:rPr>
      </w:pPr>
      <w:bookmarkStart w:id="54" w:name="_Toc21986"/>
      <w:r>
        <w:rPr>
          <w:rFonts w:hint="eastAsia" w:ascii="仿宋_GB2312" w:hAnsi="仿宋_GB2312" w:eastAsia="仿宋_GB2312" w:cs="仿宋_GB2312"/>
          <w:color w:val="auto"/>
          <w:sz w:val="32"/>
          <w:szCs w:val="32"/>
        </w:rPr>
        <w:t>4.建立毕业生跟踪反馈机制及社会评价机制，并对生源情况、在校生学业水平、毕业生就业情况等进行分析，定期评价人才培养质量和培养目标达成情况。</w:t>
      </w:r>
      <w:bookmarkEnd w:id="54"/>
    </w:p>
    <w:p w14:paraId="4E982809">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仿宋_GB2312" w:hAnsi="仿宋_GB2312" w:eastAsia="仿宋_GB2312" w:cs="仿宋_GB2312"/>
          <w:color w:val="auto"/>
          <w:sz w:val="32"/>
          <w:szCs w:val="32"/>
        </w:rPr>
      </w:pPr>
      <w:bookmarkStart w:id="55" w:name="_Toc5722"/>
      <w:r>
        <w:rPr>
          <w:rFonts w:hint="eastAsia" w:ascii="仿宋_GB2312" w:hAnsi="仿宋_GB2312" w:eastAsia="仿宋_GB2312" w:cs="仿宋_GB2312"/>
          <w:color w:val="auto"/>
          <w:sz w:val="32"/>
          <w:szCs w:val="32"/>
        </w:rPr>
        <w:t>5.充分利用评价分析结果有效改进专业教学，持续提高人才培养质量。</w:t>
      </w:r>
      <w:bookmarkEnd w:id="55"/>
    </w:p>
    <w:p w14:paraId="20560A72">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firstLine="640" w:firstLineChars="200"/>
        <w:textAlignment w:val="auto"/>
        <w:outlineLvl w:val="0"/>
        <w:rPr>
          <w:rFonts w:hint="eastAsia" w:ascii="黑体" w:hAnsi="黑体" w:eastAsia="黑体" w:cs="黑体"/>
          <w:b w:val="0"/>
          <w:bCs w:val="0"/>
          <w:color w:val="auto"/>
          <w:sz w:val="32"/>
          <w:szCs w:val="32"/>
          <w:highlight w:val="none"/>
          <w:lang w:eastAsia="zh-CN"/>
        </w:rPr>
      </w:pPr>
      <w:bookmarkStart w:id="56" w:name="_Toc30412"/>
      <w:r>
        <w:rPr>
          <w:rFonts w:hint="eastAsia" w:ascii="黑体" w:hAnsi="黑体" w:eastAsia="黑体" w:cs="黑体"/>
          <w:b w:val="0"/>
          <w:bCs w:val="0"/>
          <w:color w:val="auto"/>
          <w:sz w:val="32"/>
          <w:szCs w:val="32"/>
          <w:highlight w:val="none"/>
          <w:lang w:val="en-US" w:eastAsia="zh-CN"/>
        </w:rPr>
        <w:t>十二、</w:t>
      </w:r>
      <w:r>
        <w:rPr>
          <w:rFonts w:hint="eastAsia" w:ascii="黑体" w:hAnsi="黑体" w:eastAsia="黑体" w:cs="黑体"/>
          <w:b w:val="0"/>
          <w:bCs w:val="0"/>
          <w:color w:val="auto"/>
          <w:sz w:val="32"/>
          <w:szCs w:val="32"/>
          <w:highlight w:val="none"/>
        </w:rPr>
        <w:t>毕业要求</w:t>
      </w:r>
      <w:bookmarkEnd w:id="56"/>
    </w:p>
    <w:p w14:paraId="4DE53C6E">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楷体" w:hAnsi="楷体" w:eastAsia="楷体" w:cs="楷体"/>
          <w:color w:val="auto"/>
          <w:kern w:val="2"/>
          <w:sz w:val="32"/>
          <w:szCs w:val="32"/>
          <w:lang w:val="en-US" w:eastAsia="zh-CN" w:bidi="ar-SA"/>
        </w:rPr>
      </w:pPr>
      <w:bookmarkStart w:id="57" w:name="_Toc3797"/>
      <w:r>
        <w:rPr>
          <w:rFonts w:hint="eastAsia" w:ascii="楷体" w:hAnsi="楷体" w:eastAsia="楷体" w:cs="楷体"/>
          <w:color w:val="auto"/>
          <w:kern w:val="2"/>
          <w:sz w:val="32"/>
          <w:szCs w:val="32"/>
          <w:lang w:val="en-US" w:eastAsia="zh-CN" w:bidi="ar-SA"/>
        </w:rPr>
        <w:t>（一）学分要求</w:t>
      </w:r>
      <w:bookmarkEnd w:id="57"/>
    </w:p>
    <w:p w14:paraId="6523EECB">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9"/>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本专业要求学生根据人才培养方案确定的目标和培养规格，完成规定的实习实训，全部课程考核合格且修满至少147学分。其中，必修课129学分，选修课18学分。公共必修课40学分，公共选修课8学分。专业必修课89学分，专业选修课10学分。</w:t>
      </w:r>
    </w:p>
    <w:p w14:paraId="252BD1A5">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楷体" w:hAnsi="楷体" w:eastAsia="楷体" w:cs="楷体"/>
          <w:color w:val="auto"/>
          <w:kern w:val="2"/>
          <w:sz w:val="32"/>
          <w:szCs w:val="32"/>
          <w:lang w:val="en-US" w:eastAsia="zh-CN" w:bidi="ar-SA"/>
        </w:rPr>
      </w:pPr>
      <w:bookmarkStart w:id="58" w:name="_Toc32204"/>
      <w:r>
        <w:rPr>
          <w:rFonts w:hint="eastAsia" w:ascii="楷体" w:hAnsi="楷体" w:eastAsia="楷体" w:cs="楷体"/>
          <w:color w:val="auto"/>
          <w:kern w:val="2"/>
          <w:sz w:val="32"/>
          <w:szCs w:val="32"/>
          <w:lang w:val="en-US" w:eastAsia="zh-CN" w:bidi="ar-SA"/>
        </w:rPr>
        <w:t>（二）职业类证书要求</w:t>
      </w:r>
      <w:bookmarkEnd w:id="58"/>
    </w:p>
    <w:p w14:paraId="62E57419">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right="0" w:firstLine="640" w:firstLineChars="200"/>
        <w:jc w:val="both"/>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将教师资格证等职业证书纳入培养要求，鼓励学生考取相关证书。通过职业证书的考取，提高学生的专业技能和就业竞争力，使学生更好地适应社会和企业的需求。</w:t>
      </w:r>
    </w:p>
    <w:p w14:paraId="1CB85F1C">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right="0" w:firstLine="640" w:firstLineChars="200"/>
        <w:jc w:val="both"/>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学生接受职业培训取得的职业技能等级证书、培训证书等学习成果，经学校认定，可以转化为相应的学历教育学分，以支撑学生未来在就业、创业、学业等方面持续发展。</w:t>
      </w:r>
    </w:p>
    <w:p w14:paraId="2ABBF0D1">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right="0"/>
        <w:jc w:val="center"/>
        <w:textAlignment w:val="auto"/>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表13 学前教育专业职业证书一览表</w:t>
      </w:r>
    </w:p>
    <w:tbl>
      <w:tblPr>
        <w:tblStyle w:val="13"/>
        <w:tblW w:w="85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5"/>
        <w:gridCol w:w="3177"/>
        <w:gridCol w:w="3091"/>
        <w:gridCol w:w="1400"/>
      </w:tblGrid>
      <w:tr w14:paraId="11372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885" w:type="dxa"/>
            <w:vAlign w:val="top"/>
          </w:tcPr>
          <w:p w14:paraId="4D91FC20">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序号</w:t>
            </w:r>
          </w:p>
        </w:tc>
        <w:tc>
          <w:tcPr>
            <w:tcW w:w="3177" w:type="dxa"/>
            <w:vAlign w:val="top"/>
          </w:tcPr>
          <w:p w14:paraId="73A553F5">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证书名称</w:t>
            </w:r>
          </w:p>
        </w:tc>
        <w:tc>
          <w:tcPr>
            <w:tcW w:w="3091" w:type="dxa"/>
            <w:vAlign w:val="top"/>
          </w:tcPr>
          <w:p w14:paraId="2EDE77E3">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发证机构</w:t>
            </w:r>
          </w:p>
        </w:tc>
        <w:tc>
          <w:tcPr>
            <w:tcW w:w="1400" w:type="dxa"/>
            <w:vAlign w:val="top"/>
          </w:tcPr>
          <w:p w14:paraId="5FFFC111">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备注</w:t>
            </w:r>
          </w:p>
        </w:tc>
      </w:tr>
      <w:tr w14:paraId="7671A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 w:type="dxa"/>
            <w:vAlign w:val="top"/>
          </w:tcPr>
          <w:p w14:paraId="429B4118">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1</w:t>
            </w:r>
          </w:p>
        </w:tc>
        <w:tc>
          <w:tcPr>
            <w:tcW w:w="3177" w:type="dxa"/>
            <w:vAlign w:val="top"/>
          </w:tcPr>
          <w:p w14:paraId="39B2A744">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rPr>
              <w:t>保育员（初级）</w:t>
            </w:r>
          </w:p>
        </w:tc>
        <w:tc>
          <w:tcPr>
            <w:tcW w:w="3091" w:type="dxa"/>
            <w:vAlign w:val="top"/>
          </w:tcPr>
          <w:p w14:paraId="6A3F0023">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rPr>
              <w:t>百色市职业技能鉴定中心</w:t>
            </w:r>
          </w:p>
        </w:tc>
        <w:tc>
          <w:tcPr>
            <w:tcW w:w="1400" w:type="dxa"/>
            <w:vAlign w:val="top"/>
          </w:tcPr>
          <w:p w14:paraId="2D99A5C8">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自愿</w:t>
            </w:r>
          </w:p>
        </w:tc>
      </w:tr>
      <w:tr w14:paraId="732FA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 w:type="dxa"/>
            <w:vAlign w:val="top"/>
          </w:tcPr>
          <w:p w14:paraId="7B7CBC4E">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2</w:t>
            </w:r>
          </w:p>
        </w:tc>
        <w:tc>
          <w:tcPr>
            <w:tcW w:w="3177" w:type="dxa"/>
            <w:vAlign w:val="top"/>
          </w:tcPr>
          <w:p w14:paraId="404D9A4B">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rPr>
              <w:t>社会艺术水平等级考试</w:t>
            </w:r>
          </w:p>
        </w:tc>
        <w:tc>
          <w:tcPr>
            <w:tcW w:w="3091" w:type="dxa"/>
            <w:vAlign w:val="top"/>
          </w:tcPr>
          <w:p w14:paraId="09030D5A">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rPr>
              <w:t>中国歌剧舞剧院</w:t>
            </w:r>
          </w:p>
        </w:tc>
        <w:tc>
          <w:tcPr>
            <w:tcW w:w="1400" w:type="dxa"/>
            <w:vAlign w:val="top"/>
          </w:tcPr>
          <w:p w14:paraId="2E274D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lang w:val="en-US" w:eastAsia="zh-CN"/>
              </w:rPr>
              <w:t>自愿</w:t>
            </w:r>
          </w:p>
        </w:tc>
      </w:tr>
      <w:tr w14:paraId="07B12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5" w:type="dxa"/>
            <w:vAlign w:val="top"/>
          </w:tcPr>
          <w:p w14:paraId="6F05FDD6">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3</w:t>
            </w:r>
          </w:p>
        </w:tc>
        <w:tc>
          <w:tcPr>
            <w:tcW w:w="3177" w:type="dxa"/>
            <w:vAlign w:val="top"/>
          </w:tcPr>
          <w:p w14:paraId="4BEADD01">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rPr>
              <w:t>教师资格证</w:t>
            </w:r>
          </w:p>
        </w:tc>
        <w:tc>
          <w:tcPr>
            <w:tcW w:w="3091" w:type="dxa"/>
            <w:vAlign w:val="top"/>
          </w:tcPr>
          <w:p w14:paraId="64A669B1">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rPr>
              <w:t>教育局</w:t>
            </w:r>
          </w:p>
        </w:tc>
        <w:tc>
          <w:tcPr>
            <w:tcW w:w="1400" w:type="dxa"/>
            <w:vAlign w:val="top"/>
          </w:tcPr>
          <w:p w14:paraId="3B3C96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center"/>
              <w:textAlignment w:val="auto"/>
              <w:rPr>
                <w:rFonts w:hint="eastAsia" w:ascii="仿宋_GB2312" w:hAnsi="仿宋_GB2312" w:eastAsia="仿宋_GB2312" w:cs="仿宋_GB2312"/>
                <w:color w:val="auto"/>
                <w:sz w:val="24"/>
                <w:szCs w:val="24"/>
                <w:vertAlign w:val="baseline"/>
              </w:rPr>
            </w:pPr>
            <w:r>
              <w:rPr>
                <w:rFonts w:hint="eastAsia" w:ascii="仿宋_GB2312" w:hAnsi="仿宋_GB2312" w:eastAsia="仿宋_GB2312" w:cs="仿宋_GB2312"/>
                <w:color w:val="auto"/>
                <w:sz w:val="24"/>
                <w:szCs w:val="24"/>
                <w:vertAlign w:val="baseline"/>
                <w:lang w:val="en-US" w:eastAsia="zh-CN"/>
              </w:rPr>
              <w:t>自愿</w:t>
            </w:r>
          </w:p>
        </w:tc>
      </w:tr>
    </w:tbl>
    <w:p w14:paraId="656AE1C4">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楷体" w:hAnsi="楷体" w:eastAsia="楷体" w:cs="楷体"/>
          <w:color w:val="auto"/>
          <w:kern w:val="2"/>
          <w:sz w:val="32"/>
          <w:szCs w:val="32"/>
          <w:lang w:val="en-US" w:eastAsia="zh-CN" w:bidi="ar-SA"/>
        </w:rPr>
      </w:pPr>
    </w:p>
    <w:p w14:paraId="7646A5E0">
      <w:pPr>
        <w:keepNext w:val="0"/>
        <w:keepLines w:val="0"/>
        <w:pageBreakBefore w:val="0"/>
        <w:widowControl w:val="0"/>
        <w:numPr>
          <w:ilvl w:val="0"/>
          <w:numId w:val="0"/>
        </w:numPr>
        <w:kinsoku/>
        <w:wordWrap/>
        <w:overflowPunct w:val="0"/>
        <w:topLinePunct w:val="0"/>
        <w:autoSpaceDE/>
        <w:autoSpaceDN/>
        <w:bidi w:val="0"/>
        <w:adjustRightInd w:val="0"/>
        <w:snapToGrid/>
        <w:spacing w:after="0" w:line="520" w:lineRule="exact"/>
        <w:ind w:left="0" w:leftChars="0" w:firstLine="640" w:firstLineChars="200"/>
        <w:textAlignment w:val="auto"/>
        <w:outlineLvl w:val="1"/>
        <w:rPr>
          <w:rFonts w:hint="eastAsia" w:ascii="仿宋_GB2312" w:hAnsi="仿宋_GB2312" w:eastAsia="仿宋_GB2312" w:cs="仿宋_GB2312"/>
          <w:color w:val="auto"/>
          <w:kern w:val="2"/>
          <w:sz w:val="32"/>
          <w:szCs w:val="32"/>
          <w:lang w:val="en-US" w:eastAsia="zh-CN" w:bidi="ar-SA"/>
        </w:rPr>
      </w:pPr>
      <w:bookmarkStart w:id="59" w:name="_Toc8737"/>
      <w:r>
        <w:rPr>
          <w:rFonts w:hint="eastAsia" w:ascii="楷体" w:hAnsi="楷体" w:eastAsia="楷体" w:cs="楷体"/>
          <w:color w:val="auto"/>
          <w:kern w:val="2"/>
          <w:sz w:val="32"/>
          <w:szCs w:val="32"/>
          <w:lang w:val="en-US" w:eastAsia="zh-CN" w:bidi="ar-SA"/>
        </w:rPr>
        <w:t>（三）综合素质要求</w:t>
      </w:r>
      <w:bookmarkEnd w:id="59"/>
    </w:p>
    <w:p w14:paraId="553F2CD6">
      <w:pPr>
        <w:keepNext w:val="0"/>
        <w:keepLines w:val="0"/>
        <w:pageBreakBefore w:val="0"/>
        <w:widowControl w:val="0"/>
        <w:kinsoku/>
        <w:wordWrap/>
        <w:overflowPunct w:val="0"/>
        <w:topLinePunct w:val="0"/>
        <w:autoSpaceDE/>
        <w:autoSpaceDN/>
        <w:bidi w:val="0"/>
        <w:adjustRightInd w:val="0"/>
        <w:snapToGrid/>
        <w:spacing w:line="52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经鉴定思想品德符合要求，国家学生体质健康测试合格，</w:t>
      </w:r>
      <w:r>
        <w:rPr>
          <w:rFonts w:hint="default" w:ascii="仿宋_GB2312" w:hAnsi="仿宋" w:eastAsia="仿宋_GB2312" w:cs="仿宋"/>
          <w:color w:val="auto"/>
          <w:sz w:val="32"/>
          <w:szCs w:val="32"/>
          <w:lang w:val="en-US" w:eastAsia="zh-CN"/>
        </w:rPr>
        <w:t>具备良好的思想政治素质，坚定社会主义核心价值观，树立正确的儿童观与教育观</w:t>
      </w:r>
      <w:r>
        <w:rPr>
          <w:rFonts w:hint="eastAsia" w:ascii="仿宋_GB2312" w:hAnsi="仿宋" w:eastAsia="仿宋_GB2312" w:cs="仿宋"/>
          <w:color w:val="auto"/>
          <w:sz w:val="32"/>
          <w:szCs w:val="32"/>
          <w:lang w:val="en-US" w:eastAsia="zh-CN"/>
        </w:rPr>
        <w:t>，</w:t>
      </w:r>
      <w:r>
        <w:rPr>
          <w:rFonts w:hint="default" w:ascii="仿宋_GB2312" w:hAnsi="仿宋" w:eastAsia="仿宋_GB2312" w:cs="仿宋"/>
          <w:color w:val="auto"/>
          <w:sz w:val="32"/>
          <w:szCs w:val="32"/>
          <w:lang w:val="en-US" w:eastAsia="zh-CN"/>
        </w:rPr>
        <w:t>拥有高尚的道德品质，恪守教师职业道德规范，具备爱心、耐心与责任心</w:t>
      </w:r>
      <w:r>
        <w:rPr>
          <w:rFonts w:hint="eastAsia" w:ascii="仿宋_GB2312" w:hAnsi="仿宋" w:eastAsia="仿宋_GB2312" w:cs="仿宋"/>
          <w:color w:val="auto"/>
          <w:sz w:val="32"/>
          <w:szCs w:val="32"/>
          <w:lang w:val="en-US" w:eastAsia="zh-CN"/>
        </w:rPr>
        <w:t>，</w:t>
      </w:r>
      <w:r>
        <w:rPr>
          <w:rFonts w:hint="default" w:ascii="仿宋_GB2312" w:hAnsi="仿宋" w:eastAsia="仿宋_GB2312" w:cs="仿宋"/>
          <w:color w:val="auto"/>
          <w:sz w:val="32"/>
          <w:szCs w:val="32"/>
          <w:lang w:val="en-US" w:eastAsia="zh-CN"/>
        </w:rPr>
        <w:t>强化社会责任感，关注学前教育行业发展动态，积极参与幼儿园教育实践与社会公益服务，致力于推动学前教育事业发展</w:t>
      </w:r>
      <w:r>
        <w:rPr>
          <w:rFonts w:hint="eastAsia" w:ascii="仿宋_GB2312" w:hAnsi="仿宋" w:eastAsia="仿宋_GB2312" w:cs="仿宋"/>
          <w:color w:val="auto"/>
          <w:sz w:val="32"/>
          <w:szCs w:val="32"/>
          <w:lang w:val="en-US" w:eastAsia="zh-CN"/>
        </w:rPr>
        <w:t>，</w:t>
      </w:r>
      <w:r>
        <w:rPr>
          <w:rFonts w:hint="eastAsia" w:ascii="仿宋_GB2312" w:hAnsi="仿宋_GB2312" w:eastAsia="仿宋_GB2312" w:cs="仿宋_GB2312"/>
          <w:color w:val="auto"/>
          <w:kern w:val="2"/>
          <w:sz w:val="32"/>
          <w:szCs w:val="32"/>
          <w:lang w:val="en-US" w:eastAsia="zh-CN" w:bidi="ar-SA"/>
        </w:rPr>
        <w:t>具备职业综合素质和行动能力。</w:t>
      </w:r>
    </w:p>
    <w:p w14:paraId="7B344305">
      <w:pPr>
        <w:rPr>
          <w:color w:val="auto"/>
        </w:rPr>
      </w:pPr>
    </w:p>
    <w:p w14:paraId="4A535E24">
      <w:pPr>
        <w:rPr>
          <w:color w:val="auto"/>
        </w:rPr>
      </w:pPr>
    </w:p>
    <w:sectPr>
      <w:footerReference r:id="rId9" w:type="default"/>
      <w:pgSz w:w="11906" w:h="16838"/>
      <w:pgMar w:top="1417" w:right="1417" w:bottom="1417" w:left="1417"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323CA6B-1FC8-4438-8CA2-5B08E522BCD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embedRegular r:id="rId2" w:fontKey="{B22E3FD5-45AA-4210-8D70-0C1CC1C7841C}"/>
  </w:font>
  <w:font w:name="华文新魏">
    <w:panose1 w:val="02010800040101010101"/>
    <w:charset w:val="86"/>
    <w:family w:val="auto"/>
    <w:pitch w:val="default"/>
    <w:sig w:usb0="00000001" w:usb1="080F0000" w:usb2="00000000" w:usb3="00000000" w:csb0="00040000" w:csb1="00000000"/>
    <w:embedRegular r:id="rId3" w:fontKey="{02BF74DE-C769-4659-823C-DB47108662CA}"/>
  </w:font>
  <w:font w:name="方正小标宋简体">
    <w:panose1 w:val="03000509000000000000"/>
    <w:charset w:val="86"/>
    <w:family w:val="script"/>
    <w:pitch w:val="default"/>
    <w:sig w:usb0="00000001" w:usb1="080E0000" w:usb2="00000000" w:usb3="00000000" w:csb0="00040000" w:csb1="00000000"/>
    <w:embedRegular r:id="rId4" w:fontKey="{EA9AE6DD-3BDF-4553-9B9B-922EFA76419C}"/>
  </w:font>
  <w:font w:name="仿宋_GB2312">
    <w:panose1 w:val="02010609030101010101"/>
    <w:charset w:val="86"/>
    <w:family w:val="modern"/>
    <w:pitch w:val="default"/>
    <w:sig w:usb0="00000001" w:usb1="080E0000" w:usb2="00000000" w:usb3="00000000" w:csb0="00040000" w:csb1="00000000"/>
    <w:embedRegular r:id="rId5" w:fontKey="{4C62669D-4487-4BF6-BD60-03AD8FE51167}"/>
  </w:font>
  <w:font w:name="楷体">
    <w:panose1 w:val="02010609060101010101"/>
    <w:charset w:val="86"/>
    <w:family w:val="auto"/>
    <w:pitch w:val="default"/>
    <w:sig w:usb0="800002BF" w:usb1="38CF7CFA" w:usb2="00000016" w:usb3="00000000" w:csb0="00040001" w:csb1="00000000"/>
    <w:embedRegular r:id="rId6" w:fontKey="{A73EB34E-E0D7-4F0A-ABA0-A6ECDCD92602}"/>
  </w:font>
  <w:font w:name="FangSong_GB2312">
    <w:altName w:val="仿宋_GB2312"/>
    <w:panose1 w:val="02010609030101010101"/>
    <w:charset w:val="86"/>
    <w:family w:val="modern"/>
    <w:pitch w:val="default"/>
    <w:sig w:usb0="00000000" w:usb1="00000000" w:usb2="00000000" w:usb3="00000000" w:csb0="00040000" w:csb1="00000000"/>
    <w:embedRegular r:id="rId7" w:fontKey="{65357FA3-1C9F-4437-B3AC-9FAEC4C49C9A}"/>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3CD3CA">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138128">
    <w:pPr>
      <w:pStyle w:val="6"/>
      <w:tabs>
        <w:tab w:val="center" w:pos="4536"/>
        <w:tab w:val="clear" w:pos="4153"/>
      </w:tabs>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E7FFC4">
    <w:pPr>
      <w:pStyle w:val="6"/>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3587D1">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43587D1">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6D3EC9">
    <w:pPr>
      <w:pStyle w:val="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737D95">
    <w:pPr>
      <w:pStyle w:val="7"/>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NlODNhNmM0OTAwZDVjMTAyN2Q2MmIyMTg0YmNmNzQifQ=="/>
  </w:docVars>
  <w:rsids>
    <w:rsidRoot w:val="00FA77F6"/>
    <w:rsid w:val="00090E00"/>
    <w:rsid w:val="000A7541"/>
    <w:rsid w:val="0015300C"/>
    <w:rsid w:val="001673E5"/>
    <w:rsid w:val="001725C6"/>
    <w:rsid w:val="001A7FBE"/>
    <w:rsid w:val="00283E45"/>
    <w:rsid w:val="002D15C0"/>
    <w:rsid w:val="003531B3"/>
    <w:rsid w:val="003C4313"/>
    <w:rsid w:val="003D3CE4"/>
    <w:rsid w:val="005645D8"/>
    <w:rsid w:val="005A2BBB"/>
    <w:rsid w:val="006A1AE0"/>
    <w:rsid w:val="0071110E"/>
    <w:rsid w:val="00A12741"/>
    <w:rsid w:val="00A165B0"/>
    <w:rsid w:val="00A23811"/>
    <w:rsid w:val="00AB71CC"/>
    <w:rsid w:val="00AF1302"/>
    <w:rsid w:val="00B14C0C"/>
    <w:rsid w:val="00B46AB6"/>
    <w:rsid w:val="00B91791"/>
    <w:rsid w:val="00C3446C"/>
    <w:rsid w:val="00C4271B"/>
    <w:rsid w:val="00D03D56"/>
    <w:rsid w:val="00D35090"/>
    <w:rsid w:val="00E2700A"/>
    <w:rsid w:val="00ED3BD8"/>
    <w:rsid w:val="00F52A8D"/>
    <w:rsid w:val="00F63617"/>
    <w:rsid w:val="00F82685"/>
    <w:rsid w:val="00FA77F6"/>
    <w:rsid w:val="00FB052B"/>
    <w:rsid w:val="01406180"/>
    <w:rsid w:val="01510B0E"/>
    <w:rsid w:val="01514167"/>
    <w:rsid w:val="01786F4B"/>
    <w:rsid w:val="018067FB"/>
    <w:rsid w:val="01AA3877"/>
    <w:rsid w:val="01FF1E15"/>
    <w:rsid w:val="020717B8"/>
    <w:rsid w:val="02661E94"/>
    <w:rsid w:val="029F31F8"/>
    <w:rsid w:val="02CD5374"/>
    <w:rsid w:val="02EF0EE5"/>
    <w:rsid w:val="02FE150E"/>
    <w:rsid w:val="032C485B"/>
    <w:rsid w:val="03304250"/>
    <w:rsid w:val="035A7EC3"/>
    <w:rsid w:val="03A07894"/>
    <w:rsid w:val="03CA0C70"/>
    <w:rsid w:val="043B1D47"/>
    <w:rsid w:val="0455257E"/>
    <w:rsid w:val="046E5030"/>
    <w:rsid w:val="048C3708"/>
    <w:rsid w:val="049A0795"/>
    <w:rsid w:val="04BC3FEE"/>
    <w:rsid w:val="04BE06F5"/>
    <w:rsid w:val="051223C4"/>
    <w:rsid w:val="05286DF6"/>
    <w:rsid w:val="053A4F12"/>
    <w:rsid w:val="0541183C"/>
    <w:rsid w:val="05D43156"/>
    <w:rsid w:val="060C68AF"/>
    <w:rsid w:val="062E0F1B"/>
    <w:rsid w:val="06471FDD"/>
    <w:rsid w:val="06622973"/>
    <w:rsid w:val="06976B43"/>
    <w:rsid w:val="06A53C01"/>
    <w:rsid w:val="06C90C44"/>
    <w:rsid w:val="070954E4"/>
    <w:rsid w:val="07322345"/>
    <w:rsid w:val="07445699"/>
    <w:rsid w:val="07AD6D60"/>
    <w:rsid w:val="07CE03E3"/>
    <w:rsid w:val="07D11F93"/>
    <w:rsid w:val="08085D6C"/>
    <w:rsid w:val="082F2519"/>
    <w:rsid w:val="084C7436"/>
    <w:rsid w:val="085E3349"/>
    <w:rsid w:val="08DA7138"/>
    <w:rsid w:val="08F70DAF"/>
    <w:rsid w:val="09075A53"/>
    <w:rsid w:val="092F3D18"/>
    <w:rsid w:val="094B1400"/>
    <w:rsid w:val="094D790A"/>
    <w:rsid w:val="095347F5"/>
    <w:rsid w:val="09630EDC"/>
    <w:rsid w:val="09656CA2"/>
    <w:rsid w:val="097A4477"/>
    <w:rsid w:val="09CB082F"/>
    <w:rsid w:val="09CF7299"/>
    <w:rsid w:val="09D45935"/>
    <w:rsid w:val="09D678FF"/>
    <w:rsid w:val="09F859CC"/>
    <w:rsid w:val="0A1E4E03"/>
    <w:rsid w:val="0A1F0894"/>
    <w:rsid w:val="0A2A19F9"/>
    <w:rsid w:val="0A634F0B"/>
    <w:rsid w:val="0A913826"/>
    <w:rsid w:val="0A9B30A2"/>
    <w:rsid w:val="0AC91212"/>
    <w:rsid w:val="0ACA05C6"/>
    <w:rsid w:val="0AF05764"/>
    <w:rsid w:val="0AFF69E2"/>
    <w:rsid w:val="0B64718D"/>
    <w:rsid w:val="0B7D79FA"/>
    <w:rsid w:val="0B8033F4"/>
    <w:rsid w:val="0B9E269F"/>
    <w:rsid w:val="0BB93035"/>
    <w:rsid w:val="0BDA72EC"/>
    <w:rsid w:val="0C0A3BA0"/>
    <w:rsid w:val="0C204FAB"/>
    <w:rsid w:val="0C215C43"/>
    <w:rsid w:val="0C3B7EEE"/>
    <w:rsid w:val="0C5A5BAD"/>
    <w:rsid w:val="0C946EBB"/>
    <w:rsid w:val="0C9D62F5"/>
    <w:rsid w:val="0CC30DA7"/>
    <w:rsid w:val="0CE642FD"/>
    <w:rsid w:val="0D111A4B"/>
    <w:rsid w:val="0D1D1D7C"/>
    <w:rsid w:val="0D3000CB"/>
    <w:rsid w:val="0D404904"/>
    <w:rsid w:val="0D4D6A15"/>
    <w:rsid w:val="0D7E2ABF"/>
    <w:rsid w:val="0DC41400"/>
    <w:rsid w:val="0DE924A0"/>
    <w:rsid w:val="0E02300B"/>
    <w:rsid w:val="0E214EC1"/>
    <w:rsid w:val="0E2350DD"/>
    <w:rsid w:val="0E331FC8"/>
    <w:rsid w:val="0E5E6115"/>
    <w:rsid w:val="0EBD5965"/>
    <w:rsid w:val="0ECA5EFC"/>
    <w:rsid w:val="0ED26675"/>
    <w:rsid w:val="0ED4462A"/>
    <w:rsid w:val="0EE12B45"/>
    <w:rsid w:val="0F0E18EA"/>
    <w:rsid w:val="0F386966"/>
    <w:rsid w:val="0F4A2FBB"/>
    <w:rsid w:val="0FA47B58"/>
    <w:rsid w:val="0FA67D74"/>
    <w:rsid w:val="0FB9495A"/>
    <w:rsid w:val="0FD20B69"/>
    <w:rsid w:val="0FE4089C"/>
    <w:rsid w:val="1004447E"/>
    <w:rsid w:val="10093E5F"/>
    <w:rsid w:val="10152804"/>
    <w:rsid w:val="10234F21"/>
    <w:rsid w:val="103B10AD"/>
    <w:rsid w:val="105A537A"/>
    <w:rsid w:val="105B1B7F"/>
    <w:rsid w:val="107473F3"/>
    <w:rsid w:val="10914580"/>
    <w:rsid w:val="10BD5244"/>
    <w:rsid w:val="10EE36A0"/>
    <w:rsid w:val="11275EF3"/>
    <w:rsid w:val="112D1D65"/>
    <w:rsid w:val="11567578"/>
    <w:rsid w:val="116752E1"/>
    <w:rsid w:val="116B17C8"/>
    <w:rsid w:val="117420A1"/>
    <w:rsid w:val="118E6D12"/>
    <w:rsid w:val="11B31925"/>
    <w:rsid w:val="121F023B"/>
    <w:rsid w:val="124206AB"/>
    <w:rsid w:val="12485112"/>
    <w:rsid w:val="12490E8B"/>
    <w:rsid w:val="125A2F96"/>
    <w:rsid w:val="127F665A"/>
    <w:rsid w:val="12977E48"/>
    <w:rsid w:val="12AA50F8"/>
    <w:rsid w:val="12DC3AAD"/>
    <w:rsid w:val="12E04FE4"/>
    <w:rsid w:val="12EA61CA"/>
    <w:rsid w:val="12F454B2"/>
    <w:rsid w:val="12F708E7"/>
    <w:rsid w:val="131F38EB"/>
    <w:rsid w:val="13203999"/>
    <w:rsid w:val="1327574B"/>
    <w:rsid w:val="135C5E82"/>
    <w:rsid w:val="13854144"/>
    <w:rsid w:val="139B5716"/>
    <w:rsid w:val="13D86F0D"/>
    <w:rsid w:val="13F454F6"/>
    <w:rsid w:val="13FD3CDB"/>
    <w:rsid w:val="142C7D33"/>
    <w:rsid w:val="14445DAD"/>
    <w:rsid w:val="145314B7"/>
    <w:rsid w:val="146D6AA3"/>
    <w:rsid w:val="147F0B94"/>
    <w:rsid w:val="14A800EA"/>
    <w:rsid w:val="15001CD4"/>
    <w:rsid w:val="150317C5"/>
    <w:rsid w:val="15202377"/>
    <w:rsid w:val="15542020"/>
    <w:rsid w:val="155D0ED5"/>
    <w:rsid w:val="156F0C08"/>
    <w:rsid w:val="15BF130C"/>
    <w:rsid w:val="15CA4090"/>
    <w:rsid w:val="161F6C73"/>
    <w:rsid w:val="16204C41"/>
    <w:rsid w:val="164E0D53"/>
    <w:rsid w:val="165F0C7D"/>
    <w:rsid w:val="1699418F"/>
    <w:rsid w:val="16995FBA"/>
    <w:rsid w:val="16A42B33"/>
    <w:rsid w:val="16AF39B2"/>
    <w:rsid w:val="16DC051F"/>
    <w:rsid w:val="170B4961"/>
    <w:rsid w:val="17101F77"/>
    <w:rsid w:val="1740285C"/>
    <w:rsid w:val="1741117C"/>
    <w:rsid w:val="1749510D"/>
    <w:rsid w:val="1796247C"/>
    <w:rsid w:val="17A07264"/>
    <w:rsid w:val="183103F7"/>
    <w:rsid w:val="1841448C"/>
    <w:rsid w:val="184B19B4"/>
    <w:rsid w:val="188B40F8"/>
    <w:rsid w:val="18B96C89"/>
    <w:rsid w:val="18CB084B"/>
    <w:rsid w:val="18CC6149"/>
    <w:rsid w:val="18D841C7"/>
    <w:rsid w:val="18D92A89"/>
    <w:rsid w:val="191401A8"/>
    <w:rsid w:val="191915B7"/>
    <w:rsid w:val="19365EE4"/>
    <w:rsid w:val="19481E9C"/>
    <w:rsid w:val="19522355"/>
    <w:rsid w:val="1957012C"/>
    <w:rsid w:val="195C33E2"/>
    <w:rsid w:val="19655806"/>
    <w:rsid w:val="19AF3CC9"/>
    <w:rsid w:val="1A147FD0"/>
    <w:rsid w:val="1A18088E"/>
    <w:rsid w:val="1A3A7A37"/>
    <w:rsid w:val="1A6745A4"/>
    <w:rsid w:val="1A7D7255"/>
    <w:rsid w:val="1A930EF5"/>
    <w:rsid w:val="1AB01AA7"/>
    <w:rsid w:val="1AE45BF4"/>
    <w:rsid w:val="1B0B13D3"/>
    <w:rsid w:val="1B3C232D"/>
    <w:rsid w:val="1B4B17D0"/>
    <w:rsid w:val="1B636386"/>
    <w:rsid w:val="1BAE7956"/>
    <w:rsid w:val="1BB618B8"/>
    <w:rsid w:val="1BB63ABF"/>
    <w:rsid w:val="1BCC19A4"/>
    <w:rsid w:val="1BF46D94"/>
    <w:rsid w:val="1BF93A5C"/>
    <w:rsid w:val="1BFB4AB2"/>
    <w:rsid w:val="1C022E36"/>
    <w:rsid w:val="1C27223D"/>
    <w:rsid w:val="1C506AD9"/>
    <w:rsid w:val="1C6F14EE"/>
    <w:rsid w:val="1C833242"/>
    <w:rsid w:val="1CB25FAA"/>
    <w:rsid w:val="1CB91B87"/>
    <w:rsid w:val="1D0377EB"/>
    <w:rsid w:val="1D16462A"/>
    <w:rsid w:val="1D1912DD"/>
    <w:rsid w:val="1D24677C"/>
    <w:rsid w:val="1D6D0123"/>
    <w:rsid w:val="1DB418AE"/>
    <w:rsid w:val="1DD51824"/>
    <w:rsid w:val="1E31132C"/>
    <w:rsid w:val="1E4B3DFE"/>
    <w:rsid w:val="1E8B34A6"/>
    <w:rsid w:val="1E91399D"/>
    <w:rsid w:val="1EA77665"/>
    <w:rsid w:val="1EC57AEB"/>
    <w:rsid w:val="1ECC6B87"/>
    <w:rsid w:val="1F2D6831"/>
    <w:rsid w:val="1F3A7811"/>
    <w:rsid w:val="1F5350F7"/>
    <w:rsid w:val="1F664D8F"/>
    <w:rsid w:val="1FA17C28"/>
    <w:rsid w:val="1FB17C46"/>
    <w:rsid w:val="1FB21E1D"/>
    <w:rsid w:val="1FBA579B"/>
    <w:rsid w:val="1FBC2C9C"/>
    <w:rsid w:val="1FC06D30"/>
    <w:rsid w:val="1FE723AB"/>
    <w:rsid w:val="206F3515"/>
    <w:rsid w:val="207417C9"/>
    <w:rsid w:val="20784E15"/>
    <w:rsid w:val="208D1496"/>
    <w:rsid w:val="20983C7E"/>
    <w:rsid w:val="20AA343C"/>
    <w:rsid w:val="20BE4D41"/>
    <w:rsid w:val="20E56222"/>
    <w:rsid w:val="210E0F0E"/>
    <w:rsid w:val="211014F1"/>
    <w:rsid w:val="21254871"/>
    <w:rsid w:val="21334F0B"/>
    <w:rsid w:val="2170143C"/>
    <w:rsid w:val="21BB4711"/>
    <w:rsid w:val="21EA757A"/>
    <w:rsid w:val="21EB3D26"/>
    <w:rsid w:val="22123047"/>
    <w:rsid w:val="22274CCE"/>
    <w:rsid w:val="223461B5"/>
    <w:rsid w:val="225B2C40"/>
    <w:rsid w:val="22967FAA"/>
    <w:rsid w:val="22A00653"/>
    <w:rsid w:val="22B12634"/>
    <w:rsid w:val="22B3175F"/>
    <w:rsid w:val="22D02047"/>
    <w:rsid w:val="22DF6D41"/>
    <w:rsid w:val="2316579A"/>
    <w:rsid w:val="2338088B"/>
    <w:rsid w:val="23472973"/>
    <w:rsid w:val="236773C3"/>
    <w:rsid w:val="237D0994"/>
    <w:rsid w:val="23954DD6"/>
    <w:rsid w:val="23CC0364"/>
    <w:rsid w:val="23D42CAA"/>
    <w:rsid w:val="24360C22"/>
    <w:rsid w:val="24900E08"/>
    <w:rsid w:val="249D12EE"/>
    <w:rsid w:val="24DE262D"/>
    <w:rsid w:val="24E76143"/>
    <w:rsid w:val="24EA02AB"/>
    <w:rsid w:val="24F353B2"/>
    <w:rsid w:val="24F624BE"/>
    <w:rsid w:val="25824D14"/>
    <w:rsid w:val="25987D07"/>
    <w:rsid w:val="25E1448F"/>
    <w:rsid w:val="25FF48F8"/>
    <w:rsid w:val="267A11BB"/>
    <w:rsid w:val="267E0CAB"/>
    <w:rsid w:val="26843824"/>
    <w:rsid w:val="269047D6"/>
    <w:rsid w:val="269A360B"/>
    <w:rsid w:val="26B65048"/>
    <w:rsid w:val="27075144"/>
    <w:rsid w:val="27441EF5"/>
    <w:rsid w:val="27AE3812"/>
    <w:rsid w:val="27BB318A"/>
    <w:rsid w:val="27F5401D"/>
    <w:rsid w:val="28276B22"/>
    <w:rsid w:val="28557849"/>
    <w:rsid w:val="285A12A4"/>
    <w:rsid w:val="286E66DC"/>
    <w:rsid w:val="289A5B44"/>
    <w:rsid w:val="28BD30CD"/>
    <w:rsid w:val="296E1A2F"/>
    <w:rsid w:val="29A22D54"/>
    <w:rsid w:val="29B449E4"/>
    <w:rsid w:val="29C72B81"/>
    <w:rsid w:val="29C834B1"/>
    <w:rsid w:val="29F55728"/>
    <w:rsid w:val="2A2111BF"/>
    <w:rsid w:val="2A3540EE"/>
    <w:rsid w:val="2A6D4DAB"/>
    <w:rsid w:val="2ABE3258"/>
    <w:rsid w:val="2AE63506"/>
    <w:rsid w:val="2B0F281A"/>
    <w:rsid w:val="2B170B52"/>
    <w:rsid w:val="2B25203D"/>
    <w:rsid w:val="2B2E2DD4"/>
    <w:rsid w:val="2B8D373E"/>
    <w:rsid w:val="2BBE0747"/>
    <w:rsid w:val="2BEE242F"/>
    <w:rsid w:val="2BF11F1F"/>
    <w:rsid w:val="2C802418"/>
    <w:rsid w:val="2CB341C7"/>
    <w:rsid w:val="2CC20D55"/>
    <w:rsid w:val="2CC66F08"/>
    <w:rsid w:val="2CEA52EC"/>
    <w:rsid w:val="2CEB2E12"/>
    <w:rsid w:val="2D087BCB"/>
    <w:rsid w:val="2D5704A8"/>
    <w:rsid w:val="2D5E5A81"/>
    <w:rsid w:val="2D8165B1"/>
    <w:rsid w:val="2D964B2C"/>
    <w:rsid w:val="2D9922B1"/>
    <w:rsid w:val="2DAC4350"/>
    <w:rsid w:val="2DC91E58"/>
    <w:rsid w:val="2DCF1479"/>
    <w:rsid w:val="2DE47F8D"/>
    <w:rsid w:val="2E76670C"/>
    <w:rsid w:val="2E984EEC"/>
    <w:rsid w:val="2F083808"/>
    <w:rsid w:val="2F34284F"/>
    <w:rsid w:val="2F436F36"/>
    <w:rsid w:val="2F762CE6"/>
    <w:rsid w:val="2F7A2E0A"/>
    <w:rsid w:val="2F8D1F5F"/>
    <w:rsid w:val="2FA96B3D"/>
    <w:rsid w:val="2FBE4AE3"/>
    <w:rsid w:val="2FD933F6"/>
    <w:rsid w:val="2FF42DF9"/>
    <w:rsid w:val="302C1930"/>
    <w:rsid w:val="30360848"/>
    <w:rsid w:val="30915A7F"/>
    <w:rsid w:val="309D642A"/>
    <w:rsid w:val="30A532D8"/>
    <w:rsid w:val="30A6152A"/>
    <w:rsid w:val="30A77050"/>
    <w:rsid w:val="30B80D11"/>
    <w:rsid w:val="30CA4EE0"/>
    <w:rsid w:val="30D53BBD"/>
    <w:rsid w:val="30DC27D6"/>
    <w:rsid w:val="3115220C"/>
    <w:rsid w:val="31342FDA"/>
    <w:rsid w:val="314D7915"/>
    <w:rsid w:val="318A49A8"/>
    <w:rsid w:val="31A83FF1"/>
    <w:rsid w:val="31AA329C"/>
    <w:rsid w:val="31BA0755"/>
    <w:rsid w:val="31D2634F"/>
    <w:rsid w:val="321D581C"/>
    <w:rsid w:val="32561B48"/>
    <w:rsid w:val="32581C9A"/>
    <w:rsid w:val="32595DEC"/>
    <w:rsid w:val="32E81DB9"/>
    <w:rsid w:val="32F32A21"/>
    <w:rsid w:val="32F92E4C"/>
    <w:rsid w:val="32FA3DAF"/>
    <w:rsid w:val="32FC448D"/>
    <w:rsid w:val="331B303D"/>
    <w:rsid w:val="33260700"/>
    <w:rsid w:val="33266952"/>
    <w:rsid w:val="333E2974"/>
    <w:rsid w:val="334E1A03"/>
    <w:rsid w:val="33525C5B"/>
    <w:rsid w:val="3397464D"/>
    <w:rsid w:val="33AE06F6"/>
    <w:rsid w:val="33B93C14"/>
    <w:rsid w:val="33DD7FA7"/>
    <w:rsid w:val="33F00D0E"/>
    <w:rsid w:val="341A0846"/>
    <w:rsid w:val="344C6F00"/>
    <w:rsid w:val="346E6803"/>
    <w:rsid w:val="347E16DE"/>
    <w:rsid w:val="348B3F97"/>
    <w:rsid w:val="34943D90"/>
    <w:rsid w:val="34957D88"/>
    <w:rsid w:val="34B65AB4"/>
    <w:rsid w:val="34C34375"/>
    <w:rsid w:val="34C46423"/>
    <w:rsid w:val="34EA50C0"/>
    <w:rsid w:val="351C092C"/>
    <w:rsid w:val="35493739"/>
    <w:rsid w:val="357449D1"/>
    <w:rsid w:val="35B4710C"/>
    <w:rsid w:val="35D93B95"/>
    <w:rsid w:val="35E93C67"/>
    <w:rsid w:val="36186230"/>
    <w:rsid w:val="364315C9"/>
    <w:rsid w:val="36581EFF"/>
    <w:rsid w:val="36657792"/>
    <w:rsid w:val="36B74B2C"/>
    <w:rsid w:val="36E408A2"/>
    <w:rsid w:val="370E7E29"/>
    <w:rsid w:val="371B2546"/>
    <w:rsid w:val="37224F7B"/>
    <w:rsid w:val="376B0DD8"/>
    <w:rsid w:val="3770165B"/>
    <w:rsid w:val="37960DB8"/>
    <w:rsid w:val="37AD2573"/>
    <w:rsid w:val="37B81B43"/>
    <w:rsid w:val="37BD02A5"/>
    <w:rsid w:val="38107BD1"/>
    <w:rsid w:val="381153F4"/>
    <w:rsid w:val="381E5E4A"/>
    <w:rsid w:val="382D2531"/>
    <w:rsid w:val="38481119"/>
    <w:rsid w:val="38877EE4"/>
    <w:rsid w:val="38C22C79"/>
    <w:rsid w:val="38C61DEC"/>
    <w:rsid w:val="38C764E2"/>
    <w:rsid w:val="39372651"/>
    <w:rsid w:val="39553AED"/>
    <w:rsid w:val="397036E5"/>
    <w:rsid w:val="39A700C1"/>
    <w:rsid w:val="39C762EC"/>
    <w:rsid w:val="39E06BCF"/>
    <w:rsid w:val="3A2905B6"/>
    <w:rsid w:val="3A451367"/>
    <w:rsid w:val="3A60099C"/>
    <w:rsid w:val="3A7A7584"/>
    <w:rsid w:val="3A9317A7"/>
    <w:rsid w:val="3AEA4709"/>
    <w:rsid w:val="3B005980"/>
    <w:rsid w:val="3B0F3630"/>
    <w:rsid w:val="3B4007CD"/>
    <w:rsid w:val="3B862684"/>
    <w:rsid w:val="3C17152E"/>
    <w:rsid w:val="3C8D3F4E"/>
    <w:rsid w:val="3CDA76A7"/>
    <w:rsid w:val="3D0047E4"/>
    <w:rsid w:val="3D125367"/>
    <w:rsid w:val="3D257CFA"/>
    <w:rsid w:val="3D430CEE"/>
    <w:rsid w:val="3D766728"/>
    <w:rsid w:val="3D7A6218"/>
    <w:rsid w:val="3D9F7A2D"/>
    <w:rsid w:val="3DC92CFC"/>
    <w:rsid w:val="3E247F32"/>
    <w:rsid w:val="3E4D7489"/>
    <w:rsid w:val="3E725142"/>
    <w:rsid w:val="3E984202"/>
    <w:rsid w:val="3E9E797C"/>
    <w:rsid w:val="3EB92D70"/>
    <w:rsid w:val="3ED33493"/>
    <w:rsid w:val="3EFD42AB"/>
    <w:rsid w:val="3F34228F"/>
    <w:rsid w:val="3F6A4DBB"/>
    <w:rsid w:val="3F746C97"/>
    <w:rsid w:val="3F785DC7"/>
    <w:rsid w:val="3F960778"/>
    <w:rsid w:val="3FF86C17"/>
    <w:rsid w:val="3FFC1167"/>
    <w:rsid w:val="3FFD635D"/>
    <w:rsid w:val="40077B0C"/>
    <w:rsid w:val="404B5C4A"/>
    <w:rsid w:val="405E4490"/>
    <w:rsid w:val="40664832"/>
    <w:rsid w:val="4084115C"/>
    <w:rsid w:val="4099592E"/>
    <w:rsid w:val="40A02F12"/>
    <w:rsid w:val="40B53BBC"/>
    <w:rsid w:val="40B557B9"/>
    <w:rsid w:val="40C8470D"/>
    <w:rsid w:val="40FE5C88"/>
    <w:rsid w:val="41313092"/>
    <w:rsid w:val="413D6362"/>
    <w:rsid w:val="41540B2E"/>
    <w:rsid w:val="415648A7"/>
    <w:rsid w:val="41727207"/>
    <w:rsid w:val="417E62D1"/>
    <w:rsid w:val="41A42FA1"/>
    <w:rsid w:val="41B20331"/>
    <w:rsid w:val="41BB6E00"/>
    <w:rsid w:val="41CF62FB"/>
    <w:rsid w:val="41DE5079"/>
    <w:rsid w:val="41FF7CEE"/>
    <w:rsid w:val="422A57D8"/>
    <w:rsid w:val="422F0E77"/>
    <w:rsid w:val="424A6843"/>
    <w:rsid w:val="42725CB4"/>
    <w:rsid w:val="42817701"/>
    <w:rsid w:val="428611BC"/>
    <w:rsid w:val="42B1476A"/>
    <w:rsid w:val="42B86E9B"/>
    <w:rsid w:val="42FE57D8"/>
    <w:rsid w:val="43105F3B"/>
    <w:rsid w:val="436463B1"/>
    <w:rsid w:val="43713C1A"/>
    <w:rsid w:val="43792ACE"/>
    <w:rsid w:val="43877D12"/>
    <w:rsid w:val="43A538C3"/>
    <w:rsid w:val="43C755E8"/>
    <w:rsid w:val="43D16466"/>
    <w:rsid w:val="44380293"/>
    <w:rsid w:val="447D65EE"/>
    <w:rsid w:val="44817E8C"/>
    <w:rsid w:val="44A43B7B"/>
    <w:rsid w:val="44B71B00"/>
    <w:rsid w:val="44B862E9"/>
    <w:rsid w:val="44C2722F"/>
    <w:rsid w:val="44CF0E21"/>
    <w:rsid w:val="45374024"/>
    <w:rsid w:val="453C536D"/>
    <w:rsid w:val="45474ABF"/>
    <w:rsid w:val="455530C7"/>
    <w:rsid w:val="4569590B"/>
    <w:rsid w:val="457C68A6"/>
    <w:rsid w:val="459C5503"/>
    <w:rsid w:val="45E05BFC"/>
    <w:rsid w:val="45E5016B"/>
    <w:rsid w:val="45EF79DC"/>
    <w:rsid w:val="45F34DBA"/>
    <w:rsid w:val="4602706C"/>
    <w:rsid w:val="464C6F3C"/>
    <w:rsid w:val="46733805"/>
    <w:rsid w:val="46B856BC"/>
    <w:rsid w:val="46BD3FFB"/>
    <w:rsid w:val="46D97270"/>
    <w:rsid w:val="46DB5A40"/>
    <w:rsid w:val="46EE10DD"/>
    <w:rsid w:val="46F661E4"/>
    <w:rsid w:val="46FD6269"/>
    <w:rsid w:val="47103740"/>
    <w:rsid w:val="471C3E9C"/>
    <w:rsid w:val="473F57AE"/>
    <w:rsid w:val="47494674"/>
    <w:rsid w:val="47665118"/>
    <w:rsid w:val="47773AE1"/>
    <w:rsid w:val="47A123D7"/>
    <w:rsid w:val="47B10A89"/>
    <w:rsid w:val="4803505C"/>
    <w:rsid w:val="480A0199"/>
    <w:rsid w:val="48A57EC2"/>
    <w:rsid w:val="48AE4FC8"/>
    <w:rsid w:val="48BA396D"/>
    <w:rsid w:val="48BD16AF"/>
    <w:rsid w:val="48DF1625"/>
    <w:rsid w:val="48E56510"/>
    <w:rsid w:val="49395702"/>
    <w:rsid w:val="4973371D"/>
    <w:rsid w:val="49843F7B"/>
    <w:rsid w:val="49A63EF1"/>
    <w:rsid w:val="49C66341"/>
    <w:rsid w:val="49CC7685"/>
    <w:rsid w:val="49D26B7B"/>
    <w:rsid w:val="4A3C6604"/>
    <w:rsid w:val="4A422900"/>
    <w:rsid w:val="4A742241"/>
    <w:rsid w:val="4A8835F7"/>
    <w:rsid w:val="4AA20B5D"/>
    <w:rsid w:val="4AD8632C"/>
    <w:rsid w:val="4AF15640"/>
    <w:rsid w:val="4AFA62A3"/>
    <w:rsid w:val="4B003B88"/>
    <w:rsid w:val="4B143A87"/>
    <w:rsid w:val="4B143B2C"/>
    <w:rsid w:val="4B1A4FA3"/>
    <w:rsid w:val="4B384FAF"/>
    <w:rsid w:val="4B726781"/>
    <w:rsid w:val="4C0272E2"/>
    <w:rsid w:val="4C0C0983"/>
    <w:rsid w:val="4C113453"/>
    <w:rsid w:val="4C1149B8"/>
    <w:rsid w:val="4C5010E9"/>
    <w:rsid w:val="4C675BBA"/>
    <w:rsid w:val="4CCC4B57"/>
    <w:rsid w:val="4CD64AED"/>
    <w:rsid w:val="4CD722F8"/>
    <w:rsid w:val="4D135D42"/>
    <w:rsid w:val="4D1473C4"/>
    <w:rsid w:val="4D595322"/>
    <w:rsid w:val="4DA47EFC"/>
    <w:rsid w:val="4E142B64"/>
    <w:rsid w:val="4E514358"/>
    <w:rsid w:val="4E5C7274"/>
    <w:rsid w:val="4EC026FB"/>
    <w:rsid w:val="4EC33A12"/>
    <w:rsid w:val="4EDE3ACA"/>
    <w:rsid w:val="4EE65781"/>
    <w:rsid w:val="4F172EB2"/>
    <w:rsid w:val="4F585C8E"/>
    <w:rsid w:val="4F6A7A26"/>
    <w:rsid w:val="4F6B3C13"/>
    <w:rsid w:val="4F702FD7"/>
    <w:rsid w:val="4F7D56F4"/>
    <w:rsid w:val="4F8C2DE7"/>
    <w:rsid w:val="4FBA30A5"/>
    <w:rsid w:val="4FD44B11"/>
    <w:rsid w:val="4FD659D4"/>
    <w:rsid w:val="4FD80BAB"/>
    <w:rsid w:val="4FF21C3E"/>
    <w:rsid w:val="4FF6743E"/>
    <w:rsid w:val="5059002C"/>
    <w:rsid w:val="5071539C"/>
    <w:rsid w:val="509C4C8B"/>
    <w:rsid w:val="50E87F9F"/>
    <w:rsid w:val="5135219E"/>
    <w:rsid w:val="5140308A"/>
    <w:rsid w:val="5174109B"/>
    <w:rsid w:val="51870145"/>
    <w:rsid w:val="51C30881"/>
    <w:rsid w:val="51D535C6"/>
    <w:rsid w:val="51FE1E87"/>
    <w:rsid w:val="522105B9"/>
    <w:rsid w:val="52295018"/>
    <w:rsid w:val="5259656B"/>
    <w:rsid w:val="527A48E8"/>
    <w:rsid w:val="53312A7E"/>
    <w:rsid w:val="533B7DA0"/>
    <w:rsid w:val="535527CE"/>
    <w:rsid w:val="535B634F"/>
    <w:rsid w:val="53603363"/>
    <w:rsid w:val="536845B0"/>
    <w:rsid w:val="53807561"/>
    <w:rsid w:val="5394125E"/>
    <w:rsid w:val="53A65650"/>
    <w:rsid w:val="53C71634"/>
    <w:rsid w:val="54177EC5"/>
    <w:rsid w:val="542919A7"/>
    <w:rsid w:val="54FD4801"/>
    <w:rsid w:val="552136C4"/>
    <w:rsid w:val="55240514"/>
    <w:rsid w:val="55863ACB"/>
    <w:rsid w:val="55D87B28"/>
    <w:rsid w:val="560336C9"/>
    <w:rsid w:val="5630526E"/>
    <w:rsid w:val="56397652"/>
    <w:rsid w:val="565C2507"/>
    <w:rsid w:val="566118CC"/>
    <w:rsid w:val="56A03940"/>
    <w:rsid w:val="56A23A63"/>
    <w:rsid w:val="56D007FF"/>
    <w:rsid w:val="56E16569"/>
    <w:rsid w:val="56F95FA8"/>
    <w:rsid w:val="570A0D4E"/>
    <w:rsid w:val="571511AC"/>
    <w:rsid w:val="571921A6"/>
    <w:rsid w:val="57216B6A"/>
    <w:rsid w:val="572D5C52"/>
    <w:rsid w:val="575C1E62"/>
    <w:rsid w:val="57D052A3"/>
    <w:rsid w:val="58006107"/>
    <w:rsid w:val="58337298"/>
    <w:rsid w:val="58352B41"/>
    <w:rsid w:val="5835385E"/>
    <w:rsid w:val="58680DC2"/>
    <w:rsid w:val="588673C8"/>
    <w:rsid w:val="58A3424A"/>
    <w:rsid w:val="58DC661B"/>
    <w:rsid w:val="58E02A3F"/>
    <w:rsid w:val="5900361E"/>
    <w:rsid w:val="590206EA"/>
    <w:rsid w:val="591B41B2"/>
    <w:rsid w:val="592F7A5F"/>
    <w:rsid w:val="59345076"/>
    <w:rsid w:val="59575208"/>
    <w:rsid w:val="595C12A3"/>
    <w:rsid w:val="59837DAB"/>
    <w:rsid w:val="5996188C"/>
    <w:rsid w:val="59AC5554"/>
    <w:rsid w:val="59C410E5"/>
    <w:rsid w:val="59C77C98"/>
    <w:rsid w:val="59DE1485"/>
    <w:rsid w:val="59E92866"/>
    <w:rsid w:val="59EC4F30"/>
    <w:rsid w:val="59F9629D"/>
    <w:rsid w:val="5A1F5975"/>
    <w:rsid w:val="5A9F0C15"/>
    <w:rsid w:val="5AD36B10"/>
    <w:rsid w:val="5AD9663A"/>
    <w:rsid w:val="5AE64A95"/>
    <w:rsid w:val="5B137EF8"/>
    <w:rsid w:val="5B143EEE"/>
    <w:rsid w:val="5B1F1DFE"/>
    <w:rsid w:val="5B322D65"/>
    <w:rsid w:val="5B54137B"/>
    <w:rsid w:val="5B8228C3"/>
    <w:rsid w:val="5BA72942"/>
    <w:rsid w:val="5BAC3D70"/>
    <w:rsid w:val="5BBC75A4"/>
    <w:rsid w:val="5BCC4E68"/>
    <w:rsid w:val="5C0E6052"/>
    <w:rsid w:val="5C38700F"/>
    <w:rsid w:val="5C4E644E"/>
    <w:rsid w:val="5C606182"/>
    <w:rsid w:val="5C701D12"/>
    <w:rsid w:val="5C8C341B"/>
    <w:rsid w:val="5C9B365E"/>
    <w:rsid w:val="5CC229FD"/>
    <w:rsid w:val="5CC826A5"/>
    <w:rsid w:val="5CD1707F"/>
    <w:rsid w:val="5D01298C"/>
    <w:rsid w:val="5D206DB4"/>
    <w:rsid w:val="5D292A17"/>
    <w:rsid w:val="5D4041AE"/>
    <w:rsid w:val="5D4D023D"/>
    <w:rsid w:val="5D635F29"/>
    <w:rsid w:val="5D972FAA"/>
    <w:rsid w:val="5DBC4889"/>
    <w:rsid w:val="5DDB35E9"/>
    <w:rsid w:val="5DED09D2"/>
    <w:rsid w:val="5E043D85"/>
    <w:rsid w:val="5E0B12C0"/>
    <w:rsid w:val="5E2753FD"/>
    <w:rsid w:val="5E4915C3"/>
    <w:rsid w:val="5E510503"/>
    <w:rsid w:val="5E547CB1"/>
    <w:rsid w:val="5E7540E3"/>
    <w:rsid w:val="5E7E6D93"/>
    <w:rsid w:val="5E8B1BDC"/>
    <w:rsid w:val="5E93321A"/>
    <w:rsid w:val="5E9B7945"/>
    <w:rsid w:val="5EBD5B0D"/>
    <w:rsid w:val="5F07293D"/>
    <w:rsid w:val="5F1B4F3C"/>
    <w:rsid w:val="5F28161D"/>
    <w:rsid w:val="5F2B6F1B"/>
    <w:rsid w:val="5F335DCF"/>
    <w:rsid w:val="5F3D6DC0"/>
    <w:rsid w:val="5F475456"/>
    <w:rsid w:val="5F4C0C3F"/>
    <w:rsid w:val="5FC058B5"/>
    <w:rsid w:val="5FE1582B"/>
    <w:rsid w:val="5FE54D9E"/>
    <w:rsid w:val="5FE55A4F"/>
    <w:rsid w:val="5FF23595"/>
    <w:rsid w:val="5FF437B1"/>
    <w:rsid w:val="601C4AB5"/>
    <w:rsid w:val="607C1920"/>
    <w:rsid w:val="60885CA7"/>
    <w:rsid w:val="608C39E9"/>
    <w:rsid w:val="608D150F"/>
    <w:rsid w:val="60A768C7"/>
    <w:rsid w:val="60E2185B"/>
    <w:rsid w:val="610317F9"/>
    <w:rsid w:val="611D2893"/>
    <w:rsid w:val="61273712"/>
    <w:rsid w:val="613D1187"/>
    <w:rsid w:val="614442C4"/>
    <w:rsid w:val="61655F94"/>
    <w:rsid w:val="61750921"/>
    <w:rsid w:val="617A5F38"/>
    <w:rsid w:val="61824FF8"/>
    <w:rsid w:val="61926DDD"/>
    <w:rsid w:val="61D24CDE"/>
    <w:rsid w:val="61E47FB6"/>
    <w:rsid w:val="61E84C4F"/>
    <w:rsid w:val="621E68C3"/>
    <w:rsid w:val="62386256"/>
    <w:rsid w:val="623D6084"/>
    <w:rsid w:val="624B51DE"/>
    <w:rsid w:val="625B390A"/>
    <w:rsid w:val="62D11B87"/>
    <w:rsid w:val="62D13B8C"/>
    <w:rsid w:val="62E80EC0"/>
    <w:rsid w:val="631D301E"/>
    <w:rsid w:val="631F49AF"/>
    <w:rsid w:val="632717A7"/>
    <w:rsid w:val="63310878"/>
    <w:rsid w:val="6384309D"/>
    <w:rsid w:val="638D0589"/>
    <w:rsid w:val="63BF6203"/>
    <w:rsid w:val="63CE39A4"/>
    <w:rsid w:val="63D27965"/>
    <w:rsid w:val="64025D70"/>
    <w:rsid w:val="643017E4"/>
    <w:rsid w:val="643B54FC"/>
    <w:rsid w:val="644840CB"/>
    <w:rsid w:val="64873BD3"/>
    <w:rsid w:val="64966BE4"/>
    <w:rsid w:val="64990483"/>
    <w:rsid w:val="64A70F2C"/>
    <w:rsid w:val="64B96D77"/>
    <w:rsid w:val="64D63485"/>
    <w:rsid w:val="650F5611"/>
    <w:rsid w:val="65165F77"/>
    <w:rsid w:val="65363F24"/>
    <w:rsid w:val="653D1756"/>
    <w:rsid w:val="656108D5"/>
    <w:rsid w:val="657B681A"/>
    <w:rsid w:val="65955AEC"/>
    <w:rsid w:val="65A314A6"/>
    <w:rsid w:val="65CB251B"/>
    <w:rsid w:val="65FE0EE5"/>
    <w:rsid w:val="66064FD2"/>
    <w:rsid w:val="6623094C"/>
    <w:rsid w:val="663F14FE"/>
    <w:rsid w:val="66421BDD"/>
    <w:rsid w:val="6647017C"/>
    <w:rsid w:val="666C5A7F"/>
    <w:rsid w:val="66707909"/>
    <w:rsid w:val="66B141AA"/>
    <w:rsid w:val="66C13CC1"/>
    <w:rsid w:val="66F76324"/>
    <w:rsid w:val="67470A9D"/>
    <w:rsid w:val="6773145F"/>
    <w:rsid w:val="677A0A3F"/>
    <w:rsid w:val="67B90B06"/>
    <w:rsid w:val="67FA56DC"/>
    <w:rsid w:val="681A3FD0"/>
    <w:rsid w:val="681A6277"/>
    <w:rsid w:val="683E7CB7"/>
    <w:rsid w:val="68410834"/>
    <w:rsid w:val="68522367"/>
    <w:rsid w:val="6888718C"/>
    <w:rsid w:val="68B25FB7"/>
    <w:rsid w:val="68C26F73"/>
    <w:rsid w:val="68CE7EC9"/>
    <w:rsid w:val="69164798"/>
    <w:rsid w:val="69352FCE"/>
    <w:rsid w:val="69562DE6"/>
    <w:rsid w:val="699B2EEF"/>
    <w:rsid w:val="69A13929"/>
    <w:rsid w:val="69AF25B0"/>
    <w:rsid w:val="69D837FB"/>
    <w:rsid w:val="69E403F2"/>
    <w:rsid w:val="69E946F7"/>
    <w:rsid w:val="6A246A40"/>
    <w:rsid w:val="6A9C6F1F"/>
    <w:rsid w:val="6AA4318F"/>
    <w:rsid w:val="6AA61B4B"/>
    <w:rsid w:val="6ABA1153"/>
    <w:rsid w:val="6AF44665"/>
    <w:rsid w:val="6AF466D4"/>
    <w:rsid w:val="6B317092"/>
    <w:rsid w:val="6B3777CC"/>
    <w:rsid w:val="6B680BAF"/>
    <w:rsid w:val="6BDB75D3"/>
    <w:rsid w:val="6BF80185"/>
    <w:rsid w:val="6C1D5A33"/>
    <w:rsid w:val="6C2B055A"/>
    <w:rsid w:val="6C423AF6"/>
    <w:rsid w:val="6C614732"/>
    <w:rsid w:val="6C8A72E3"/>
    <w:rsid w:val="6C923EBF"/>
    <w:rsid w:val="6CB247D7"/>
    <w:rsid w:val="6CD77BF1"/>
    <w:rsid w:val="6D0019E7"/>
    <w:rsid w:val="6D0C0DF2"/>
    <w:rsid w:val="6D12171A"/>
    <w:rsid w:val="6D15505D"/>
    <w:rsid w:val="6D1D49F8"/>
    <w:rsid w:val="6D3430A1"/>
    <w:rsid w:val="6D8F2D6B"/>
    <w:rsid w:val="6DA63DCB"/>
    <w:rsid w:val="6DD23949"/>
    <w:rsid w:val="6DE74A35"/>
    <w:rsid w:val="6DE94229"/>
    <w:rsid w:val="6E0C43BB"/>
    <w:rsid w:val="6ECA6E08"/>
    <w:rsid w:val="6ECD58F9"/>
    <w:rsid w:val="6EF07839"/>
    <w:rsid w:val="6F214940"/>
    <w:rsid w:val="6F2206A2"/>
    <w:rsid w:val="6F2F65B3"/>
    <w:rsid w:val="6F8B07EA"/>
    <w:rsid w:val="6FB70357"/>
    <w:rsid w:val="6FC4358D"/>
    <w:rsid w:val="6FE4739E"/>
    <w:rsid w:val="6FF128C8"/>
    <w:rsid w:val="6FF60E7F"/>
    <w:rsid w:val="70184680"/>
    <w:rsid w:val="70264800"/>
    <w:rsid w:val="70402551"/>
    <w:rsid w:val="70483DB6"/>
    <w:rsid w:val="708C49F2"/>
    <w:rsid w:val="70C366B0"/>
    <w:rsid w:val="70D32EC2"/>
    <w:rsid w:val="70E101DD"/>
    <w:rsid w:val="71245BA1"/>
    <w:rsid w:val="713C6D66"/>
    <w:rsid w:val="718E6E94"/>
    <w:rsid w:val="71DD2CB4"/>
    <w:rsid w:val="71E860A7"/>
    <w:rsid w:val="72011973"/>
    <w:rsid w:val="720F7FD6"/>
    <w:rsid w:val="72342811"/>
    <w:rsid w:val="724F2AC9"/>
    <w:rsid w:val="72563E57"/>
    <w:rsid w:val="729F135A"/>
    <w:rsid w:val="72DA6836"/>
    <w:rsid w:val="72F21DD2"/>
    <w:rsid w:val="72FF629D"/>
    <w:rsid w:val="730022F6"/>
    <w:rsid w:val="732301DD"/>
    <w:rsid w:val="732950C8"/>
    <w:rsid w:val="735E76C4"/>
    <w:rsid w:val="737013D4"/>
    <w:rsid w:val="737B615A"/>
    <w:rsid w:val="73A91FA1"/>
    <w:rsid w:val="73C60B68"/>
    <w:rsid w:val="73FD2CDB"/>
    <w:rsid w:val="74024296"/>
    <w:rsid w:val="74185868"/>
    <w:rsid w:val="742510D0"/>
    <w:rsid w:val="74257F85"/>
    <w:rsid w:val="7434741F"/>
    <w:rsid w:val="744F0B5E"/>
    <w:rsid w:val="744F7D81"/>
    <w:rsid w:val="74591040"/>
    <w:rsid w:val="749A44CF"/>
    <w:rsid w:val="74E054B0"/>
    <w:rsid w:val="74F0120D"/>
    <w:rsid w:val="74F55BA9"/>
    <w:rsid w:val="74F6722B"/>
    <w:rsid w:val="751A53DD"/>
    <w:rsid w:val="75504B8E"/>
    <w:rsid w:val="759F65DA"/>
    <w:rsid w:val="75B90985"/>
    <w:rsid w:val="76191423"/>
    <w:rsid w:val="76326989"/>
    <w:rsid w:val="76562678"/>
    <w:rsid w:val="768348A3"/>
    <w:rsid w:val="76DE674D"/>
    <w:rsid w:val="76F37EC6"/>
    <w:rsid w:val="76FB7590"/>
    <w:rsid w:val="77175830"/>
    <w:rsid w:val="7718792D"/>
    <w:rsid w:val="7732213E"/>
    <w:rsid w:val="77516E08"/>
    <w:rsid w:val="77830D84"/>
    <w:rsid w:val="77867882"/>
    <w:rsid w:val="77927BD0"/>
    <w:rsid w:val="77BA4697"/>
    <w:rsid w:val="77D965A0"/>
    <w:rsid w:val="77FC484A"/>
    <w:rsid w:val="782C5979"/>
    <w:rsid w:val="78347A3A"/>
    <w:rsid w:val="7847671C"/>
    <w:rsid w:val="786D3A3B"/>
    <w:rsid w:val="78767C14"/>
    <w:rsid w:val="787A2285"/>
    <w:rsid w:val="789254BD"/>
    <w:rsid w:val="78AE0706"/>
    <w:rsid w:val="78B24E3A"/>
    <w:rsid w:val="79002D6F"/>
    <w:rsid w:val="791660EE"/>
    <w:rsid w:val="7919798C"/>
    <w:rsid w:val="79457AE1"/>
    <w:rsid w:val="79672ECA"/>
    <w:rsid w:val="79751DE3"/>
    <w:rsid w:val="79C666C2"/>
    <w:rsid w:val="7A1E674C"/>
    <w:rsid w:val="7A5F34D7"/>
    <w:rsid w:val="7A601D17"/>
    <w:rsid w:val="7A7203B2"/>
    <w:rsid w:val="7A9B6B8D"/>
    <w:rsid w:val="7AA60470"/>
    <w:rsid w:val="7B00103F"/>
    <w:rsid w:val="7B136D89"/>
    <w:rsid w:val="7B227DC2"/>
    <w:rsid w:val="7B4231CA"/>
    <w:rsid w:val="7B641771"/>
    <w:rsid w:val="7B66335D"/>
    <w:rsid w:val="7B673237"/>
    <w:rsid w:val="7B821819"/>
    <w:rsid w:val="7B9553D2"/>
    <w:rsid w:val="7BAC4AE8"/>
    <w:rsid w:val="7BFB293D"/>
    <w:rsid w:val="7C52265D"/>
    <w:rsid w:val="7C9C690A"/>
    <w:rsid w:val="7D1172F8"/>
    <w:rsid w:val="7D3420F4"/>
    <w:rsid w:val="7D422E99"/>
    <w:rsid w:val="7D5F3603"/>
    <w:rsid w:val="7D752707"/>
    <w:rsid w:val="7D7764AF"/>
    <w:rsid w:val="7D7B6E68"/>
    <w:rsid w:val="7DAC0DCF"/>
    <w:rsid w:val="7DB30F95"/>
    <w:rsid w:val="7DC97D4B"/>
    <w:rsid w:val="7DDC61C9"/>
    <w:rsid w:val="7DE15CAB"/>
    <w:rsid w:val="7E293B6A"/>
    <w:rsid w:val="7E2F23BB"/>
    <w:rsid w:val="7E372159"/>
    <w:rsid w:val="7E3F09D6"/>
    <w:rsid w:val="7E6B47E6"/>
    <w:rsid w:val="7E797F83"/>
    <w:rsid w:val="7E9971A5"/>
    <w:rsid w:val="7EAF501B"/>
    <w:rsid w:val="7EF639A0"/>
    <w:rsid w:val="7F080287"/>
    <w:rsid w:val="7F0C2270"/>
    <w:rsid w:val="7F1255AA"/>
    <w:rsid w:val="7F491DA9"/>
    <w:rsid w:val="7FB623D9"/>
    <w:rsid w:val="7FE707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styleId="2">
    <w:name w:val="heading 3"/>
    <w:basedOn w:val="1"/>
    <w:next w:val="1"/>
    <w:qFormat/>
    <w:uiPriority w:val="9"/>
    <w:pPr>
      <w:keepNext/>
      <w:keepLines/>
      <w:spacing w:before="40"/>
      <w:outlineLvl w:val="2"/>
    </w:pPr>
    <w:rPr>
      <w:rFonts w:ascii="Calibri Light" w:hAnsi="Calibri Light"/>
      <w:color w:val="0D0D0D"/>
      <w:sz w:val="24"/>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3">
    <w:name w:val="Normal Indent"/>
    <w:basedOn w:val="1"/>
    <w:unhideWhenUsed/>
    <w:qFormat/>
    <w:uiPriority w:val="99"/>
    <w:pPr>
      <w:ind w:firstLine="420" w:firstLineChars="200"/>
    </w:pPr>
  </w:style>
  <w:style w:type="paragraph" w:styleId="4">
    <w:name w:val="Body Text"/>
    <w:basedOn w:val="1"/>
    <w:semiHidden/>
    <w:qFormat/>
    <w:uiPriority w:val="0"/>
    <w:rPr>
      <w:rFonts w:ascii="宋体" w:hAnsi="宋体" w:cs="宋体"/>
      <w:szCs w:val="21"/>
      <w:lang w:eastAsia="en-US"/>
    </w:rPr>
  </w:style>
  <w:style w:type="paragraph" w:styleId="5">
    <w:name w:val="toc 3"/>
    <w:basedOn w:val="1"/>
    <w:next w:val="1"/>
    <w:qFormat/>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qFormat/>
    <w:uiPriority w:val="0"/>
  </w:style>
  <w:style w:type="paragraph" w:styleId="9">
    <w:name w:val="toc 4"/>
    <w:basedOn w:val="1"/>
    <w:next w:val="1"/>
    <w:qFormat/>
    <w:uiPriority w:val="0"/>
    <w:pPr>
      <w:ind w:left="1260" w:leftChars="600"/>
    </w:pPr>
  </w:style>
  <w:style w:type="paragraph" w:styleId="10">
    <w:name w:val="toc 2"/>
    <w:basedOn w:val="1"/>
    <w:next w:val="1"/>
    <w:qFormat/>
    <w:uiPriority w:val="0"/>
    <w:pPr>
      <w:ind w:left="420" w:leftChars="200"/>
    </w:pPr>
  </w:style>
  <w:style w:type="paragraph" w:styleId="11">
    <w:name w:val="Normal (Web)"/>
    <w:basedOn w:val="1"/>
    <w:qFormat/>
    <w:uiPriority w:val="0"/>
    <w:pPr>
      <w:widowControl/>
      <w:spacing w:before="100" w:beforeAutospacing="1" w:after="100" w:afterAutospacing="1"/>
      <w:jc w:val="left"/>
    </w:pPr>
    <w:rPr>
      <w:rFonts w:ascii="宋体" w:hAnsi="宋体" w:cs="宋体"/>
      <w:kern w:val="0"/>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bCs/>
    </w:rPr>
  </w:style>
  <w:style w:type="paragraph" w:customStyle="1" w:styleId="16">
    <w:name w:val="Table Text"/>
    <w:basedOn w:val="1"/>
    <w:semiHidden/>
    <w:qFormat/>
    <w:uiPriority w:val="0"/>
    <w:rPr>
      <w:rFonts w:ascii="宋体" w:hAnsi="宋体" w:cs="宋体"/>
      <w:sz w:val="18"/>
      <w:szCs w:val="18"/>
      <w:lang w:eastAsia="en-US"/>
    </w:rPr>
  </w:style>
  <w:style w:type="table" w:customStyle="1" w:styleId="17">
    <w:name w:val="Table Normal"/>
    <w:semiHidden/>
    <w:unhideWhenUsed/>
    <w:qFormat/>
    <w:uiPriority w:val="0"/>
    <w:tblPr>
      <w:tblCellMar>
        <w:top w:w="0" w:type="dxa"/>
        <w:left w:w="0" w:type="dxa"/>
        <w:bottom w:w="0" w:type="dxa"/>
        <w:right w:w="0" w:type="dxa"/>
      </w:tblCellMar>
    </w:tblPr>
  </w:style>
  <w:style w:type="character" w:customStyle="1" w:styleId="18">
    <w:name w:val="课程标准正文 Char"/>
    <w:link w:val="19"/>
    <w:qFormat/>
    <w:uiPriority w:val="0"/>
    <w:rPr>
      <w:rFonts w:ascii="宋体" w:hAnsi="宋体" w:eastAsia="宋体" w:cs="宋体"/>
      <w:kern w:val="0"/>
    </w:rPr>
  </w:style>
  <w:style w:type="paragraph" w:customStyle="1" w:styleId="19">
    <w:name w:val="课程标准正文"/>
    <w:basedOn w:val="1"/>
    <w:link w:val="18"/>
    <w:qFormat/>
    <w:uiPriority w:val="0"/>
    <w:pPr>
      <w:widowControl/>
      <w:shd w:val="clear" w:color="auto" w:fill="FFFFFF"/>
      <w:spacing w:line="500" w:lineRule="exact"/>
      <w:ind w:firstLine="480"/>
      <w:jc w:val="left"/>
    </w:pPr>
    <w:rPr>
      <w:rFonts w:ascii="宋体" w:hAnsi="宋体" w:eastAsia="宋体" w:cs="宋体"/>
      <w:kern w:val="0"/>
    </w:rPr>
  </w:style>
  <w:style w:type="paragraph" w:customStyle="1" w:styleId="20">
    <w:name w:val="_Style 13"/>
    <w:qFormat/>
    <w:uiPriority w:val="0"/>
    <w:pPr>
      <w:spacing w:before="120" w:after="120" w:line="288" w:lineRule="auto"/>
      <w:ind w:left="0"/>
      <w:jc w:val="left"/>
    </w:pPr>
    <w:rPr>
      <w:rFonts w:ascii="Arial" w:hAnsi="Arial" w:eastAsia="等线" w:cs="Arial"/>
      <w:sz w:val="22"/>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customXml" Target="../customXml/item1.xml"/><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6e728bf1-2871-4a7e-a707-c3b3a5f15015</errorID>
      <errorWord>定</errorWord>
      <group>L1_Word</group>
      <groupName>字词问题</groupName>
      <ability>L2_Typo</ability>
      <abilityName>字词错误</abilityName>
      <candidateList>
        <item>订</item>
      </candidateList>
      <explain/>
      <paraID>1ACB9992</paraID>
      <start>3</start>
      <end>4</end>
      <status>unmodified</status>
      <modifiedWord/>
      <trackRevisions>false</trackRevisions>
    </reviewItem>
    <reviewItem>
      <errorID>89d91643-55a5-4d1d-9e7e-8c4523a068c8</errorID>
      <errorWord>适</errorWord>
      <group>L1_Word</group>
      <groupName>字词问题</groupName>
      <ability>L2_Typo</ability>
      <abilityName>字词错误</abilityName>
      <candidateList>
        <item>适用</item>
      </candidateList>
      <explain>〈形〉适合使用：这套耕作方法，在我们这个地区也完全～。</explain>
      <paraID>7F153B69</paraID>
      <start>9</start>
      <end>10</end>
      <status>unmodified</status>
      <modifiedWord/>
      <trackRevisions>false</trackRevisions>
    </reviewItem>
    <reviewItem>
      <errorID>f38432ca-ab20-45f8-a4a5-63361b483364</errorID>
      <errorWord>同等学力</errorWord>
      <group>L1_Word</group>
      <groupName>字词问题</groupName>
      <ability>L2_Typo</ability>
      <abilityName>字词错误</abilityName>
      <candidateList>
        <item>同等学历</item>
      </candidateList>
      <explain/>
      <paraID>5FC22494</paraID>
      <start>20</start>
      <end>24</end>
      <status>unmodified</status>
      <modifiedWord/>
      <trackRevisions>false</trackRevisions>
    </reviewItem>
    <reviewItem>
      <errorID>63233c84-ffaa-4a56-88db-bb3e451a70a9</errorID>
      <errorWord>拥护中国共产党的领导</errorWord>
      <group>L1_Political</group>
      <groupName>政治性问题</groupName>
      <ability>L2_Keyword</ability>
      <abilityName>固定表述</abilityName>
      <candidateList>
        <item>拥护中国共产党领导</item>
      </candidateList>
      <explain>词汇“拥护中国共产党领导”在特定场景下为固定表述形式，请确认此处的“拥护中国共产党的领导”是否存在不当。</explain>
      <paraID>12FD14D3</paraID>
      <start>4</start>
      <end>14</end>
      <status>unmodified</status>
      <modifiedWord/>
      <trackRevisions>false</trackRevisions>
    </reviewItem>
    <reviewItem>
      <errorID>ff48a9d1-6c5b-428c-9eea-0fed2d0b4179</errorID>
      <errorWord>世界观、人生观和价值观</errorWord>
      <group>L1_Political</group>
      <groupName>政治性问题</groupName>
      <ability>L2_Keyword</ability>
      <abilityName>固定表述</abilityName>
      <candidateList>
        <item>世界观、人生观、价值观</item>
      </candidateList>
      <explain>词汇“世界观、人生观、价值观”在特定场景下为固定表述形式，请确认此处的“世界观、人生观和价值观”是否存在不当。</explain>
      <paraID>12FD14D3</paraID>
      <start>64</start>
      <end>75</end>
      <status>unmodified</status>
      <modifiedWord/>
      <trackRevisions>false</trackRevisions>
    </reviewItem>
    <reviewItem>
      <errorID>41b36eb2-9bce-4787-aa27-d3905ddee352</errorID>
      <errorWord>提高政治辨别力</errorWord>
      <group>L1_Political</group>
      <groupName>政治性问题</groupName>
      <ability>L2_Keyword</ability>
      <abilityName>固定表述</abilityName>
      <candidateList>
        <item>提高政治能力</item>
      </candidateList>
      <explain>词汇“提高政治能力”在特定场景下为固定表述形式，请确认此处的“提高政治辨别力”是否存在不当。</explain>
      <paraID>6FBB0BC5</paraID>
      <start>94</start>
      <end>101</end>
      <status>unmodified</status>
      <modifiedWord/>
      <trackRevisions>false</trackRevisions>
    </reviewItem>
    <reviewItem>
      <errorID>c64d6092-2198-4f9f-97ec-82310c1ee0d9</errorID>
      <errorWord>国家安全法</errorWord>
      <group>L1_Knowledge</group>
      <groupName>知识性问题</groupName>
      <ability>L2_Knowledge</ability>
      <abilityName>其他知识</abilityName>
      <candidateList>
        <item>中华人民共和国国家安全法</item>
      </candidateList>
      <explain>当前法律法规名称使用简称，请注意是否应当使用全称。</explain>
      <paraID> BA1B98F</paraID>
      <start>133</start>
      <end>138</end>
      <status>unmodified</status>
      <modifiedWord/>
      <trackRevisions>false</trackRevisions>
    </reviewItem>
    <reviewItem>
      <errorID>5468ed31-d788-463b-ad7c-03e5bf739a0d</errorID>
      <errorWord>情景</errorWord>
      <group>L1_Word</group>
      <groupName>字词问题</groupName>
      <ability>L2_Typo</ability>
      <abilityName>字词错误</abilityName>
      <candidateList>
        <item>情境</item>
      </candidateList>
      <explain>存在发音相同字词的误用。</explain>
      <paraID>1732F656</paraID>
      <start>9</start>
      <end>11</end>
      <status>unmodified</status>
      <modifiedWord/>
      <trackRevisions>false</trackRevisions>
    </reviewItem>
    <reviewItem>
      <errorID>89621712-142f-4cd6-8a27-4aa3c0a445c0</errorID>
      <errorWord>应职</errorWord>
      <group>L1_Word</group>
      <groupName>字词问题</groupName>
      <ability>L2_Typo</ability>
      <abilityName>字词错误</abilityName>
      <candidateList>
        <item>应聘</item>
      </candidateList>
      <explain/>
      <paraID>6F713A2A</paraID>
      <start>35</start>
      <end>37</end>
      <status>unmodified</status>
      <modifiedWord/>
      <trackRevisions>false</trackRevisions>
    </reviewItem>
    <reviewItem>
      <errorID>059d2786-c2d2-498c-bb13-eac5002932db</errorID>
      <errorWord>；</errorWord>
      <group>L1_Word</group>
      <groupName>字词问题</groupName>
      <ability>L2_Typo</ability>
      <abilityName>字词错误</abilityName>
      <candidateList>
        <item>；在</item>
      </candidateList>
      <explain/>
      <paraID>6A7FAF37</paraID>
      <start>18</start>
      <end>19</end>
      <status>unmodified</status>
      <modifiedWord/>
      <trackRevisions>false</trackRevisions>
    </reviewItem>
    <reviewItem>
      <errorID>bded93ff-3667-403a-a643-c3ab42de3c75</errorID>
      <errorWord>坚持和加强党的领导</errorWord>
      <group>L1_Word</group>
      <groupName>字词问题</groupName>
      <ability>L2_Typo</ability>
      <abilityName>字词错误</abilityName>
      <candidateList>
        <item>坚持和加强党的全面领导</item>
      </candidateList>
      <explain/>
      <paraID>16B88074</paraID>
      <start>100</start>
      <end>109</end>
      <status>unmodified</status>
      <modifiedWord/>
      <trackRevisions>false</trackRevisions>
    </reviewItem>
    <reviewItem>
      <errorID>918106d2-d1b7-404a-ad19-daec7fa74b7e</errorID>
      <errorWord>的</errorWord>
      <group>L1_Word</group>
      <groupName>字词问题</groupName>
      <ability>L2_Typo</ability>
      <abilityName>字词错误</abilityName>
      <candidateList>
        <item>的国</item>
      </candidateList>
      <explain/>
      <paraID>132B871D</paraID>
      <start>154</start>
      <end>155</end>
      <status>unmodified</status>
      <modifiedWord/>
      <trackRevisions>false</trackRevisions>
    </reviewItem>
    <reviewItem>
      <errorID>9ef3ead4-b687-49b8-8f0f-d306f5bcffcd</errorID>
      <errorWord>全面建设小康社会</errorWord>
      <group>L1_Political</group>
      <groupName>政治性问题</groupName>
      <ability>L2_Unpolitical</ability>
      <abilityName>政治敏感错误</abilityName>
      <candidateList>
        <item>全面建成小康社会</item>
      </candidateList>
      <explain/>
      <paraID>49017C21</paraID>
      <start>90</start>
      <end>98</end>
      <status>unmodified</status>
      <modifiedWord/>
      <trackRevisions>false</trackRevisions>
    </reviewItem>
    <reviewItem>
      <errorID>7630b5ed-cc52-4823-8762-60073555f68a</errorID>
      <errorWord>中国特色社会主义的伟大实践</errorWord>
      <group>L1_Political</group>
      <groupName>政治性问题</groupName>
      <ability>L2_Keyword</ability>
      <abilityName>固定表述</abilityName>
      <candidateList>
        <item>中国特色社会主义伟大实践</item>
      </candidateList>
      <explain>词汇“中国特色社会主义伟大实践”在特定场景下为固定表述形式，请确认此处的“中国特色社会主义的伟大实践”是否存在不当。</explain>
      <paraID>3E78AA9F</paraID>
      <start>116</start>
      <end>129</end>
      <status>unmodified</status>
      <modifiedWord/>
      <trackRevisions>false</trackRevisions>
    </reviewItem>
    <reviewItem>
      <errorID>810ef2dc-5f13-4391-b8fa-e22bd19e8f55</errorID>
      <errorWord>社会主义发展简史</errorWord>
      <group>L1_Political</group>
      <groupName>政治性问题</groupName>
      <ability>L2_Keyword</ability>
      <abilityName>固定表述</abilityName>
      <candidateList>
        <item>社会主义发展史</item>
      </candidateList>
      <explain>词汇“社会主义发展史”在特定场景下为固定表述形式，请确认此处的“社会主义发展简史”是否存在不当。</explain>
      <paraID>729BD8D3</paraID>
      <start>0</start>
      <end>8</end>
      <status>unmodified</status>
      <modifiedWord/>
      <trackRevisions>false</trackRevisions>
    </reviewItem>
    <reviewItem>
      <errorID>d0007136-790d-45d2-836e-42b40fbcfbf5</errorID>
      <errorWord>增强</errorWord>
      <group>L1_Grammar</group>
      <groupName>语法问题</groupName>
      <ability>L2_Grammar</ability>
      <abilityName>语法错误</abilityName>
      <candidateList>
        <item>加深</item>
      </candidateList>
      <explain>“增强～认识”搭配不当，建议修改为“加深～认识”。</explain>
      <paraID>  AEA402</paraID>
      <start>92</start>
      <end>94</end>
      <status>unmodified</status>
      <modifiedWord/>
      <trackRevisions>false</trackRevisions>
    </reviewItem>
    <reviewItem>
      <errorID>a0f3e0b0-aeee-47d6-94fe-0767c7130a0c</errorID>
      <errorWord>界线</errorWord>
      <group>L1_Word</group>
      <groupName>字词问题</groupName>
      <ability>L2_Typo</ability>
      <abilityName>字词错误</abilityName>
      <candidateList>
        <item>界限</item>
      </candidateList>
      <explain/>
      <paraID>43D7684F</paraID>
      <start>161</start>
      <end>163</end>
      <status>unmodified</status>
      <modifiedWord/>
      <trackRevisions>false</trackRevisions>
    </reviewItem>
    <reviewItem>
      <errorID>1c7d4b4b-ab6f-49f9-bd64-a3bb2db6b002</errorID>
      <errorWord>推动中华民族共同体建设</errorWord>
      <group>L1_Political</group>
      <groupName>政治性问题</groupName>
      <ability>L2_Keyword</ability>
      <abilityName>固定表述</abilityName>
      <candidateList>
        <item>推进中华民族共同体建设</item>
      </candidateList>
      <explain>词汇“推进中华民族共同体建设”在特定场景下为固定表述形式，请确认此处的“推动中华民族共同体建设”是否存在不当。</explain>
      <paraID>677073E5</paraID>
      <start>163</start>
      <end>174</end>
      <status>unmodified</status>
      <modifiedWord/>
      <trackRevisions>false</trackRevisions>
    </reviewItem>
    <reviewItem>
      <errorID>7d7e0ff5-edf5-44bc-a668-32865d89d287</errorID>
      <errorWord>数学</errorWord>
      <group>L1_Word</group>
      <groupName>字词问题</groupName>
      <ability>L2_Typo</ability>
      <abilityName>字词错误</abilityName>
      <candidateList>
        <item>教学</item>
      </candidateList>
      <explain>〈名〉教师把知识、技能传授给学生的过程。</explain>
      <paraID>61C9A5D6</paraID>
      <start>83</start>
      <end>85</end>
      <status>unmodified</status>
      <modifiedWord/>
      <trackRevisions>false</trackRevisions>
    </reviewItem>
    <reviewItem>
      <errorID>90822ee9-edc3-40dd-b0a7-1450a6afd9f3</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17001294</paraID>
      <start>7</start>
      <end>8</end>
      <status>unmodified</status>
      <modifiedWord/>
      <trackRevisions>false</trackRevisions>
    </reviewItem>
    <reviewItem>
      <errorID>a84d2f09-685f-4b30-960a-d701de08c30d</errorID>
      <errorWord>学习的</errorWord>
      <group>L1_Word</group>
      <groupName>字词问题</groupName>
      <ability>L2_Typo</ability>
      <abilityName>字词错误</abilityName>
      <candidateList>
        <item>学习</item>
      </candidateList>
      <explain/>
      <paraID>41C8707D</paraID>
      <start>41</start>
      <end>44</end>
      <status>unmodified</status>
      <modifiedWord/>
      <trackRevisions>false</trackRevisions>
    </reviewItem>
    <reviewItem>
      <errorID>ecbf759c-bf63-4ef7-bea9-ee627a959a1b</errorID>
      <errorWord>品味</errorWord>
      <group>L1_Word</group>
      <groupName>字词问题</groupName>
      <ability>L2_Typo</ability>
      <abilityName>字词错误</abilityName>
      <candidateList>
        <item>品位</item>
      </candidateList>
      <explain>〈名〉❶〈书〉指官吏的品级；官阶。❷矿石中有用元素或有用矿物含量的百分率，百分率愈大，品位愈高。❸泛指人或事物的品质、水平：高～的蚕丝｜节目的艺术～较高｜他的谈吐很有～。</explain>
      <paraID>40654ADD</paraID>
      <start>281</start>
      <end>283</end>
      <status>unmodified</status>
      <modifiedWord/>
      <trackRevisions>false</trackRevisions>
    </reviewItem>
    <reviewItem>
      <errorID>135ab3f3-5d4e-4367-befb-01b811ec0664</errorID>
      <errorWord>、和</errorWord>
      <group>L1_Punc</group>
      <groupName>标点问题</groupName>
      <ability>L2_Punc</ability>
      <abilityName>标点符号检查</abilityName>
      <candidateList>
        <item>和</item>
      </candidateList>
      <explain>“及”“和”“等”连词前不宜使用顿号，建议删除（或使用逗号）。</explain>
      <paraID>5059BC28</paraID>
      <start>46</start>
      <end>48</end>
      <status>unmodified</status>
      <modifiedWord/>
      <trackRevisions>false</trackRevisions>
    </reviewItem>
    <reviewItem>
      <errorID>0d0c1c1f-8db5-4eae-9a9b-a52faee0c2da</errorID>
      <errorWord>、</errorWord>
      <group>L1_Punc</group>
      <groupName>标点问题</groupName>
      <ability>L2_Punc</ability>
      <abilityName>标点符号检查</abilityName>
      <candidateList/>
      <explain/>
      <paraID>7B55FAAD</paraID>
      <start>0</start>
      <end>1</end>
      <status>unmodified</status>
      <modifiedWord/>
      <trackRevisions>false</trackRevisions>
    </reviewItem>
    <reviewItem>
      <errorID>8969d445-29ea-4d58-a6ba-960a7335a196</errorID>
      <errorWord>、</errorWord>
      <group>L1_Punc</group>
      <groupName>标点问题</groupName>
      <ability>L2_Punc</ability>
      <abilityName>标点符号检查</abilityName>
      <candidateList/>
      <explain/>
      <paraID>2A1BC144</paraID>
      <start>0</start>
      <end>1</end>
      <status>unmodified</status>
      <modifiedWord/>
      <trackRevisions>false</trackRevisions>
    </reviewItem>
    <reviewItem>
      <errorID>062063d5-5a41-4acb-8501-283352e8a881</errorID>
      <errorWord>、</errorWord>
      <group>L1_Punc</group>
      <groupName>标点问题</groupName>
      <ability>L2_Punc</ability>
      <abilityName>标点符号检查</abilityName>
      <candidateList/>
      <explain/>
      <paraID>3385EA89</paraID>
      <start>0</start>
      <end>1</end>
      <status>unmodified</status>
      <modifiedWord/>
      <trackRevisions>false</trackRevisions>
    </reviewItem>
    <reviewItem>
      <errorID>ceda9b47-c2af-43f9-a945-6b9a39019014</errorID>
      <errorWord>、</errorWord>
      <group>L1_Punc</group>
      <groupName>标点问题</groupName>
      <ability>L2_Punc</ability>
      <abilityName>标点符号检查</abilityName>
      <candidateList/>
      <explain/>
      <paraID>1C9E81F1</paraID>
      <start>0</start>
      <end>1</end>
      <status>unmodified</status>
      <modifiedWord/>
      <trackRevisions>false</trackRevisions>
    </reviewItem>
    <reviewItem>
      <errorID>2d644e64-c552-445f-8be7-440716fabf71</errorID>
      <errorWord>、和</errorWord>
      <group>L1_Punc</group>
      <groupName>标点问题</groupName>
      <ability>L2_Punc</ability>
      <abilityName>标点符号检查</abilityName>
      <candidateList>
        <item>和</item>
      </candidateList>
      <explain>“及”“和”“等”连词前不宜使用顿号，建议删除（或使用逗号）。</explain>
      <paraID>3E9730AC</paraID>
      <start>86</start>
      <end>88</end>
      <status>unmodified</status>
      <modifiedWord/>
      <trackRevisions>false</trackRevisions>
    </reviewItem>
    <reviewItem>
      <errorID>fc937afc-c68b-4706-a027-c07ebeeda64b</errorID>
      <errorWord>提高</errorWord>
      <group>L1_Grammar</group>
      <groupName>语法问题</groupName>
      <ability>L2_Grammar</ability>
      <abilityName>语法错误</abilityName>
      <candidateList>
        <item>增强</item>
      </candidateList>
      <explain>“提高～意识”搭配不当，建议修改为“增强～意识”。</explain>
      <paraID>  F9B331</paraID>
      <start>23</start>
      <end>25</end>
      <status>unmodified</status>
      <modifiedWord/>
      <trackRevisions>false</trackRevisions>
    </reviewItem>
    <reviewItem>
      <errorID>e0a93e40-f377-4bad-8abe-af2abbd1906f</errorID>
      <errorWord>织体</errorWord>
      <group>L1_Word</group>
      <groupName>字词问题</groupName>
      <ability>L2_Typo</ability>
      <abilityName>字词错误</abilityName>
      <candidateList>
        <item>肢体</item>
      </candidateList>
      <explain/>
      <paraID> E2A2594</paraID>
      <start>144</start>
      <end>146</end>
      <status>unmodified</status>
      <modifiedWord/>
      <trackRevisions>false</trackRevisions>
    </reviewItem>
    <reviewItem>
      <errorID>37a5a8eb-8c8e-421a-a997-e72891f68fe3</errorID>
      <errorWord>需具备</errorWord>
      <group>L1_Word</group>
      <groupName>字词问题</groupName>
      <ability>L2_Typo</ability>
      <abilityName>字词错误</abilityName>
      <candidateList>
        <item>须具备</item>
      </candidateList>
      <explain/>
      <paraID>507AC1A6</paraID>
      <start>63</start>
      <end>66</end>
      <status>unmodified</status>
      <modifiedWord/>
      <trackRevisions>false</trackRevisions>
    </reviewItem>
    <reviewItem>
      <errorID>a0517bad-a04c-4ef9-8e3f-a5755da554e7</errorID>
      <errorWord>依</errorWord>
      <group>L1_Word</group>
      <groupName>字词问题</groupName>
      <ability>L2_Typo</ability>
      <abilityName>字词错误</abilityName>
      <candidateList>
        <item>依据</item>
      </candidateList>
      <explain/>
      <paraID>507AC1A6</paraID>
      <start>141</start>
      <end>143</end>
      <status>modified</status>
      <modifiedWord>依据</modifiedWord>
      <trackRevisions>false</trackRevisions>
    </reviewItem>
    <reviewItem>
      <errorID>cb703819-76a4-45e0-9773-21cb2435f8a5</errorID>
      <errorWord>，</errorWord>
      <group>L1_Word</group>
      <groupName>字词问题</groupName>
      <ability>L2_Typo</ability>
      <abilityName>字词错误</abilityName>
      <candidateList>
        <item>，具</item>
      </candidateList>
      <explain/>
      <paraID>1EEEE534</paraID>
      <start>274</start>
      <end>276</end>
      <status>modified</status>
      <modifiedWord>，具</modifiedWord>
      <trackRevisions>false</trackRevisions>
    </reviewItem>
    <reviewItem>
      <errorID>5d2ac4c6-8d65-42d1-9184-377bb0326a2f</errorID>
      <errorWord>题</errorWord>
      <group>L1_Word</group>
      <groupName>字词问题</groupName>
      <ability>L2_Typo</ability>
      <abilityName>字词错误</abilityName>
      <candidateList>
        <item>题和</item>
      </candidateList>
      <explain/>
      <paraID>5052A3C0</paraID>
      <start>67</start>
      <end>68</end>
      <status>unmodified</status>
      <modifiedWord/>
      <trackRevisions>false</trackRevisions>
    </reviewItem>
    <reviewItem>
      <errorID>96664e59-9f86-4313-9e57-2b937d7926ef</errorID>
      <errorWord>题</errorWord>
      <group>L1_Word</group>
      <groupName>字词问题</groupName>
      <ability>L2_Typo</ability>
      <abilityName>字词错误</abilityName>
      <candidateList>
        <item>题和</item>
      </candidateList>
      <explain/>
      <paraID>31D4EEA1</paraID>
      <start>65</start>
      <end>66</end>
      <status>unmodified</status>
      <modifiedWord/>
      <trackRevisions>false</trackRevisions>
    </reviewItem>
    <reviewItem>
      <errorID>08e879d7-ecd7-4733-9af2-1173de0359de</errorID>
      <errorWord>，</errorWord>
      <group>L1_Word</group>
      <groupName>字词问题</groupName>
      <ability>L2_Typo</ability>
      <abilityName>字词错误</abilityName>
      <candidateList>
        <item>，具</item>
      </candidateList>
      <explain/>
      <paraID>5D7B2D85</paraID>
      <start>181</start>
      <end>182</end>
      <status>unmodified</status>
      <modifiedWord/>
      <trackRevisions>false</trackRevisions>
    </reviewItem>
    <reviewItem>
      <errorID>fbdaf830-e17a-47ae-9c16-a693ea61cbb8</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31C42E76</paraID>
      <start>151</start>
      <end>152</end>
      <status>unmodified</status>
      <modifiedWord/>
      <trackRevisions>false</trackRevisions>
    </reviewItem>
    <reviewItem>
      <errorID>638f74b7-59b9-49f2-a5e4-bc20068f5906</errorID>
      <errorWord>学</errorWord>
      <group>L1_Word</group>
      <groupName>字词问题</groupName>
      <ability>L2_Typo</ability>
      <abilityName>字词错误</abilityName>
      <candidateList>
        <item>学方</item>
      </candidateList>
      <explain/>
      <paraID>244B38B5</paraID>
      <start>118</start>
      <end>119</end>
      <status>unmodified</status>
      <modifiedWord/>
      <trackRevisions>false</trackRevisions>
    </reviewItem>
    <reviewItem>
      <errorID>6e48f5b1-d330-4ed3-8885-661a9ae74265</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36CA16E6</paraID>
      <start>39</start>
      <end>40</end>
      <status>unmodified</status>
      <modifiedWord/>
      <trackRevisions>false</trackRevisions>
    </reviewItem>
    <reviewItem>
      <errorID>12fd1312-5d4d-49e3-8700-8e996e1048b2</errorID>
      <errorWord>，</errorWord>
      <group>L1_Word</group>
      <groupName>字词问题</groupName>
      <ability>L2_Typo</ability>
      <abilityName>字词错误</abilityName>
      <candidateList>
        <item>，在</item>
      </candidateList>
      <explain/>
      <paraID>536AD5AF</paraID>
      <start>35</start>
      <end>36</end>
      <status>unmodified</status>
      <modifiedWord/>
      <trackRevisions>false</trackRevisions>
    </reviewItem>
    <reviewItem>
      <errorID>d8cd3931-b31d-48d0-8266-2917546a7d4a</errorID>
      <errorWord>括</errorWord>
      <group>L1_Word</group>
      <groupName>字词问题</groupName>
      <ability>L2_Typo</ability>
      <abilityName>字词错误</abilityName>
      <candidateList>
        <item>括中</item>
      </candidateList>
      <explain/>
      <paraID>4FCD8692</paraID>
      <start>5</start>
      <end>6</end>
      <status>unmodified</status>
      <modifiedWord/>
      <trackRevisions>false</trackRevisions>
    </reviewItem>
    <reviewItem>
      <errorID>c53b71de-18a5-4522-a931-aba778ab28e9</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31707642</paraID>
      <start>50</start>
      <end>51</end>
      <status>unmodified</status>
      <modifiedWord/>
      <trackRevisions>false</trackRevisions>
    </reviewItem>
    <reviewItem>
      <errorID>b22e324c-04f1-4852-9b19-7aee65fa45c4</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2FAC0960</paraID>
      <start>45</start>
      <end>46</end>
      <status>unmodified</status>
      <modifiedWord/>
      <trackRevisions>false</trackRevisions>
    </reviewItem>
    <reviewItem>
      <errorID>8215aaff-b41b-498e-bcec-96a7f41b7427</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2FAC0960</paraID>
      <start>79</start>
      <end>80</end>
      <status>unmodified</status>
      <modifiedWord/>
      <trackRevisions>false</trackRevisions>
    </reviewItem>
    <reviewItem>
      <errorID>3cbab665-b115-4288-8f4a-590873e41ecb</errorID>
      <errorWord>世界观、人生观和价值观</errorWord>
      <group>L1_Political</group>
      <groupName>政治性问题</groupName>
      <ability>L2_Keyword</ability>
      <abilityName>固定表述</abilityName>
      <candidateList>
        <item>世界观、人生观、价值观</item>
      </candidateList>
      <explain>词汇“世界观、人生观、价值观”在特定场景下为固定表述形式，请确认此处的“世界观、人生观和价值观”是否存在不当。</explain>
      <paraID>5AE39BFF</paraID>
      <start>79</start>
      <end>90</end>
      <status>unmodified</status>
      <modifiedWord/>
      <trackRevisions>false</trackRevisions>
    </reviewItem>
    <reviewItem>
      <errorID>1418ef11-ac05-410a-87e2-42c9ee33ec2e</errorID>
      <errorWord>制定计划</errorWord>
      <group>L1_Knowledge</group>
      <groupName>知识性问题</groupName>
      <ability>L2_Knowledge</ability>
      <abilityName>其他知识</abilityName>
      <candidateList>
        <item>制订计划</item>
      </candidateList>
      <explain/>
      <paraID>63A5B904</paraID>
      <start>164</start>
      <end>168</end>
      <status>unmodified</status>
      <modifiedWord/>
      <trackRevisions>false</trackRevisions>
    </reviewItem>
    <reviewItem>
      <errorID>c75cd050-eac0-473e-ae14-b88b2b7c824d</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2241B38A</paraID>
      <start>0</start>
      <end>2</end>
      <status>unmodified</status>
      <modifiedWord/>
      <trackRevisions>false</trackRevisions>
    </reviewItem>
    <reviewItem>
      <errorID>8faf726e-b19d-4089-ad44-958e369236a9</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36E685C7</paraID>
      <start>0</start>
      <end>2</end>
      <status>unmodified</status>
      <modifiedWord/>
      <trackRevisions>false</trackRevisions>
    </reviewItem>
    <reviewItem>
      <errorID>d3bdc91f-1bfb-4f28-a307-8287de0d9bb1</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132D7688</paraID>
      <start>0</start>
      <end>2</end>
      <status>unmodified</status>
      <modifiedWord/>
      <trackRevisions>false</trackRevisions>
    </reviewItem>
    <reviewItem>
      <errorID>f0c73a91-114e-427f-9016-78fde56b9218</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46691FA6</paraID>
      <start>0</start>
      <end>2</end>
      <status>unmodified</status>
      <modifiedWord/>
      <trackRevisions>false</trackRevisions>
    </reviewItem>
    <reviewItem>
      <errorID>a21fa039-2497-40f9-abec-b3cee506d065</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62051131</paraID>
      <start>0</start>
      <end>2</end>
      <status>unmodified</status>
      <modifiedWord/>
      <trackRevisions>false</trackRevisions>
    </reviewItem>
    <reviewItem>
      <errorID>0436937d-d347-4c54-9626-f81557f561d3</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 3003793</paraID>
      <start>0</start>
      <end>2</end>
      <status>unmodified</status>
      <modifiedWord/>
      <trackRevisions>false</trackRevisions>
    </reviewItem>
    <reviewItem>
      <errorID>322e8009-0ccc-4130-8929-27dd654933ea</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4D30889A</paraID>
      <start>0</start>
      <end>2</end>
      <status>unmodified</status>
      <modifiedWord/>
      <trackRevisions>false</trackRevisions>
    </reviewItem>
    <reviewItem>
      <errorID>e224ab0a-725d-4696-9f62-7e22e9bebeaa</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17DE93B5</paraID>
      <start>0</start>
      <end>2</end>
      <status>unmodified</status>
      <modifiedWord/>
      <trackRevisions>false</trackRevisions>
    </reviewItem>
    <reviewItem>
      <errorID>783d6916-bed4-4a8b-998c-5384081dd0d5</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 E35C66E</paraID>
      <start>0</start>
      <end>2</end>
      <status>unmodified</status>
      <modifiedWord/>
      <trackRevisions>false</trackRevisions>
    </reviewItem>
    <reviewItem>
      <errorID>a4830d55-f103-4d5e-ab75-43e426738745</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4296AFF9</paraID>
      <start>0</start>
      <end>2</end>
      <status>unmodified</status>
      <modifiedWord/>
      <trackRevisions>false</trackRevisions>
    </reviewItem>
    <reviewItem>
      <errorID>d2930bd9-798f-4eeb-a1e1-63e90236b6ad</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6C2FD772</paraID>
      <start>0</start>
      <end>2</end>
      <status>unmodified</status>
      <modifiedWord/>
      <trackRevisions>false</trackRevisions>
    </reviewItem>
    <reviewItem>
      <errorID>1c21a462-5c9f-4711-91d5-f5d62bca6bca</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5C3F4247</paraID>
      <start>0</start>
      <end>2</end>
      <status>unmodified</status>
      <modifiedWord/>
      <trackRevisions>false</trackRevisions>
    </reviewItem>
    <reviewItem>
      <errorID>e52938b5-65d6-48ba-a7b0-c77eb5edd028</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2838E1CE</paraID>
      <start>0</start>
      <end>2</end>
      <status>unmodified</status>
      <modifiedWord/>
      <trackRevisions>false</trackRevisions>
    </reviewItem>
    <reviewItem>
      <errorID>9cbaed80-c9be-41f4-bf72-78384b134fa5</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273DF2D3</paraID>
      <start>0</start>
      <end>2</end>
      <status>unmodified</status>
      <modifiedWord/>
      <trackRevisions>false</trackRevisions>
    </reviewItem>
    <reviewItem>
      <errorID>e95bfdee-d1a4-4a69-950e-dd32e437247b</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24BF5119</paraID>
      <start>0</start>
      <end>2</end>
      <status>unmodified</status>
      <modifiedWord/>
      <trackRevisions>false</trackRevisions>
    </reviewItem>
    <reviewItem>
      <errorID>cd56e83c-58ec-41bc-acba-d945541302d9</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 99BC80E</paraID>
      <start>0</start>
      <end>2</end>
      <status>unmodified</status>
      <modifiedWord/>
      <trackRevisions>false</trackRevisions>
    </reviewItem>
    <reviewItem>
      <errorID>d67e6b9b-c292-48bb-a73e-90af2de18af1</errorID>
      <errorWord>社会主义发展简史</errorWord>
      <group>L1_Political</group>
      <groupName>政治性问题</groupName>
      <ability>L2_Keyword</ability>
      <abilityName>固定表述</abilityName>
      <candidateList>
        <item>社会主义发展史</item>
      </candidateList>
      <explain>词汇“社会主义发展史”在特定场景下为固定表述形式，请确认此处的“社会主义发展简史”是否存在不当。</explain>
      <paraID>78074159</paraID>
      <start>0</start>
      <end>8</end>
      <status>unmodified</status>
      <modifiedWord/>
      <trackRevisions>false</trackRevisions>
    </reviewItem>
    <reviewItem>
      <errorID>8f74bdbd-277f-4a41-ac4b-cb3a9c2bf87d</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5AE63DC5</paraID>
      <start>0</start>
      <end>2</end>
      <status>unmodified</status>
      <modifiedWord/>
      <trackRevisions>false</trackRevisions>
    </reviewItem>
    <reviewItem>
      <errorID>d78b469f-bb07-48d5-a03a-6c9f4af81e90</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6B2EA935</paraID>
      <start>0</start>
      <end>2</end>
      <status>unmodified</status>
      <modifiedWord/>
      <trackRevisions>false</trackRevisions>
    </reviewItem>
    <reviewItem>
      <errorID>b81f7b03-aac5-4b5b-9cb4-36189463247a</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6A1137DC</paraID>
      <start>0</start>
      <end>2</end>
      <status>unmodified</status>
      <modifiedWord/>
      <trackRevisions>false</trackRevisions>
    </reviewItem>
    <reviewItem>
      <errorID>73b88c9c-8788-4fd2-8ff3-15d01c136851</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62283BC8</paraID>
      <start>0</start>
      <end>2</end>
      <status>unmodified</status>
      <modifiedWord/>
      <trackRevisions>false</trackRevisions>
    </reviewItem>
    <reviewItem>
      <errorID>5e9c7782-9e49-41d0-92c5-5eff36bd7924</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799E19D4</paraID>
      <start>0</start>
      <end>2</end>
      <status>unmodified</status>
      <modifiedWord/>
      <trackRevisions>false</trackRevisions>
    </reviewItem>
    <reviewItem>
      <errorID>615d30b0-4667-49ac-be44-e21b19d14cdd</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782E4882</paraID>
      <start>0</start>
      <end>2</end>
      <status>unmodified</status>
      <modifiedWord/>
      <trackRevisions>false</trackRevisions>
    </reviewItem>
    <reviewItem>
      <errorID>ef6ed4b9-d4c7-46c4-a200-2dd2d2cc6ac1</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24944DFB</paraID>
      <start>0</start>
      <end>2</end>
      <status>unmodified</status>
      <modifiedWord/>
      <trackRevisions>false</trackRevisions>
    </reviewItem>
    <reviewItem>
      <errorID>baf302c7-cf2a-4556-a486-99d97dd61d3d</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3578911E</paraID>
      <start>0</start>
      <end>2</end>
      <status>unmodified</status>
      <modifiedWord/>
      <trackRevisions>false</trackRevisions>
    </reviewItem>
    <reviewItem>
      <errorID>75e3ec4d-b4d9-4c09-8016-0fc8a785e417</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60BD3E3E</paraID>
      <start>0</start>
      <end>2</end>
      <status>unmodified</status>
      <modifiedWord/>
      <trackRevisions>false</trackRevisions>
    </reviewItem>
    <reviewItem>
      <errorID>3ca43915-6b33-4edb-bcf8-93823c7ffca1</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524EDDFE</paraID>
      <start>0</start>
      <end>2</end>
      <status>unmodified</status>
      <modifiedWord/>
      <trackRevisions>false</trackRevisions>
    </reviewItem>
    <reviewItem>
      <errorID>1879f668-13fd-4926-a5c8-c8c235f0cab8</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231A1742</paraID>
      <start>0</start>
      <end>2</end>
      <status>unmodified</status>
      <modifiedWord/>
      <trackRevisions>false</trackRevisions>
    </reviewItem>
    <reviewItem>
      <errorID>ffcab7dc-af08-49f1-91a5-43e6e42bb07a</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 998658D</paraID>
      <start>0</start>
      <end>2</end>
      <status>unmodified</status>
      <modifiedWord/>
      <trackRevisions>false</trackRevisions>
    </reviewItem>
    <reviewItem>
      <errorID>287ae05c-76ec-45ae-ae67-a81eb7be43fd</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3397553D</paraID>
      <start>0</start>
      <end>2</end>
      <status>unmodified</status>
      <modifiedWord/>
      <trackRevisions>false</trackRevisions>
    </reviewItem>
    <reviewItem>
      <errorID>8c98d39d-6139-4a45-9ed5-48db5249b098</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1D481970</paraID>
      <start>0</start>
      <end>2</end>
      <status>unmodified</status>
      <modifiedWord/>
      <trackRevisions>false</trackRevisions>
    </reviewItem>
    <reviewItem>
      <errorID>da0ee1ff-d094-46bd-a622-e27f93b6733f</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79C18410</paraID>
      <start>0</start>
      <end>2</end>
      <status>unmodified</status>
      <modifiedWord/>
      <trackRevisions>false</trackRevisions>
    </reviewItem>
    <reviewItem>
      <errorID>a3888fae-725f-4ef5-a8df-6fd1f5badd85</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2772D17F</paraID>
      <start>0</start>
      <end>2</end>
      <status>unmodified</status>
      <modifiedWord/>
      <trackRevisions>false</trackRevisions>
    </reviewItem>
    <reviewItem>
      <errorID>121c15b9-019e-4ab1-ac94-238f783b9783</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6CFE3472</paraID>
      <start>0</start>
      <end>2</end>
      <status>unmodified</status>
      <modifiedWord/>
      <trackRevisions>false</trackRevisions>
    </reviewItem>
    <reviewItem>
      <errorID>ca828880-47bd-421c-a85d-b87ddbbb92fc</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4418465A</paraID>
      <start>0</start>
      <end>2</end>
      <status>unmodified</status>
      <modifiedWord/>
      <trackRevisions>false</trackRevisions>
    </reviewItem>
    <reviewItem>
      <errorID>71c6b11e-68b3-4b41-9c83-0403b829919a</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2F0EF5B4</paraID>
      <start>0</start>
      <end>2</end>
      <status>unmodified</status>
      <modifiedWord/>
      <trackRevisions>false</trackRevisions>
    </reviewItem>
    <reviewItem>
      <errorID>89885bb9-f2de-47dd-a72e-4b863c320c6b</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1B084D48</paraID>
      <start>0</start>
      <end>2</end>
      <status>unmodified</status>
      <modifiedWord/>
      <trackRevisions>false</trackRevisions>
    </reviewItem>
    <reviewItem>
      <errorID>4c9d6c22-c7a3-450c-bfa8-c772cfe386cc</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604FDBD9</paraID>
      <start>0</start>
      <end>2</end>
      <status>unmodified</status>
      <modifiedWord/>
      <trackRevisions>false</trackRevisions>
    </reviewItem>
    <reviewItem>
      <errorID>aedaffde-85cd-4dac-859a-b86bd7573834</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6EBBAE53</paraID>
      <start>0</start>
      <end>2</end>
      <status>unmodified</status>
      <modifiedWord/>
      <trackRevisions>false</trackRevisions>
    </reviewItem>
    <reviewItem>
      <errorID>ae065a8a-6484-4ebc-835a-cea243826d04</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370ADBD9</paraID>
      <start>0</start>
      <end>2</end>
      <status>unmodified</status>
      <modifiedWord/>
      <trackRevisions>false</trackRevisions>
    </reviewItem>
    <reviewItem>
      <errorID>525535da-5209-4ff7-b123-0dcf7a516c49</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7B03788F</paraID>
      <start>0</start>
      <end>2</end>
      <status>unmodified</status>
      <modifiedWord/>
      <trackRevisions>false</trackRevisions>
    </reviewItem>
    <reviewItem>
      <errorID>1ab0207e-d7e7-4ead-b5a5-b5abf42679f4</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113BAA1F</paraID>
      <start>0</start>
      <end>2</end>
      <status>unmodified</status>
      <modifiedWord/>
      <trackRevisions>false</trackRevisions>
    </reviewItem>
    <reviewItem>
      <errorID>f7c27f43-9733-4375-9b1e-8bb5a90bf9b3</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3B403C55</paraID>
      <start>0</start>
      <end>2</end>
      <status>unmodified</status>
      <modifiedWord/>
      <trackRevisions>false</trackRevisions>
    </reviewItem>
    <reviewItem>
      <errorID>9cc22b05-1464-4889-9189-5b520daad0f6</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1CE8C592</paraID>
      <start>0</start>
      <end>2</end>
      <status>unmodified</status>
      <modifiedWord/>
      <trackRevisions>false</trackRevisions>
    </reviewItem>
    <reviewItem>
      <errorID>d57a3359-ff1e-49d2-961e-fdc157d9a7f3</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3F85100D</paraID>
      <start>0</start>
      <end>2</end>
      <status>unmodified</status>
      <modifiedWord/>
      <trackRevisions>false</trackRevisions>
    </reviewItem>
    <reviewItem>
      <errorID>4c22da02-6ddd-4082-aeb4-9e872e136a5c</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341E4EAD</paraID>
      <start>0</start>
      <end>2</end>
      <status>unmodified</status>
      <modifiedWord/>
      <trackRevisions>false</trackRevisions>
    </reviewItem>
    <reviewItem>
      <errorID>a9349e9f-1bd7-47fb-a078-629d93d3faa1</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3A2441F6</paraID>
      <start>0</start>
      <end>2</end>
      <status>unmodified</status>
      <modifiedWord/>
      <trackRevisions>false</trackRevisions>
    </reviewItem>
    <reviewItem>
      <errorID>0d797da2-554d-4dc2-9e09-7f912a116638</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46CFAB1B</paraID>
      <start>0</start>
      <end>2</end>
      <status>unmodified</status>
      <modifiedWord/>
      <trackRevisions>false</trackRevisions>
    </reviewItem>
    <reviewItem>
      <errorID>77d40ea5-b320-4a30-8a24-e11abec961ee</errorID>
      <errorWord>考查</errorWord>
      <group>L1_Word</group>
      <groupName>字词问题</groupName>
      <ability>L2_Typo</ability>
      <abilityName>字词错误</abilityName>
      <candidateList>
        <item>考察</item>
      </candidateList>
      <explain>〈动〉❶实地观察调查：他们到各地～水利工程。❷细致深刻地观察：进行科学研究，必须勤于～和思索，才能有成就。</explain>
      <paraID>6234C096</paraID>
      <start>0</start>
      <end>2</end>
      <status>unmodified</status>
      <modifiedWord/>
      <trackRevisions>false</trackRevisions>
    </reviewItem>
    <reviewItem>
      <errorID>1f0a8760-d9f5-4653-9232-0daac4e85cb2</errorID>
      <errorWord>四个相</errorWord>
      <group>L1_Word</group>
      <groupName>字词问题</groupName>
      <ability>L2_Typo</ability>
      <abilityName>字词错误</abilityName>
      <candidateList>
        <item>四个</item>
      </candidateList>
      <explain/>
      <paraID>1640A966</paraID>
      <start>10</start>
      <end>13</end>
      <status>unmodified</status>
      <modifiedWord/>
      <trackRevisions>false</trackRevisions>
    </reviewItem>
    <reviewItem>
      <errorID>7b1779f4-f8a7-41e6-8557-33a07f239d75</errorID>
      <errorWord>起</errorWord>
      <group>L1_Word</group>
      <groupName>字词问题</groupName>
      <ability>L2_Typo</ability>
      <abilityName>字词错误</abilityName>
      <candidateList>
        <item>起到</item>
      </candidateList>
      <explain/>
      <paraID>4A7CE5FB</paraID>
      <start>122</start>
      <end>123</end>
      <status>unmodified</status>
      <modifiedWord/>
      <trackRevisions>false</trackRevisions>
    </reviewItem>
    <reviewItem>
      <errorID>123fe1ed-f250-4ec3-8cae-79aa1c91d870</errorID>
      <errorWord>，</errorWord>
      <group>L1_Word</group>
      <groupName>字词问题</groupName>
      <ability>L2_Typo</ability>
      <abilityName>字词错误</abilityName>
      <candidateList>
        <item>，具</item>
      </candidateList>
      <explain/>
      <paraID>2386732B</paraID>
      <start>181</start>
      <end>182</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628a8be-5a30-4c07-8986-6a2781eeee03}">
  <ds:schemaRefs/>
</ds:datastoreItem>
</file>

<file path=docProps/app.xml><?xml version="1.0" encoding="utf-8"?>
<Properties xmlns="http://schemas.openxmlformats.org/officeDocument/2006/extended-properties" xmlns:vt="http://schemas.openxmlformats.org/officeDocument/2006/docPropsVTypes">
  <Template>Normal</Template>
  <Pages>65</Pages>
  <Words>21967</Words>
  <Characters>22103</Characters>
  <Lines>1850</Lines>
  <Paragraphs>1270</Paragraphs>
  <TotalTime>0</TotalTime>
  <ScaleCrop>false</ScaleCrop>
  <LinksUpToDate>false</LinksUpToDate>
  <CharactersWithSpaces>22389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2024-09-18T00:36:00Z</dcterms:created>
  <dc:creator>Administrator.WIN-GUF7F9D61L7</dc:creator>
  <cp:lastModifiedBy>好久不见1426812041</cp:lastModifiedBy>
  <cp:lastPrinted>2026-01-04T12:02:00Z</cp:lastPrinted>
  <dcterms:modified xsi:type="dcterms:W3CDTF">2026-03-20T00:53:36Z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5EDC0EBEC3E04AA9A08043A1B777D2BC_13</vt:lpwstr>
  </property>
  <property fmtid="{D5CDD505-2E9C-101B-9397-08002B2CF9AE}" pid="4" name="KSOTemplateDocerSaveRecord">
    <vt:lpwstr>eyJoZGlkIjoiMTI4NmIzZmJhNjVkZDY1MjA4N2RhNTk3MzQyOTFhNjIiLCJ1c2VySWQiOiIzMTU3Njg5OSJ9</vt:lpwstr>
  </property>
</Properties>
</file>