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28D13">
      <w:pPr>
        <w:overflowPunct w:val="0"/>
        <w:adjustRightInd w:val="0"/>
        <w:snapToGrid w:val="0"/>
        <w:jc w:val="both"/>
        <w:rPr>
          <w:rFonts w:hint="eastAsia" w:ascii="仿宋" w:hAnsi="仿宋" w:eastAsia="仿宋"/>
          <w:color w:val="auto"/>
          <w:szCs w:val="32"/>
        </w:rPr>
      </w:pPr>
      <w:r>
        <w:rPr>
          <w:rFonts w:ascii="宋体" w:hAnsi="宋体" w:eastAsia="宋体" w:cs="宋体"/>
          <w:color w:val="auto"/>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9"/>
                    <a:stretch>
                      <a:fillRect/>
                    </a:stretch>
                  </pic:blipFill>
                  <pic:spPr>
                    <a:xfrm>
                      <a:off x="0" y="0"/>
                      <a:ext cx="5684520" cy="1270635"/>
                    </a:xfrm>
                    <a:prstGeom prst="rect">
                      <a:avLst/>
                    </a:prstGeom>
                    <a:noFill/>
                    <a:ln>
                      <a:noFill/>
                    </a:ln>
                  </pic:spPr>
                </pic:pic>
              </a:graphicData>
            </a:graphic>
          </wp:anchor>
        </w:drawing>
      </w:r>
    </w:p>
    <w:p w14:paraId="66A73276">
      <w:pPr>
        <w:overflowPunct w:val="0"/>
        <w:adjustRightInd w:val="0"/>
        <w:snapToGrid w:val="0"/>
        <w:jc w:val="center"/>
        <w:rPr>
          <w:rFonts w:hint="eastAsia" w:ascii="仿宋" w:hAnsi="仿宋" w:eastAsia="仿宋"/>
          <w:color w:val="auto"/>
          <w:szCs w:val="32"/>
        </w:rPr>
      </w:pPr>
    </w:p>
    <w:p w14:paraId="58F599C5">
      <w:pPr>
        <w:overflowPunct w:val="0"/>
        <w:adjustRightInd w:val="0"/>
        <w:snapToGrid w:val="0"/>
        <w:jc w:val="center"/>
        <w:rPr>
          <w:rFonts w:hint="eastAsia" w:ascii="仿宋" w:hAnsi="仿宋" w:eastAsia="仿宋"/>
          <w:color w:val="auto"/>
          <w:szCs w:val="32"/>
        </w:rPr>
      </w:pPr>
    </w:p>
    <w:p w14:paraId="00FD527F">
      <w:pPr>
        <w:overflowPunct w:val="0"/>
        <w:adjustRightInd w:val="0"/>
        <w:snapToGrid w:val="0"/>
        <w:jc w:val="center"/>
        <w:rPr>
          <w:rFonts w:hint="eastAsia" w:ascii="仿宋" w:hAnsi="仿宋" w:eastAsia="仿宋"/>
          <w:color w:val="auto"/>
          <w:szCs w:val="32"/>
        </w:rPr>
      </w:pPr>
    </w:p>
    <w:p w14:paraId="0F6D02F5">
      <w:pPr>
        <w:overflowPunct w:val="0"/>
        <w:adjustRightInd w:val="0"/>
        <w:snapToGrid w:val="0"/>
        <w:jc w:val="center"/>
        <w:rPr>
          <w:rFonts w:hint="eastAsia" w:ascii="仿宋" w:hAnsi="仿宋" w:eastAsia="仿宋"/>
          <w:color w:val="auto"/>
          <w:szCs w:val="32"/>
        </w:rPr>
      </w:pPr>
    </w:p>
    <w:p w14:paraId="45828432">
      <w:pPr>
        <w:overflowPunct w:val="0"/>
        <w:adjustRightInd w:val="0"/>
        <w:snapToGrid w:val="0"/>
        <w:jc w:val="center"/>
        <w:rPr>
          <w:rFonts w:hint="eastAsia" w:ascii="仿宋" w:hAnsi="仿宋" w:eastAsia="仿宋"/>
          <w:color w:val="auto"/>
          <w:szCs w:val="32"/>
        </w:rPr>
      </w:pPr>
    </w:p>
    <w:p w14:paraId="6616D773">
      <w:pPr>
        <w:overflowPunct w:val="0"/>
        <w:adjustRightInd w:val="0"/>
        <w:snapToGrid w:val="0"/>
        <w:jc w:val="center"/>
        <w:rPr>
          <w:rFonts w:hint="eastAsia" w:ascii="仿宋" w:hAnsi="仿宋" w:eastAsia="仿宋"/>
          <w:color w:val="auto"/>
          <w:szCs w:val="32"/>
        </w:rPr>
      </w:pPr>
    </w:p>
    <w:p w14:paraId="1BF59D3E">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14:paraId="72FD09BD">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14:paraId="1E0CC4EC">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14:paraId="0264A371">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艺术教育</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763294E6">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570113K         </w:t>
      </w:r>
    </w:p>
    <w:p w14:paraId="1D1BAC65">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58A3214F">
      <w:pPr>
        <w:widowControl/>
        <w:spacing w:before="100" w:beforeAutospacing="1" w:after="160" w:line="500" w:lineRule="exact"/>
        <w:ind w:firstLine="960" w:firstLineChars="300"/>
        <w:jc w:val="left"/>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shd w:val="clear" w:color="auto" w:fill="FFFFFF"/>
          <w:lang w:val="en-US" w:eastAsia="zh-CN"/>
        </w:rPr>
        <w:t xml:space="preserve">制  </w:t>
      </w:r>
      <w:r>
        <w:rPr>
          <w:rFonts w:hint="eastAsia" w:ascii="仿宋_GB2312" w:hAnsi="仿宋_GB2312" w:eastAsia="仿宋_GB2312" w:cs="仿宋_GB2312"/>
          <w:color w:val="auto"/>
          <w:kern w:val="0"/>
          <w:sz w:val="32"/>
          <w:szCs w:val="32"/>
          <w:shd w:val="clear" w:color="auto" w:fill="FFFFFF"/>
        </w:rPr>
        <w:t>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2025年4月 </w:t>
      </w:r>
      <w:r>
        <w:rPr>
          <w:rFonts w:hint="eastAsia" w:ascii="仿宋_GB2312" w:hAnsi="仿宋_GB2312" w:eastAsia="仿宋_GB2312" w:cs="仿宋_GB2312"/>
          <w:color w:val="auto"/>
          <w:kern w:val="0"/>
          <w:sz w:val="32"/>
          <w:szCs w:val="32"/>
          <w:u w:val="single"/>
          <w:lang w:val="en-US" w:eastAsia="zh-CN"/>
        </w:rPr>
        <w:tab/>
      </w:r>
      <w:r>
        <w:rPr>
          <w:rFonts w:hint="eastAsia" w:ascii="仿宋_GB2312" w:hAnsi="仿宋_GB2312" w:eastAsia="仿宋_GB2312" w:cs="仿宋_GB2312"/>
          <w:color w:val="auto"/>
          <w:kern w:val="0"/>
          <w:sz w:val="32"/>
          <w:szCs w:val="32"/>
          <w:u w:val="single"/>
          <w:lang w:val="en-US" w:eastAsia="zh-CN"/>
        </w:rPr>
        <w:t xml:space="preserve">     </w:t>
      </w:r>
    </w:p>
    <w:p w14:paraId="60E87337">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教育学院</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ab/>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14:paraId="657ACDC3">
      <w:pPr>
        <w:rPr>
          <w:rFonts w:hint="eastAsia" w:ascii="仿宋_GB2312" w:hAnsi="仿宋_GB2312" w:eastAsia="仿宋_GB2312" w:cs="仿宋_GB2312"/>
          <w:color w:val="auto"/>
          <w:kern w:val="0"/>
          <w:sz w:val="32"/>
          <w:szCs w:val="32"/>
          <w:shd w:val="clear" w:color="auto" w:fill="FFFFFF"/>
        </w:rPr>
      </w:pPr>
    </w:p>
    <w:p w14:paraId="1A924265">
      <w:pPr>
        <w:rPr>
          <w:rFonts w:hint="eastAsia" w:ascii="仿宋_GB2312" w:hAnsi="仿宋_GB2312" w:eastAsia="仿宋_GB2312" w:cs="仿宋_GB2312"/>
          <w:color w:val="auto"/>
          <w:kern w:val="0"/>
          <w:sz w:val="32"/>
          <w:szCs w:val="32"/>
          <w:shd w:val="clear" w:color="auto" w:fill="FFFFFF"/>
        </w:rPr>
      </w:pPr>
    </w:p>
    <w:p w14:paraId="74D2C958">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14:paraId="18B4D301">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14:paraId="6F35A159">
      <w:pPr>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br w:type="page"/>
      </w:r>
    </w:p>
    <w:p w14:paraId="0A7BB698">
      <w:pPr>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br w:type="page"/>
      </w:r>
    </w:p>
    <w:p w14:paraId="46832E6F">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shd w:val="clear" w:color="auto" w:fill="FFFFFF"/>
          <w:lang w:val="en-US" w:eastAsia="zh-CN"/>
        </w:rPr>
      </w:pPr>
    </w:p>
    <w:p w14:paraId="030EE5FF">
      <w:pPr>
        <w:jc w:val="center"/>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14:paraId="54E65CAC">
      <w:pPr>
        <w:ind w:firstLine="880" w:firstLineChars="200"/>
        <w:rPr>
          <w:rFonts w:hint="eastAsia" w:ascii="黑体" w:hAnsi="黑体" w:eastAsia="黑体" w:cs="黑体"/>
          <w:b w:val="0"/>
          <w:bCs/>
          <w:color w:val="auto"/>
          <w:sz w:val="44"/>
          <w:szCs w:val="44"/>
        </w:rPr>
      </w:pPr>
    </w:p>
    <w:p w14:paraId="547C853F">
      <w:pPr>
        <w:ind w:firstLine="640" w:firstLineChars="2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工程职业学院艺术教育管理</w:t>
      </w:r>
      <w:r>
        <w:rPr>
          <w:rFonts w:hint="eastAsia" w:ascii="仿宋_GB2312" w:hAnsi="仿宋_GB2312" w:eastAsia="仿宋_GB2312" w:cs="仿宋_GB2312"/>
          <w:b w:val="0"/>
          <w:bCs/>
          <w:color w:val="auto"/>
          <w:sz w:val="32"/>
          <w:szCs w:val="32"/>
        </w:rPr>
        <w:t>专业团队与</w:t>
      </w:r>
      <w:r>
        <w:rPr>
          <w:rFonts w:hint="eastAsia" w:ascii="仿宋_GB2312" w:hAnsi="仿宋_GB2312" w:eastAsia="仿宋_GB2312" w:cs="仿宋_GB2312"/>
          <w:b w:val="0"/>
          <w:bCs/>
          <w:color w:val="auto"/>
          <w:sz w:val="32"/>
          <w:szCs w:val="32"/>
          <w:lang w:val="en-US" w:eastAsia="zh-CN"/>
        </w:rPr>
        <w:t>南宁高新技术产业开发区蒙雅幼ㄦ囩等</w:t>
      </w:r>
      <w:r>
        <w:rPr>
          <w:rFonts w:hint="eastAsia" w:ascii="仿宋_GB2312" w:hAnsi="仿宋_GB2312" w:eastAsia="仿宋_GB2312" w:cs="仿宋_GB2312"/>
          <w:b w:val="0"/>
          <w:bCs/>
          <w:color w:val="auto"/>
          <w:sz w:val="32"/>
          <w:szCs w:val="32"/>
        </w:rPr>
        <w:t>共同制订，并</w:t>
      </w:r>
      <w:bookmarkStart w:id="89" w:name="_GoBack"/>
      <w:bookmarkEnd w:id="89"/>
      <w:r>
        <w:rPr>
          <w:rFonts w:hint="eastAsia" w:ascii="仿宋_GB2312" w:hAnsi="仿宋_GB2312" w:eastAsia="仿宋_GB2312" w:cs="仿宋_GB2312"/>
          <w:b w:val="0"/>
          <w:bCs/>
          <w:color w:val="auto"/>
          <w:sz w:val="32"/>
          <w:szCs w:val="32"/>
        </w:rPr>
        <w:t>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rPr>
        <w:t>党委会审定，批准实施。</w:t>
      </w:r>
    </w:p>
    <w:p w14:paraId="0DD68B95">
      <w:pPr>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260"/>
        <w:gridCol w:w="3063"/>
        <w:gridCol w:w="2213"/>
        <w:gridCol w:w="1274"/>
      </w:tblGrid>
      <w:tr w14:paraId="1A05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5285CD1F">
            <w:pPr>
              <w:jc w:val="center"/>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序号</w:t>
            </w:r>
          </w:p>
        </w:tc>
        <w:tc>
          <w:tcPr>
            <w:tcW w:w="1260" w:type="dxa"/>
            <w:vAlign w:val="center"/>
          </w:tcPr>
          <w:p w14:paraId="4254FCB3">
            <w:pPr>
              <w:jc w:val="center"/>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姓名</w:t>
            </w:r>
          </w:p>
        </w:tc>
        <w:tc>
          <w:tcPr>
            <w:tcW w:w="3063" w:type="dxa"/>
            <w:vAlign w:val="center"/>
          </w:tcPr>
          <w:p w14:paraId="69EFFC60">
            <w:pPr>
              <w:jc w:val="center"/>
              <w:rPr>
                <w:rFonts w:hint="default"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单位名称</w:t>
            </w:r>
          </w:p>
        </w:tc>
        <w:tc>
          <w:tcPr>
            <w:tcW w:w="2213" w:type="dxa"/>
            <w:vAlign w:val="center"/>
          </w:tcPr>
          <w:p w14:paraId="01E18BCE">
            <w:pPr>
              <w:jc w:val="center"/>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职务</w:t>
            </w:r>
          </w:p>
        </w:tc>
        <w:tc>
          <w:tcPr>
            <w:tcW w:w="1274" w:type="dxa"/>
            <w:vAlign w:val="center"/>
          </w:tcPr>
          <w:p w14:paraId="452EF2F1">
            <w:pPr>
              <w:jc w:val="center"/>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职称</w:t>
            </w:r>
          </w:p>
        </w:tc>
      </w:tr>
      <w:tr w14:paraId="1DE18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6CADF14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1</w:t>
            </w:r>
          </w:p>
        </w:tc>
        <w:tc>
          <w:tcPr>
            <w:tcW w:w="1260" w:type="dxa"/>
            <w:shd w:val="clear" w:color="auto" w:fill="auto"/>
            <w:vAlign w:val="center"/>
          </w:tcPr>
          <w:p w14:paraId="5082C36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kern w:val="2"/>
                <w:sz w:val="24"/>
                <w:szCs w:val="24"/>
                <w:vertAlign w:val="baseline"/>
                <w:lang w:val="en-US" w:eastAsia="zh-CN" w:bidi="ar-SA"/>
              </w:rPr>
              <w:t>谢伟</w:t>
            </w:r>
          </w:p>
        </w:tc>
        <w:tc>
          <w:tcPr>
            <w:tcW w:w="3063" w:type="dxa"/>
            <w:shd w:val="clear" w:color="auto" w:fill="auto"/>
            <w:vAlign w:val="center"/>
          </w:tcPr>
          <w:p w14:paraId="73E4242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lang w:val="en-US" w:eastAsia="zh-CN"/>
              </w:rPr>
              <w:t>南宁高新技术产业开发区蒙雅幼ㄦ园</w:t>
            </w:r>
          </w:p>
        </w:tc>
        <w:tc>
          <w:tcPr>
            <w:tcW w:w="2213" w:type="dxa"/>
            <w:shd w:val="clear" w:color="auto" w:fill="auto"/>
            <w:vAlign w:val="center"/>
          </w:tcPr>
          <w:p w14:paraId="18F2795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园长</w:t>
            </w:r>
          </w:p>
        </w:tc>
        <w:tc>
          <w:tcPr>
            <w:tcW w:w="1274" w:type="dxa"/>
            <w:shd w:val="clear" w:color="auto" w:fill="auto"/>
            <w:vAlign w:val="center"/>
          </w:tcPr>
          <w:p w14:paraId="75132470">
            <w:pPr>
              <w:jc w:val="center"/>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无</w:t>
            </w:r>
          </w:p>
        </w:tc>
      </w:tr>
      <w:tr w14:paraId="2ECF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63F45E1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2</w:t>
            </w:r>
          </w:p>
        </w:tc>
        <w:tc>
          <w:tcPr>
            <w:tcW w:w="1260" w:type="dxa"/>
            <w:shd w:val="clear" w:color="auto" w:fill="auto"/>
            <w:vAlign w:val="center"/>
          </w:tcPr>
          <w:p w14:paraId="3884AA0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kern w:val="2"/>
                <w:sz w:val="24"/>
                <w:szCs w:val="24"/>
                <w:vertAlign w:val="baseline"/>
                <w:lang w:val="en-US" w:eastAsia="zh-CN" w:bidi="ar-SA"/>
              </w:rPr>
              <w:t>谢春梅</w:t>
            </w:r>
          </w:p>
        </w:tc>
        <w:tc>
          <w:tcPr>
            <w:tcW w:w="3063" w:type="dxa"/>
            <w:shd w:val="clear" w:color="auto" w:fill="auto"/>
            <w:vAlign w:val="center"/>
          </w:tcPr>
          <w:p w14:paraId="006A317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kern w:val="2"/>
                <w:sz w:val="24"/>
                <w:szCs w:val="24"/>
                <w:vertAlign w:val="baseline"/>
                <w:lang w:val="en-US" w:eastAsia="zh-CN" w:bidi="ar-SA"/>
              </w:rPr>
              <w:t>广西南宁市亿米吉早教托育有限公司</w:t>
            </w:r>
          </w:p>
        </w:tc>
        <w:tc>
          <w:tcPr>
            <w:tcW w:w="2213" w:type="dxa"/>
            <w:shd w:val="clear" w:color="auto" w:fill="auto"/>
            <w:vAlign w:val="center"/>
          </w:tcPr>
          <w:p w14:paraId="4BABF81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园长</w:t>
            </w:r>
          </w:p>
        </w:tc>
        <w:tc>
          <w:tcPr>
            <w:tcW w:w="1274" w:type="dxa"/>
            <w:shd w:val="clear" w:color="auto" w:fill="auto"/>
            <w:vAlign w:val="center"/>
          </w:tcPr>
          <w:p w14:paraId="7ED53B90">
            <w:pPr>
              <w:jc w:val="center"/>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无</w:t>
            </w:r>
          </w:p>
        </w:tc>
      </w:tr>
      <w:tr w14:paraId="457B5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7DA5955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3</w:t>
            </w:r>
          </w:p>
        </w:tc>
        <w:tc>
          <w:tcPr>
            <w:tcW w:w="1260" w:type="dxa"/>
            <w:shd w:val="clear" w:color="auto" w:fill="auto"/>
            <w:vAlign w:val="center"/>
          </w:tcPr>
          <w:p w14:paraId="110CBE8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胡星萍</w:t>
            </w:r>
          </w:p>
        </w:tc>
        <w:tc>
          <w:tcPr>
            <w:tcW w:w="3063" w:type="dxa"/>
            <w:shd w:val="clear" w:color="auto" w:fill="auto"/>
            <w:vAlign w:val="center"/>
          </w:tcPr>
          <w:p w14:paraId="664F04D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center"/>
          </w:tcPr>
          <w:p w14:paraId="75AB7E35">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教育学院院长</w:t>
            </w:r>
          </w:p>
        </w:tc>
        <w:tc>
          <w:tcPr>
            <w:tcW w:w="1274" w:type="dxa"/>
            <w:shd w:val="clear" w:color="auto" w:fill="auto"/>
            <w:vAlign w:val="center"/>
          </w:tcPr>
          <w:p w14:paraId="3911605E">
            <w:pPr>
              <w:jc w:val="center"/>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无</w:t>
            </w:r>
          </w:p>
        </w:tc>
      </w:tr>
      <w:tr w14:paraId="27F2C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4A8549D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4</w:t>
            </w:r>
          </w:p>
        </w:tc>
        <w:tc>
          <w:tcPr>
            <w:tcW w:w="1260" w:type="dxa"/>
            <w:shd w:val="clear" w:color="auto" w:fill="auto"/>
            <w:vAlign w:val="center"/>
          </w:tcPr>
          <w:p w14:paraId="5059311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雷红</w:t>
            </w:r>
          </w:p>
        </w:tc>
        <w:tc>
          <w:tcPr>
            <w:tcW w:w="3063" w:type="dxa"/>
            <w:shd w:val="clear" w:color="auto" w:fill="auto"/>
            <w:vAlign w:val="center"/>
          </w:tcPr>
          <w:p w14:paraId="7C29F8B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center"/>
          </w:tcPr>
          <w:p w14:paraId="00F01CC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教育学院办公室主任</w:t>
            </w:r>
          </w:p>
        </w:tc>
        <w:tc>
          <w:tcPr>
            <w:tcW w:w="1274" w:type="dxa"/>
            <w:shd w:val="clear" w:color="auto" w:fill="auto"/>
            <w:vAlign w:val="center"/>
          </w:tcPr>
          <w:p w14:paraId="6143641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讲师</w:t>
            </w:r>
          </w:p>
        </w:tc>
      </w:tr>
      <w:tr w14:paraId="271C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566295C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5</w:t>
            </w:r>
          </w:p>
        </w:tc>
        <w:tc>
          <w:tcPr>
            <w:tcW w:w="1260" w:type="dxa"/>
            <w:shd w:val="clear" w:color="auto" w:fill="auto"/>
            <w:vAlign w:val="center"/>
          </w:tcPr>
          <w:p w14:paraId="75A4151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杨小樱</w:t>
            </w:r>
          </w:p>
        </w:tc>
        <w:tc>
          <w:tcPr>
            <w:tcW w:w="3063" w:type="dxa"/>
            <w:shd w:val="clear" w:color="auto" w:fill="auto"/>
            <w:vAlign w:val="center"/>
          </w:tcPr>
          <w:p w14:paraId="03E574D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center"/>
          </w:tcPr>
          <w:p w14:paraId="52FCB29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教育学院党支部书记</w:t>
            </w:r>
          </w:p>
        </w:tc>
        <w:tc>
          <w:tcPr>
            <w:tcW w:w="1274" w:type="dxa"/>
            <w:shd w:val="clear" w:color="auto" w:fill="auto"/>
            <w:vAlign w:val="center"/>
          </w:tcPr>
          <w:p w14:paraId="53318F1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助教</w:t>
            </w:r>
          </w:p>
        </w:tc>
      </w:tr>
      <w:tr w14:paraId="138EC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5BCFE4ED">
            <w:pPr>
              <w:jc w:val="center"/>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6</w:t>
            </w:r>
          </w:p>
        </w:tc>
        <w:tc>
          <w:tcPr>
            <w:tcW w:w="1260" w:type="dxa"/>
            <w:shd w:val="clear" w:color="auto" w:fill="auto"/>
            <w:vAlign w:val="center"/>
          </w:tcPr>
          <w:p w14:paraId="2A3DA0C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佴蕊</w:t>
            </w:r>
          </w:p>
        </w:tc>
        <w:tc>
          <w:tcPr>
            <w:tcW w:w="3063" w:type="dxa"/>
            <w:shd w:val="clear" w:color="auto" w:fill="auto"/>
            <w:vAlign w:val="center"/>
          </w:tcPr>
          <w:p w14:paraId="408CDA5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center"/>
          </w:tcPr>
          <w:p w14:paraId="492B159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教育学院分团委书记</w:t>
            </w:r>
          </w:p>
        </w:tc>
        <w:tc>
          <w:tcPr>
            <w:tcW w:w="1274" w:type="dxa"/>
            <w:shd w:val="clear" w:color="auto" w:fill="auto"/>
            <w:vAlign w:val="center"/>
          </w:tcPr>
          <w:p w14:paraId="3EE39C4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讲师</w:t>
            </w:r>
          </w:p>
        </w:tc>
      </w:tr>
      <w:tr w14:paraId="3314E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7EA724B5">
            <w:pPr>
              <w:jc w:val="center"/>
              <w:rPr>
                <w:rFonts w:hint="default"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7</w:t>
            </w:r>
          </w:p>
        </w:tc>
        <w:tc>
          <w:tcPr>
            <w:tcW w:w="1260" w:type="dxa"/>
            <w:shd w:val="clear" w:color="auto" w:fill="auto"/>
            <w:vAlign w:val="center"/>
          </w:tcPr>
          <w:p w14:paraId="687DEE2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李婷慧</w:t>
            </w:r>
          </w:p>
        </w:tc>
        <w:tc>
          <w:tcPr>
            <w:tcW w:w="3063" w:type="dxa"/>
            <w:shd w:val="clear" w:color="auto" w:fill="auto"/>
            <w:vAlign w:val="center"/>
          </w:tcPr>
          <w:p w14:paraId="22F3E7F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center"/>
          </w:tcPr>
          <w:p w14:paraId="5BADBA7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教育学院艺术教育管理教研室副主任</w:t>
            </w:r>
          </w:p>
        </w:tc>
        <w:tc>
          <w:tcPr>
            <w:tcW w:w="1274" w:type="dxa"/>
            <w:shd w:val="clear" w:color="auto" w:fill="auto"/>
            <w:vAlign w:val="center"/>
          </w:tcPr>
          <w:p w14:paraId="043281A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无</w:t>
            </w:r>
          </w:p>
        </w:tc>
      </w:tr>
      <w:tr w14:paraId="0F47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2D5B6267">
            <w:pPr>
              <w:jc w:val="center"/>
              <w:rPr>
                <w:rFonts w:hint="default"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8</w:t>
            </w:r>
          </w:p>
        </w:tc>
        <w:tc>
          <w:tcPr>
            <w:tcW w:w="1260" w:type="dxa"/>
            <w:shd w:val="clear" w:color="auto" w:fill="auto"/>
            <w:vAlign w:val="center"/>
          </w:tcPr>
          <w:p w14:paraId="010EAEC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覃小密</w:t>
            </w:r>
          </w:p>
        </w:tc>
        <w:tc>
          <w:tcPr>
            <w:tcW w:w="3063" w:type="dxa"/>
            <w:shd w:val="clear" w:color="auto" w:fill="auto"/>
            <w:vAlign w:val="center"/>
          </w:tcPr>
          <w:p w14:paraId="5F8046A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center"/>
          </w:tcPr>
          <w:p w14:paraId="0B88811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教育学院艺术教育专任教师</w:t>
            </w:r>
          </w:p>
        </w:tc>
        <w:tc>
          <w:tcPr>
            <w:tcW w:w="1274" w:type="dxa"/>
            <w:shd w:val="clear" w:color="auto" w:fill="auto"/>
            <w:vAlign w:val="center"/>
          </w:tcPr>
          <w:p w14:paraId="5F705F2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研究实习员</w:t>
            </w:r>
          </w:p>
        </w:tc>
      </w:tr>
    </w:tbl>
    <w:p w14:paraId="2EBA220F">
      <w:pPr>
        <w:overflowPunct w:val="0"/>
        <w:adjustRightInd w:val="0"/>
        <w:snapToGrid w:val="0"/>
        <w:spacing w:after="0" w:line="520" w:lineRule="exact"/>
        <w:jc w:val="center"/>
        <w:rPr>
          <w:rFonts w:hint="eastAsia" w:ascii="方正小标宋简体" w:hAnsi="方正小标宋简体" w:eastAsia="方正小标宋简体" w:cs="方正小标宋简体"/>
          <w:bCs/>
          <w:color w:val="auto"/>
          <w:sz w:val="44"/>
          <w:szCs w:val="44"/>
        </w:rPr>
      </w:pPr>
    </w:p>
    <w:p w14:paraId="3832338B">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sectPr>
          <w:headerReference r:id="rId5" w:type="default"/>
          <w:pgSz w:w="11906" w:h="16838"/>
          <w:pgMar w:top="1417" w:right="1417" w:bottom="1417" w:left="1417" w:header="851" w:footer="992" w:gutter="0"/>
          <w:pgNumType w:fmt="decimal" w:start="1"/>
          <w:cols w:space="425" w:num="1"/>
          <w:docGrid w:type="lines" w:linePitch="312" w:charSpace="0"/>
        </w:sectPr>
      </w:pPr>
    </w:p>
    <w:p w14:paraId="44691E6A">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279D48B6">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105AC1B5">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6A52E05B">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74BC0BD8">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16B2E1E4">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014C0A01">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1F8C00B0">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14EB09E7">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42001094">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3B3E3B69">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24E7B4BC">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4FE4E767">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4AE370B4">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2E122D81">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7973D738">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133DD0D1">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12AB0CC0">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239A3E8D">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7F1ABB48">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145D158C">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13A95C8A">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31226A66">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4BD0A06D">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06A91865">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692764A1">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sdt>
      <w:sdtPr>
        <w:rPr>
          <w:rFonts w:hint="eastAsia" w:ascii="方正小标宋简体" w:hAnsi="方正小标宋简体" w:eastAsia="方正小标宋简体" w:cs="方正小标宋简体"/>
          <w:bCs/>
          <w:color w:val="auto"/>
          <w:sz w:val="44"/>
          <w:szCs w:val="44"/>
          <w:lang w:val="en-US" w:eastAsia="zh-CN"/>
        </w:rPr>
        <w:id w:val="147472800"/>
        <w15:color w:val="DBDBDB"/>
        <w:docPartObj>
          <w:docPartGallery w:val="Table of Contents"/>
          <w:docPartUnique/>
        </w:docPartObj>
      </w:sdtPr>
      <w:sdtEndPr>
        <w:rPr>
          <w:rFonts w:hint="eastAsia" w:ascii="方正小标宋简体" w:hAnsi="方正小标宋简体" w:eastAsia="方正小标宋简体" w:cs="方正小标宋简体"/>
          <w:bCs/>
          <w:color w:val="auto"/>
          <w:kern w:val="2"/>
          <w:sz w:val="21"/>
          <w:szCs w:val="44"/>
          <w:lang w:val="en-US" w:eastAsia="zh-CN" w:bidi="ar-SA"/>
        </w:rPr>
      </w:sdtEndPr>
      <w:sdtContent>
        <w:p w14:paraId="3CF69692">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目</w:t>
          </w:r>
          <w:r>
            <w:rPr>
              <w:rFonts w:hint="eastAsia" w:ascii="方正小标宋简体" w:hAnsi="方正小标宋简体" w:eastAsia="方正小标宋简体" w:cs="方正小标宋简体"/>
              <w:bCs/>
              <w:color w:val="auto"/>
              <w:sz w:val="44"/>
              <w:szCs w:val="44"/>
              <w:lang w:val="en-US" w:eastAsia="zh-CN"/>
            </w:rPr>
            <w:t xml:space="preserve">  </w:t>
          </w:r>
          <w:r>
            <w:rPr>
              <w:rFonts w:hint="eastAsia" w:ascii="方正小标宋简体" w:hAnsi="方正小标宋简体" w:eastAsia="方正小标宋简体" w:cs="方正小标宋简体"/>
              <w:bCs/>
              <w:color w:val="auto"/>
              <w:sz w:val="44"/>
              <w:szCs w:val="44"/>
            </w:rPr>
            <w:t>录</w:t>
          </w:r>
        </w:p>
        <w:p w14:paraId="63014FD2">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TOC \o "1-2" \h \u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_Toc18200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一、专业名称及代码</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_Toc18200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684BBBD3">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_Toc23645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二、入学要求</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_Toc23645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021E8AE0">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_Toc23925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三、基本修业年限</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_Toc23925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38ED6BE4">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_Toc8166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四、职业面向</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_Toc8166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6252A605">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_Toc11798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五、培养目标</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_Toc11798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3E1A58A0">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_Toc26202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六、培养规格</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_Toc26202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34CF5F0F">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_Toc23980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lang w:val="en-US" w:eastAsia="zh-CN"/>
            </w:rPr>
            <w:t>（一）知识目标</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_Toc23980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0BD82C2E">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_Toc31914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）能力目标</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_Toc31914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6CA56027">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_Toc6081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）素质目标</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_Toc6081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23629576">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_Toc2424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七、课程设置</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_Toc2424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0F6C8255">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_Toc10702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（一）公共基础课程</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_Toc10702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11F0651E">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_Toc27919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（二）专业课程</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_Toc27919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19</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2FC1173B">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_Toc26738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（三）第二课堂素质教育课</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_Toc26738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37</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367ED7F8">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_Toc20746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八、教学进程总体安排</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_Toc20746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39</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7C395CEC">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_Toc18541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（一）教学环节分配表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_Toc18541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39</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6E40DB15">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_Toc19059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（二）</w:t>
          </w:r>
          <w:r>
            <w:rPr>
              <w:rFonts w:hint="eastAsia" w:ascii="仿宋_GB2312" w:hAnsi="仿宋_GB2312" w:eastAsia="仿宋_GB2312" w:cs="仿宋_GB2312"/>
              <w:bCs/>
              <w:color w:val="auto"/>
              <w:sz w:val="32"/>
              <w:szCs w:val="32"/>
            </w:rPr>
            <w:t>课程结构与学时、学分分配</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_Toc19059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39</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46CE344B">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_Toc22726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（三）教学计划进程</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_Toc22726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40</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148C5097">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_Toc18895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九、师资队伍</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_Toc18895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42</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056FEE74">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_Toc22300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（一）队伍结构</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_Toc22300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42</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244716DD">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_Toc12458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rPr>
            <w:t>）专业带头人</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_Toc12458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04A8802C">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_Toc24670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专任教师</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_Toc24670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4A43058F">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_Toc29732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（四）兼职教师</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_Toc29732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4007C69F">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_Toc25301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十、教学条件</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_Toc25301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20FE8A85">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_Toc10426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（一）教学设施</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_Toc10426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52D37F77">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_Toc2964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（二）教学资源</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_Toc2964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48</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0B9659E4">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_Toc17948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（二）教学方法</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_Toc17948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49</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4FCACB8B">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_Toc11054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（四）学习评价</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_Toc11054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49</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0AB97F7C">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_Toc17446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十一、质量保障</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_Toc17446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50</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742F4BB2">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_Toc2429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十二、毕业要求</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_Toc2429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31C43655">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_Toc5509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（一）学分要求</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_Toc5509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66E1D9A0">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_Toc21047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kern w:val="2"/>
              <w:sz w:val="32"/>
              <w:szCs w:val="32"/>
              <w:lang w:val="en-US" w:eastAsia="zh-CN" w:bidi="ar-SA"/>
            </w:rPr>
            <w:t>（二）职业类证书要求</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_Toc21047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5733C26E">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HYPERLINK \l _Toc32051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rPr>
            <w:t>）综合素质要求</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_Toc32051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sz w:val="32"/>
              <w:szCs w:val="32"/>
            </w:rPr>
            <w:fldChar w:fldCharType="end"/>
          </w:r>
        </w:p>
        <w:p w14:paraId="260FCB37">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kern w:val="2"/>
              <w:sz w:val="21"/>
              <w:szCs w:val="44"/>
              <w:lang w:val="en-US" w:eastAsia="zh-CN" w:bidi="ar-SA"/>
            </w:rPr>
          </w:pPr>
          <w:r>
            <w:rPr>
              <w:rFonts w:hint="eastAsia" w:ascii="仿宋_GB2312" w:hAnsi="仿宋_GB2312" w:eastAsia="仿宋_GB2312" w:cs="仿宋_GB2312"/>
              <w:bCs/>
              <w:color w:val="auto"/>
              <w:sz w:val="32"/>
              <w:szCs w:val="32"/>
            </w:rPr>
            <w:fldChar w:fldCharType="end"/>
          </w:r>
        </w:p>
      </w:sdtContent>
    </w:sdt>
    <w:p w14:paraId="0D9A598E">
      <w:pPr>
        <w:overflowPunct w:val="0"/>
        <w:adjustRightInd w:val="0"/>
        <w:snapToGrid w:val="0"/>
        <w:spacing w:after="0" w:line="520" w:lineRule="exact"/>
        <w:jc w:val="center"/>
        <w:rPr>
          <w:rFonts w:hint="eastAsia" w:ascii="方正小标宋简体" w:hAnsi="方正小标宋简体" w:eastAsia="方正小标宋简体" w:cs="方正小标宋简体"/>
          <w:bCs/>
          <w:color w:val="auto"/>
          <w:kern w:val="2"/>
          <w:sz w:val="21"/>
          <w:szCs w:val="44"/>
          <w:lang w:val="en-US" w:eastAsia="zh-CN" w:bidi="ar-SA"/>
        </w:rPr>
      </w:pPr>
    </w:p>
    <w:p w14:paraId="21626F29">
      <w:pPr>
        <w:overflowPunct w:val="0"/>
        <w:adjustRightInd w:val="0"/>
        <w:snapToGrid w:val="0"/>
        <w:spacing w:after="0" w:line="520" w:lineRule="exact"/>
        <w:jc w:val="center"/>
        <w:rPr>
          <w:rFonts w:hint="eastAsia" w:ascii="方正小标宋简体" w:hAnsi="方正小标宋简体" w:eastAsia="方正小标宋简体" w:cs="方正小标宋简体"/>
          <w:bCs/>
          <w:color w:val="auto"/>
          <w:sz w:val="44"/>
          <w:szCs w:val="44"/>
        </w:rPr>
      </w:pPr>
    </w:p>
    <w:p w14:paraId="2A942AF8">
      <w:pPr>
        <w:overflowPunct w:val="0"/>
        <w:adjustRightInd w:val="0"/>
        <w:snapToGrid w:val="0"/>
        <w:spacing w:after="0" w:line="520" w:lineRule="exact"/>
        <w:jc w:val="center"/>
        <w:rPr>
          <w:rFonts w:hint="eastAsia" w:ascii="方正小标宋简体" w:hAnsi="方正小标宋简体" w:eastAsia="方正小标宋简体" w:cs="方正小标宋简体"/>
          <w:bCs/>
          <w:color w:val="auto"/>
          <w:sz w:val="44"/>
          <w:szCs w:val="44"/>
        </w:rPr>
      </w:pPr>
    </w:p>
    <w:p w14:paraId="213ABD42">
      <w:pPr>
        <w:overflowPunct w:val="0"/>
        <w:adjustRightInd w:val="0"/>
        <w:snapToGrid w:val="0"/>
        <w:spacing w:after="0" w:line="520" w:lineRule="exact"/>
        <w:jc w:val="center"/>
        <w:rPr>
          <w:rFonts w:hint="eastAsia" w:ascii="方正小标宋简体" w:hAnsi="方正小标宋简体" w:eastAsia="方正小标宋简体" w:cs="方正小标宋简体"/>
          <w:bCs/>
          <w:color w:val="auto"/>
          <w:sz w:val="44"/>
          <w:szCs w:val="44"/>
        </w:rPr>
      </w:pPr>
    </w:p>
    <w:p w14:paraId="7B356CDD">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59B4C027">
      <w:pPr>
        <w:overflowPunct w:val="0"/>
        <w:adjustRightInd w:val="0"/>
        <w:snapToGrid w:val="0"/>
        <w:spacing w:after="0" w:line="520" w:lineRule="exact"/>
        <w:jc w:val="center"/>
        <w:rPr>
          <w:rFonts w:hint="eastAsia" w:ascii="方正小标宋简体" w:hAnsi="方正小标宋简体" w:eastAsia="方正小标宋简体" w:cs="方正小标宋简体"/>
          <w:bCs/>
          <w:color w:val="auto"/>
          <w:sz w:val="44"/>
          <w:szCs w:val="44"/>
        </w:rPr>
        <w:sectPr>
          <w:footerReference r:id="rId6" w:type="default"/>
          <w:pgSz w:w="11906" w:h="16838"/>
          <w:pgMar w:top="1417" w:right="1417" w:bottom="1417" w:left="1417" w:header="851" w:footer="992" w:gutter="0"/>
          <w:pgNumType w:fmt="decimal" w:start="1"/>
          <w:cols w:space="425" w:num="1"/>
          <w:docGrid w:type="lines" w:linePitch="312" w:charSpace="0"/>
        </w:sectPr>
      </w:pPr>
    </w:p>
    <w:p w14:paraId="0DB00FC6">
      <w:pPr>
        <w:overflowPunct w:val="0"/>
        <w:adjustRightInd w:val="0"/>
        <w:snapToGrid w:val="0"/>
        <w:spacing w:after="0" w:line="520" w:lineRule="exact"/>
        <w:jc w:val="center"/>
        <w:rPr>
          <w:rFonts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艺术教育专业人才培养方案</w:t>
      </w:r>
    </w:p>
    <w:p w14:paraId="68E5D0D8">
      <w:pPr>
        <w:overflowPunct w:val="0"/>
        <w:adjustRightInd w:val="0"/>
        <w:snapToGrid w:val="0"/>
        <w:spacing w:after="0" w:line="520" w:lineRule="exact"/>
        <w:jc w:val="center"/>
        <w:rPr>
          <w:rFonts w:ascii="方正小标宋简体" w:hAnsi="方正小标宋简体" w:eastAsia="方正小标宋简体" w:cs="方正小标宋简体"/>
          <w:bCs/>
          <w:color w:val="auto"/>
          <w:sz w:val="44"/>
          <w:szCs w:val="44"/>
        </w:rPr>
      </w:pPr>
    </w:p>
    <w:p w14:paraId="597B8007">
      <w:pPr>
        <w:overflowPunct w:val="0"/>
        <w:adjustRightInd w:val="0"/>
        <w:snapToGrid w:val="0"/>
        <w:spacing w:after="0" w:line="520" w:lineRule="exact"/>
        <w:ind w:firstLine="640" w:firstLineChars="200"/>
        <w:outlineLvl w:val="0"/>
        <w:rPr>
          <w:rFonts w:ascii="黑体" w:hAnsi="黑体" w:eastAsia="黑体" w:cs="黑体"/>
          <w:color w:val="auto"/>
          <w:sz w:val="32"/>
          <w:szCs w:val="32"/>
        </w:rPr>
      </w:pPr>
      <w:bookmarkStart w:id="0" w:name="_Toc18200"/>
      <w:r>
        <w:rPr>
          <w:rFonts w:hint="eastAsia" w:ascii="黑体" w:hAnsi="黑体" w:eastAsia="黑体" w:cs="黑体"/>
          <w:color w:val="auto"/>
          <w:sz w:val="32"/>
          <w:szCs w:val="32"/>
        </w:rPr>
        <w:t>一、专业名称及代码</w:t>
      </w:r>
      <w:bookmarkEnd w:id="0"/>
    </w:p>
    <w:p w14:paraId="25AF0615">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专业名称：艺术教育</w:t>
      </w:r>
    </w:p>
    <w:p w14:paraId="7134D9D1">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专业代码：570113K</w:t>
      </w:r>
    </w:p>
    <w:p w14:paraId="1AEA50A7">
      <w:pPr>
        <w:overflowPunct w:val="0"/>
        <w:adjustRightInd w:val="0"/>
        <w:snapToGrid w:val="0"/>
        <w:spacing w:after="0" w:line="520" w:lineRule="exact"/>
        <w:ind w:firstLine="640" w:firstLineChars="200"/>
        <w:outlineLvl w:val="0"/>
        <w:rPr>
          <w:rFonts w:ascii="黑体" w:hAnsi="黑体" w:eastAsia="黑体" w:cs="黑体"/>
          <w:color w:val="auto"/>
          <w:sz w:val="32"/>
          <w:szCs w:val="32"/>
        </w:rPr>
      </w:pPr>
      <w:bookmarkStart w:id="1" w:name="_Toc23645"/>
      <w:r>
        <w:rPr>
          <w:rFonts w:hint="eastAsia" w:ascii="黑体" w:hAnsi="黑体" w:eastAsia="黑体" w:cs="黑体"/>
          <w:color w:val="auto"/>
          <w:sz w:val="32"/>
          <w:szCs w:val="32"/>
        </w:rPr>
        <w:t>二、入学要求</w:t>
      </w:r>
      <w:bookmarkEnd w:id="1"/>
    </w:p>
    <w:p w14:paraId="2E547904">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中等职业学校毕业、普通高级中学毕业或具备同等学力。</w:t>
      </w:r>
    </w:p>
    <w:p w14:paraId="7F231649">
      <w:pPr>
        <w:overflowPunct w:val="0"/>
        <w:adjustRightInd w:val="0"/>
        <w:snapToGrid w:val="0"/>
        <w:spacing w:after="0" w:line="520" w:lineRule="exact"/>
        <w:ind w:firstLine="640" w:firstLineChars="200"/>
        <w:outlineLvl w:val="0"/>
        <w:rPr>
          <w:rFonts w:ascii="黑体" w:hAnsi="黑体" w:eastAsia="黑体" w:cs="黑体"/>
          <w:color w:val="auto"/>
          <w:sz w:val="32"/>
          <w:szCs w:val="32"/>
        </w:rPr>
      </w:pPr>
      <w:bookmarkStart w:id="2" w:name="_Toc23925"/>
      <w:r>
        <w:rPr>
          <w:rFonts w:hint="eastAsia" w:ascii="黑体" w:hAnsi="黑体" w:eastAsia="黑体" w:cs="黑体"/>
          <w:color w:val="auto"/>
          <w:sz w:val="32"/>
          <w:szCs w:val="32"/>
        </w:rPr>
        <w:t>三、基本修业年限</w:t>
      </w:r>
      <w:bookmarkEnd w:id="2"/>
    </w:p>
    <w:p w14:paraId="3122E0C2">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标准修业年限为3年，弹性学分有效修业年限为2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5年。</w:t>
      </w:r>
    </w:p>
    <w:p w14:paraId="12571228">
      <w:pPr>
        <w:overflowPunct w:val="0"/>
        <w:adjustRightInd w:val="0"/>
        <w:snapToGrid w:val="0"/>
        <w:spacing w:after="0" w:line="520" w:lineRule="exact"/>
        <w:ind w:firstLine="640" w:firstLineChars="200"/>
        <w:outlineLvl w:val="0"/>
        <w:rPr>
          <w:rFonts w:ascii="黑体" w:hAnsi="黑体" w:eastAsia="黑体" w:cs="黑体"/>
          <w:color w:val="auto"/>
          <w:sz w:val="32"/>
          <w:szCs w:val="32"/>
        </w:rPr>
      </w:pPr>
      <w:bookmarkStart w:id="3" w:name="_Toc8166"/>
      <w:r>
        <w:rPr>
          <w:rFonts w:hint="eastAsia" w:ascii="黑体" w:hAnsi="黑体" w:eastAsia="黑体" w:cs="黑体"/>
          <w:color w:val="auto"/>
          <w:sz w:val="32"/>
          <w:szCs w:val="32"/>
        </w:rPr>
        <w:t>四、职业面向</w:t>
      </w:r>
      <w:bookmarkEnd w:id="3"/>
    </w:p>
    <w:p w14:paraId="58D4ED6E">
      <w:pPr>
        <w:overflowPunct w:val="0"/>
        <w:adjustRightInd w:val="0"/>
        <w:spacing w:after="0" w:line="520" w:lineRule="exact"/>
        <w:ind w:firstLine="640" w:firstLineChars="200"/>
        <w:jc w:val="center"/>
        <w:rPr>
          <w:rFonts w:ascii="仿宋" w:hAnsi="仿宋" w:eastAsia="仿宋"/>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职业岗位分析表</w:t>
      </w:r>
    </w:p>
    <w:tbl>
      <w:tblPr>
        <w:tblStyle w:val="12"/>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223"/>
        <w:gridCol w:w="1327"/>
        <w:gridCol w:w="1789"/>
        <w:gridCol w:w="2318"/>
        <w:gridCol w:w="1928"/>
      </w:tblGrid>
      <w:tr w14:paraId="5072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14:paraId="7EFBA537">
            <w:pPr>
              <w:overflowPunct w:val="0"/>
              <w:adjustRightInd w:val="0"/>
              <w:spacing w:after="0" w:line="300" w:lineRule="auto"/>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所属专业大类</w:t>
            </w:r>
          </w:p>
          <w:p w14:paraId="5D73CBB4">
            <w:pPr>
              <w:overflowPunct w:val="0"/>
              <w:adjustRightInd w:val="0"/>
              <w:spacing w:after="0" w:line="300" w:lineRule="auto"/>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（代码）</w:t>
            </w:r>
          </w:p>
        </w:tc>
        <w:tc>
          <w:tcPr>
            <w:tcW w:w="1223" w:type="dxa"/>
            <w:vAlign w:val="center"/>
          </w:tcPr>
          <w:p w14:paraId="676C51A3">
            <w:pPr>
              <w:overflowPunct w:val="0"/>
              <w:adjustRightInd w:val="0"/>
              <w:spacing w:after="0" w:line="300" w:lineRule="auto"/>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所属专类</w:t>
            </w:r>
          </w:p>
          <w:p w14:paraId="410A752A">
            <w:pPr>
              <w:overflowPunct w:val="0"/>
              <w:adjustRightInd w:val="0"/>
              <w:spacing w:after="0" w:line="300" w:lineRule="auto"/>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（代码）</w:t>
            </w:r>
          </w:p>
        </w:tc>
        <w:tc>
          <w:tcPr>
            <w:tcW w:w="1327" w:type="dxa"/>
            <w:vAlign w:val="center"/>
          </w:tcPr>
          <w:p w14:paraId="5E06EEEB">
            <w:pPr>
              <w:overflowPunct w:val="0"/>
              <w:adjustRightInd w:val="0"/>
              <w:spacing w:after="0" w:line="300" w:lineRule="auto"/>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对应行业（代码）</w:t>
            </w:r>
          </w:p>
        </w:tc>
        <w:tc>
          <w:tcPr>
            <w:tcW w:w="1789" w:type="dxa"/>
            <w:vAlign w:val="center"/>
          </w:tcPr>
          <w:p w14:paraId="1AA1E61D">
            <w:pPr>
              <w:overflowPunct w:val="0"/>
              <w:adjustRightInd w:val="0"/>
              <w:spacing w:after="0" w:line="300" w:lineRule="auto"/>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主要职业类别（代码）</w:t>
            </w:r>
          </w:p>
        </w:tc>
        <w:tc>
          <w:tcPr>
            <w:tcW w:w="2318" w:type="dxa"/>
            <w:vAlign w:val="center"/>
          </w:tcPr>
          <w:p w14:paraId="61E2CAAA">
            <w:pPr>
              <w:overflowPunct w:val="0"/>
              <w:adjustRightInd w:val="0"/>
              <w:spacing w:after="0" w:line="300" w:lineRule="auto"/>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主要岗位（群）或技术领域</w:t>
            </w:r>
          </w:p>
        </w:tc>
        <w:tc>
          <w:tcPr>
            <w:tcW w:w="1928" w:type="dxa"/>
            <w:vAlign w:val="center"/>
          </w:tcPr>
          <w:p w14:paraId="145BA628">
            <w:pPr>
              <w:overflowPunct w:val="0"/>
              <w:adjustRightInd w:val="0"/>
              <w:spacing w:after="0" w:line="300" w:lineRule="auto"/>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职业类证书</w:t>
            </w:r>
          </w:p>
        </w:tc>
      </w:tr>
      <w:tr w14:paraId="4150C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14:paraId="643DE437">
            <w:pPr>
              <w:overflowPunct w:val="0"/>
              <w:adjustRightInd w:val="0"/>
              <w:spacing w:after="0" w:line="300" w:lineRule="auto"/>
              <w:jc w:val="center"/>
              <w:rPr>
                <w:rFonts w:hint="eastAsia" w:ascii="仿宋_GB2312" w:hAnsi="仿宋_GB2312" w:eastAsia="仿宋_GB2312" w:cs="仿宋_GB2312"/>
                <w:color w:val="auto"/>
                <w:sz w:val="24"/>
              </w:rPr>
            </w:pPr>
            <w:bookmarkStart w:id="4" w:name="OLE_LINK1" w:colFirst="0" w:colLast="5"/>
            <w:r>
              <w:rPr>
                <w:rFonts w:hint="eastAsia" w:ascii="仿宋_GB2312" w:hAnsi="仿宋_GB2312" w:eastAsia="仿宋_GB2312" w:cs="仿宋_GB2312"/>
                <w:color w:val="auto"/>
                <w:sz w:val="24"/>
              </w:rPr>
              <w:t>教育与体育（57）</w:t>
            </w:r>
          </w:p>
        </w:tc>
        <w:tc>
          <w:tcPr>
            <w:tcW w:w="1223" w:type="dxa"/>
            <w:vAlign w:val="center"/>
          </w:tcPr>
          <w:p w14:paraId="6C80FC24">
            <w:pPr>
              <w:overflowPunct w:val="0"/>
              <w:adjustRightInd w:val="0"/>
              <w:spacing w:after="0" w:line="30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教育类（5701）</w:t>
            </w:r>
          </w:p>
        </w:tc>
        <w:tc>
          <w:tcPr>
            <w:tcW w:w="1327" w:type="dxa"/>
            <w:vAlign w:val="center"/>
          </w:tcPr>
          <w:p w14:paraId="11DEFDC2">
            <w:pPr>
              <w:overflowPunct w:val="0"/>
              <w:adjustRightInd w:val="0"/>
              <w:spacing w:after="0" w:line="30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教育（83）</w:t>
            </w:r>
          </w:p>
        </w:tc>
        <w:tc>
          <w:tcPr>
            <w:tcW w:w="1789" w:type="dxa"/>
            <w:vAlign w:val="center"/>
          </w:tcPr>
          <w:p w14:paraId="62FDC7C2">
            <w:pPr>
              <w:overflowPunct w:val="0"/>
              <w:adjustRightInd w:val="0"/>
              <w:spacing w:after="0" w:line="30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小学教师（2-08-02-04）</w:t>
            </w:r>
          </w:p>
        </w:tc>
        <w:tc>
          <w:tcPr>
            <w:tcW w:w="2318" w:type="dxa"/>
            <w:vAlign w:val="center"/>
          </w:tcPr>
          <w:p w14:paraId="77560707">
            <w:pPr>
              <w:overflowPunct w:val="0"/>
              <w:adjustRightInd w:val="0"/>
              <w:spacing w:after="0" w:line="30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小学艺术教育教师</w:t>
            </w:r>
          </w:p>
        </w:tc>
        <w:tc>
          <w:tcPr>
            <w:tcW w:w="1928" w:type="dxa"/>
            <w:vAlign w:val="center"/>
          </w:tcPr>
          <w:p w14:paraId="63BC9622">
            <w:pPr>
              <w:overflowPunct w:val="0"/>
              <w:adjustRightInd w:val="0"/>
              <w:spacing w:after="0" w:line="30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教师资格证、艺术水平等级证</w:t>
            </w:r>
          </w:p>
        </w:tc>
      </w:tr>
      <w:bookmarkEnd w:id="4"/>
    </w:tbl>
    <w:p w14:paraId="22198CE6">
      <w:pPr>
        <w:overflowPunct w:val="0"/>
        <w:adjustRightInd w:val="0"/>
        <w:spacing w:after="0" w:line="520" w:lineRule="exact"/>
        <w:ind w:firstLine="640" w:firstLineChars="200"/>
        <w:outlineLvl w:val="0"/>
        <w:rPr>
          <w:rFonts w:ascii="黑体" w:hAnsi="黑体" w:eastAsia="黑体" w:cs="黑体"/>
          <w:color w:val="auto"/>
          <w:sz w:val="32"/>
          <w:szCs w:val="32"/>
        </w:rPr>
      </w:pPr>
      <w:bookmarkStart w:id="5" w:name="_Toc11798"/>
      <w:bookmarkStart w:id="6" w:name="OLE_LINK2"/>
      <w:r>
        <w:rPr>
          <w:rFonts w:hint="eastAsia" w:ascii="黑体" w:hAnsi="黑体" w:eastAsia="黑体" w:cs="黑体"/>
          <w:color w:val="auto"/>
          <w:sz w:val="32"/>
          <w:szCs w:val="32"/>
        </w:rPr>
        <w:t>五、培养目标</w:t>
      </w:r>
      <w:bookmarkEnd w:id="5"/>
    </w:p>
    <w:bookmarkEnd w:id="6"/>
    <w:p w14:paraId="3A201AC9">
      <w:pPr>
        <w:overflowPunct w:val="0"/>
        <w:adjustRightInd w:val="0"/>
        <w:spacing w:after="0" w:line="520" w:lineRule="exact"/>
        <w:ind w:firstLine="640" w:firstLineChars="200"/>
        <w:outlineLvl w:val="0"/>
        <w:rPr>
          <w:rFonts w:hint="eastAsia" w:ascii="仿宋_GB2312" w:hAnsi="仿宋_GB2312" w:eastAsia="仿宋_GB2312" w:cs="仿宋_GB2312"/>
          <w:color w:val="auto"/>
          <w:sz w:val="32"/>
          <w:szCs w:val="32"/>
        </w:rPr>
      </w:pPr>
      <w:bookmarkStart w:id="7" w:name="_Toc20206"/>
      <w:r>
        <w:rPr>
          <w:rFonts w:hint="eastAsia" w:ascii="仿宋_GB2312" w:hAnsi="仿宋_GB2312" w:eastAsia="仿宋_GB2312" w:cs="仿宋_GB2312"/>
          <w:color w:val="auto"/>
          <w:sz w:val="32"/>
          <w:szCs w:val="32"/>
        </w:rPr>
        <w:t>本专业培养能够践行社会主义核心价值观，传承技能文明，德智体美劳全面发展，具有一定的科学文化水平，良好的人文素养、科学素养、数字素养、职业道德、创新意识，爱岗敬业的职业精神和精益求精的工匠精神；以“岗课赛证”融通育人为导向，将教师资格证所要求的教育教学能力与艺术水平等级证所彰显的艺术专业素养融入人才培养全过程，通过系统的艺术教育学习，扎实掌握本专业知识和技术技能，具备感知、鉴赏与创造美的艺术作品的核心能力，同时具备与证书要求、岗位需求相匹配的教育教学实践能力；拥有较强的就业创业能力和可持续发展能力，形成过硬的职业综合素质与行动能力，面向教育行业的艺术教育领域、小学艺术教育教师岗位（群），能够从事小学艺术教育等工作的高素质教育工作者。</w:t>
      </w:r>
      <w:bookmarkEnd w:id="7"/>
    </w:p>
    <w:p w14:paraId="1919F208">
      <w:pPr>
        <w:overflowPunct w:val="0"/>
        <w:adjustRightInd w:val="0"/>
        <w:spacing w:after="0" w:line="520" w:lineRule="exact"/>
        <w:ind w:firstLine="640" w:firstLineChars="200"/>
        <w:outlineLvl w:val="0"/>
        <w:rPr>
          <w:rFonts w:ascii="黑体" w:hAnsi="黑体" w:eastAsia="黑体" w:cs="黑体"/>
          <w:color w:val="auto"/>
          <w:sz w:val="32"/>
          <w:szCs w:val="32"/>
        </w:rPr>
      </w:pPr>
      <w:bookmarkStart w:id="8" w:name="_Toc26202"/>
      <w:r>
        <w:rPr>
          <w:rFonts w:hint="eastAsia" w:ascii="黑体" w:hAnsi="黑体" w:eastAsia="黑体" w:cs="黑体"/>
          <w:color w:val="auto"/>
          <w:sz w:val="32"/>
          <w:szCs w:val="32"/>
        </w:rPr>
        <w:t>六、培养规格</w:t>
      </w:r>
      <w:bookmarkEnd w:id="8"/>
    </w:p>
    <w:p w14:paraId="40723950">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53385A91">
      <w:pPr>
        <w:keepNext w:val="0"/>
        <w:keepLines w:val="0"/>
        <w:pageBreakBefore w:val="0"/>
        <w:widowControl w:val="0"/>
        <w:numPr>
          <w:ilvl w:val="0"/>
          <w:numId w:val="0"/>
        </w:numPr>
        <w:tabs>
          <w:tab w:val="left" w:pos="1179"/>
        </w:tabs>
        <w:kinsoku/>
        <w:wordWrap/>
        <w:topLinePunct w:val="0"/>
        <w:autoSpaceDE/>
        <w:autoSpaceDN/>
        <w:bidi w:val="0"/>
        <w:adjustRightInd w:val="0"/>
        <w:snapToGrid w:val="0"/>
        <w:spacing w:after="0" w:line="520" w:lineRule="exact"/>
        <w:ind w:left="0" w:leftChars="0" w:firstLine="640" w:firstLineChars="200"/>
        <w:textAlignment w:val="auto"/>
        <w:outlineLvl w:val="1"/>
        <w:rPr>
          <w:rFonts w:hint="eastAsia" w:ascii="楷体" w:hAnsi="楷体" w:eastAsia="楷体" w:cs="楷体"/>
          <w:color w:val="auto"/>
          <w:sz w:val="32"/>
          <w:szCs w:val="32"/>
          <w:lang w:val="en-US" w:eastAsia="zh-CN"/>
        </w:rPr>
      </w:pPr>
      <w:bookmarkStart w:id="9" w:name="_Toc23980"/>
      <w:r>
        <w:rPr>
          <w:rFonts w:hint="eastAsia" w:ascii="楷体" w:hAnsi="楷体" w:eastAsia="楷体" w:cs="楷体"/>
          <w:color w:val="auto"/>
          <w:sz w:val="32"/>
          <w:szCs w:val="32"/>
          <w:lang w:val="en-US" w:eastAsia="zh-CN"/>
        </w:rPr>
        <w:t>（一）知识目标</w:t>
      </w:r>
      <w:bookmarkEnd w:id="9"/>
    </w:p>
    <w:p w14:paraId="3E9048EE">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掌握教育学、心理学、艺术学科方面的专业基础理论知识；</w:t>
      </w:r>
    </w:p>
    <w:p w14:paraId="167D44DC">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具有了解儿童、引导儿童健康成长的能力；</w:t>
      </w:r>
    </w:p>
    <w:p w14:paraId="706472B0">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具有音乐、美术、儿童舞蹈及儿童戏剧等艺术基本技能，具有艺术表现基本能力；</w:t>
      </w:r>
    </w:p>
    <w:p w14:paraId="66FD2FAE">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掌握小学艺术学科教学设计、教学组织与实施、教学评价与反思、教学持续改进等技术技能，具有教学资源开发与利用的能力或实践能力；</w:t>
      </w:r>
    </w:p>
    <w:p w14:paraId="49251F16">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掌握支撑本专业学习和可持续发展必备的语文、数学、外语（英语等）、信息技术等文化基础知识，具有良好的人文素养与科学素养，具备职业生涯规划能力。</w:t>
      </w:r>
    </w:p>
    <w:p w14:paraId="07A7550E">
      <w:pPr>
        <w:pStyle w:val="3"/>
        <w:spacing w:after="0" w:line="520" w:lineRule="exact"/>
        <w:ind w:firstLine="640" w:firstLineChars="200"/>
        <w:outlineLvl w:val="1"/>
        <w:rPr>
          <w:rFonts w:ascii="楷体" w:hAnsi="楷体" w:eastAsia="楷体" w:cs="楷体"/>
          <w:color w:val="auto"/>
          <w:sz w:val="32"/>
          <w:szCs w:val="32"/>
          <w:lang w:eastAsia="zh-CN"/>
        </w:rPr>
      </w:pPr>
      <w:bookmarkStart w:id="10" w:name="_Toc31914"/>
      <w:bookmarkStart w:id="11" w:name="_Toc16535"/>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）能力目标</w:t>
      </w:r>
      <w:bookmarkEnd w:id="10"/>
      <w:bookmarkEnd w:id="11"/>
    </w:p>
    <w:p w14:paraId="29F53538">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具有良好的语言表达能力、文字表达能力、沟通合作能力，具有较强的集体意识和团队合作意识，学习1门外语并结合本专业加以运用；</w:t>
      </w:r>
    </w:p>
    <w:p w14:paraId="371A5D28">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具有小学班级建设与管理、少先队活动和社团活动的策划与组织的基本能力；</w:t>
      </w:r>
    </w:p>
    <w:p w14:paraId="482B9E31">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掌握信息技术基础知识，具有适应本行业数字化和智能化发展需求的数字技能；</w:t>
      </w:r>
    </w:p>
    <w:p w14:paraId="0B27031F">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具有探究学习、终身学习和可持续发展的能力，具有整合知识和综合运用知识分析问题和解决问题的能力；</w:t>
      </w:r>
    </w:p>
    <w:p w14:paraId="05467EAB">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掌握身体运动的基本知识和至少1项体育运动技能，达到国家大学生体质健康测试合格标准，养成良好的运动习惯、卫生习惯和行为习惯；具备一定的心理调适能力。</w:t>
      </w:r>
    </w:p>
    <w:p w14:paraId="488F6932">
      <w:pPr>
        <w:pStyle w:val="3"/>
        <w:spacing w:after="0" w:line="520" w:lineRule="exact"/>
        <w:ind w:firstLine="640" w:firstLineChars="200"/>
        <w:outlineLvl w:val="1"/>
        <w:rPr>
          <w:rFonts w:ascii="楷体" w:hAnsi="楷体" w:eastAsia="楷体" w:cs="楷体"/>
          <w:color w:val="auto"/>
          <w:sz w:val="32"/>
          <w:szCs w:val="32"/>
          <w:lang w:eastAsia="zh-CN"/>
        </w:rPr>
      </w:pPr>
      <w:bookmarkStart w:id="12" w:name="_Toc29673"/>
      <w:bookmarkStart w:id="13" w:name="_Toc6081"/>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）素质目标</w:t>
      </w:r>
      <w:bookmarkEnd w:id="12"/>
      <w:bookmarkEnd w:id="13"/>
    </w:p>
    <w:p w14:paraId="0E10C0EA">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坚定拥护中国共产党领导和中国特色社会主义制度，以习近平新时代中国特色社会主义思想为指导，践行社会主义核心价值观，具有坚定的理想信念、深厚的爱国情感和中华民族自豪感；</w:t>
      </w:r>
    </w:p>
    <w:p w14:paraId="4902B537">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掌握与本专业对应职业活动相关的国家法律、行业规定，掌握环境保护、质量管理等相关知识与技能，了解相关行业文化，具有爱岗敬业的职业精神，遵守职业道德准则和行为规范，具备社会责任感和担当精神；</w:t>
      </w:r>
    </w:p>
    <w:p w14:paraId="71F3CC99">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掌握必备的美育知识，具有一定的文化修养、审美能力，形成至少1项艺术特长或爱好；</w:t>
      </w:r>
    </w:p>
    <w:p w14:paraId="255552B7">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树立正确的劳动观，尊重劳动，热爱劳动，具备与本专业职业发展相适应的劳动素养，弘扬劳模精神、劳动精神、工匠精神，弘扬劳动光荣、技能宝贵、创造伟大的时代风尚；</w:t>
      </w:r>
    </w:p>
    <w:p w14:paraId="0DDC3331">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具备优秀的沟通和表达能力，能够与同行及社会公众顺畅交流；拥有良好身体素质与心理素质，达到《国家学生体质健康标准》；能够科学进行自我规划、管理与自主学习；具备较强实践与创新创业能力；拥有国际视野与跨文化交流合作能力；</w:t>
      </w:r>
    </w:p>
    <w:p w14:paraId="01E3558A">
      <w:pPr>
        <w:pStyle w:val="3"/>
        <w:spacing w:after="0" w:line="52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明晰艺术教育应用前景与行业需求，熟悉相关方针政策、法律法规及技术标准；具备一定团队合作精神与协调管理能力。</w:t>
      </w:r>
    </w:p>
    <w:p w14:paraId="3E468221">
      <w:pPr>
        <w:adjustRightInd w:val="0"/>
        <w:snapToGrid w:val="0"/>
        <w:spacing w:after="0" w:line="520" w:lineRule="exact"/>
        <w:ind w:firstLine="640" w:firstLineChars="200"/>
        <w:outlineLvl w:val="0"/>
        <w:rPr>
          <w:rFonts w:ascii="黑体" w:hAnsi="黑体" w:eastAsia="黑体" w:cs="黑体"/>
          <w:color w:val="auto"/>
          <w:sz w:val="32"/>
          <w:szCs w:val="32"/>
        </w:rPr>
      </w:pPr>
      <w:bookmarkStart w:id="14" w:name="_Toc2424"/>
      <w:r>
        <w:rPr>
          <w:rFonts w:hint="eastAsia" w:ascii="黑体" w:hAnsi="黑体" w:eastAsia="黑体" w:cs="黑体"/>
          <w:color w:val="auto"/>
          <w:sz w:val="32"/>
          <w:szCs w:val="32"/>
        </w:rPr>
        <w:t>七、课程设置</w:t>
      </w:r>
      <w:bookmarkEnd w:id="14"/>
    </w:p>
    <w:p w14:paraId="596A7DA6">
      <w:pPr>
        <w:overflowPunct w:val="0"/>
        <w:adjustRightInd w:val="0"/>
        <w:spacing w:after="0" w:line="520" w:lineRule="exact"/>
        <w:ind w:firstLine="640" w:firstLineChars="200"/>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14:paraId="34E452AF">
      <w:pPr>
        <w:overflowPunct w:val="0"/>
        <w:adjustRightInd w:val="0"/>
        <w:spacing w:after="0" w:line="520" w:lineRule="exact"/>
        <w:ind w:firstLine="640" w:firstLineChars="200"/>
        <w:outlineLvl w:val="1"/>
        <w:rPr>
          <w:rFonts w:ascii="楷体" w:hAnsi="楷体" w:eastAsia="楷体" w:cs="楷体"/>
          <w:color w:val="auto"/>
          <w:sz w:val="32"/>
          <w:szCs w:val="32"/>
        </w:rPr>
      </w:pPr>
      <w:bookmarkStart w:id="15" w:name="_Toc10702"/>
      <w:bookmarkStart w:id="16" w:name="_Toc29530"/>
      <w:r>
        <w:rPr>
          <w:rFonts w:hint="eastAsia" w:ascii="楷体" w:hAnsi="楷体" w:eastAsia="楷体" w:cs="楷体"/>
          <w:color w:val="auto"/>
          <w:sz w:val="32"/>
          <w:szCs w:val="32"/>
        </w:rPr>
        <w:t>（一）公共基础课程</w:t>
      </w:r>
      <w:bookmarkEnd w:id="15"/>
      <w:bookmarkEnd w:id="16"/>
    </w:p>
    <w:p w14:paraId="04AE72D9">
      <w:pPr>
        <w:overflowPunct w:val="0"/>
        <w:adjustRightInd w:val="0"/>
        <w:spacing w:after="0" w:line="520" w:lineRule="exact"/>
        <w:ind w:firstLine="640" w:firstLineChars="200"/>
        <w:outlineLvl w:val="9"/>
        <w:rPr>
          <w:rFonts w:ascii="仿宋_GB2312" w:hAnsi="仿宋_GB2312" w:eastAsia="仿宋_GB2312" w:cs="仿宋_GB2312"/>
          <w:color w:val="auto"/>
          <w:sz w:val="32"/>
          <w:szCs w:val="32"/>
        </w:rPr>
      </w:pPr>
      <w:bookmarkStart w:id="17" w:name="_Toc90734974"/>
      <w:r>
        <w:rPr>
          <w:rFonts w:hint="eastAsia" w:ascii="仿宋_GB2312" w:hAnsi="仿宋_GB2312" w:eastAsia="仿宋_GB2312" w:cs="仿宋_GB2312"/>
          <w:color w:val="auto"/>
          <w:sz w:val="32"/>
          <w:szCs w:val="32"/>
        </w:rPr>
        <w:t>分为公共必修课和公共选修课。</w:t>
      </w:r>
    </w:p>
    <w:bookmarkEnd w:id="17"/>
    <w:p w14:paraId="4AB0F85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14:paraId="14AB6E5E">
      <w:pPr>
        <w:overflowPunct w:val="0"/>
        <w:adjustRightInd w:val="0"/>
        <w:spacing w:after="0" w:line="520" w:lineRule="exact"/>
        <w:ind w:firstLine="640" w:firstLineChars="200"/>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color w:val="auto"/>
          <w:sz w:val="32"/>
          <w:szCs w:val="32"/>
        </w:rPr>
        <w:t>高等数学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语文</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color w:val="auto"/>
          <w:sz w:val="32"/>
          <w:szCs w:val="32"/>
          <w:lang w:val="en-US" w:eastAsia="zh-CN"/>
        </w:rPr>
        <w:t>物理、化学、职业素养</w:t>
      </w:r>
      <w:r>
        <w:rPr>
          <w:rFonts w:hint="eastAsia" w:ascii="仿宋_GB2312" w:hAnsi="仿宋_GB2312" w:eastAsia="仿宋_GB2312" w:cs="仿宋_GB2312"/>
          <w:color w:val="auto"/>
          <w:sz w:val="32"/>
          <w:szCs w:val="32"/>
        </w:rPr>
        <w:t>。</w:t>
      </w:r>
    </w:p>
    <w:p w14:paraId="4065D57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center"/>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表2</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公共基础课课程目标、主要教学内容与要求</w:t>
      </w:r>
    </w:p>
    <w:tbl>
      <w:tblPr>
        <w:tblStyle w:val="11"/>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261"/>
        <w:gridCol w:w="2627"/>
        <w:gridCol w:w="2626"/>
      </w:tblGrid>
      <w:tr w14:paraId="2778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2EE8CD7">
            <w:pPr>
              <w:spacing w:line="360" w:lineRule="exact"/>
              <w:jc w:val="center"/>
              <w:rPr>
                <w:rFonts w:hint="eastAsia" w:ascii="仿宋_GB2312" w:hAnsi="仿宋_GB2312" w:eastAsia="仿宋_GB2312" w:cs="仿宋_GB2312"/>
                <w:color w:val="auto"/>
                <w:sz w:val="24"/>
                <w:szCs w:val="24"/>
              </w:rPr>
            </w:pPr>
            <w:bookmarkStart w:id="18" w:name="_Toc2022"/>
            <w:bookmarkStart w:id="19" w:name="_Toc90734979"/>
            <w:r>
              <w:rPr>
                <w:rFonts w:hint="eastAsia" w:ascii="仿宋_GB2312" w:hAnsi="仿宋_GB2312" w:eastAsia="仿宋_GB2312" w:cs="仿宋_GB2312"/>
                <w:color w:val="auto"/>
                <w:sz w:val="24"/>
                <w:szCs w:val="24"/>
              </w:rPr>
              <w:t>序号</w:t>
            </w:r>
            <w:bookmarkEnd w:id="18"/>
            <w:bookmarkEnd w:id="19"/>
          </w:p>
        </w:tc>
        <w:tc>
          <w:tcPr>
            <w:tcW w:w="752" w:type="dxa"/>
            <w:vAlign w:val="center"/>
          </w:tcPr>
          <w:p w14:paraId="7E8A4069">
            <w:pPr>
              <w:spacing w:line="360" w:lineRule="exact"/>
              <w:jc w:val="center"/>
              <w:rPr>
                <w:rFonts w:hint="eastAsia" w:ascii="仿宋_GB2312" w:hAnsi="仿宋_GB2312" w:eastAsia="仿宋_GB2312" w:cs="仿宋_GB2312"/>
                <w:color w:val="auto"/>
                <w:sz w:val="24"/>
                <w:szCs w:val="24"/>
              </w:rPr>
            </w:pPr>
            <w:bookmarkStart w:id="20" w:name="_Toc2635"/>
            <w:bookmarkStart w:id="21" w:name="_Toc90734980"/>
            <w:r>
              <w:rPr>
                <w:rFonts w:hint="eastAsia" w:ascii="仿宋_GB2312" w:hAnsi="仿宋_GB2312" w:eastAsia="仿宋_GB2312" w:cs="仿宋_GB2312"/>
                <w:color w:val="auto"/>
                <w:sz w:val="24"/>
                <w:szCs w:val="24"/>
              </w:rPr>
              <w:t>课程名称</w:t>
            </w:r>
            <w:bookmarkEnd w:id="20"/>
            <w:bookmarkEnd w:id="21"/>
          </w:p>
        </w:tc>
        <w:tc>
          <w:tcPr>
            <w:tcW w:w="4261" w:type="dxa"/>
            <w:vAlign w:val="center"/>
          </w:tcPr>
          <w:p w14:paraId="58300B67">
            <w:pPr>
              <w:spacing w:line="360" w:lineRule="exact"/>
              <w:jc w:val="center"/>
              <w:rPr>
                <w:rFonts w:hint="eastAsia" w:ascii="仿宋_GB2312" w:hAnsi="仿宋_GB2312" w:eastAsia="仿宋_GB2312" w:cs="仿宋_GB2312"/>
                <w:color w:val="auto"/>
                <w:sz w:val="24"/>
                <w:szCs w:val="24"/>
              </w:rPr>
            </w:pPr>
            <w:bookmarkStart w:id="22" w:name="_Toc90734981"/>
            <w:bookmarkStart w:id="23" w:name="_Toc24608"/>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rPr>
              <w:t>目标</w:t>
            </w:r>
            <w:bookmarkEnd w:id="22"/>
            <w:bookmarkEnd w:id="23"/>
          </w:p>
        </w:tc>
        <w:tc>
          <w:tcPr>
            <w:tcW w:w="2627" w:type="dxa"/>
            <w:vAlign w:val="center"/>
          </w:tcPr>
          <w:p w14:paraId="476D0BED">
            <w:pPr>
              <w:spacing w:line="360" w:lineRule="exact"/>
              <w:jc w:val="center"/>
              <w:rPr>
                <w:rFonts w:hint="eastAsia" w:ascii="仿宋_GB2312" w:hAnsi="仿宋_GB2312" w:eastAsia="仿宋_GB2312" w:cs="仿宋_GB2312"/>
                <w:color w:val="auto"/>
                <w:sz w:val="24"/>
                <w:szCs w:val="24"/>
              </w:rPr>
            </w:pPr>
            <w:bookmarkStart w:id="24" w:name="_Toc23051"/>
            <w:bookmarkStart w:id="25" w:name="_Toc90734982"/>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bookmarkEnd w:id="24"/>
            <w:bookmarkEnd w:id="25"/>
          </w:p>
        </w:tc>
        <w:tc>
          <w:tcPr>
            <w:tcW w:w="2626" w:type="dxa"/>
            <w:vAlign w:val="center"/>
          </w:tcPr>
          <w:p w14:paraId="3266F31B">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6DDD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shd w:val="clear" w:color="auto" w:fill="auto"/>
            <w:vAlign w:val="center"/>
          </w:tcPr>
          <w:p w14:paraId="1658AD1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1</w:t>
            </w:r>
          </w:p>
        </w:tc>
        <w:tc>
          <w:tcPr>
            <w:tcW w:w="752" w:type="dxa"/>
            <w:shd w:val="clear" w:color="auto" w:fill="auto"/>
            <w:vAlign w:val="center"/>
          </w:tcPr>
          <w:p w14:paraId="373DF67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思想道德与法治</w:t>
            </w:r>
          </w:p>
        </w:tc>
        <w:tc>
          <w:tcPr>
            <w:tcW w:w="4261" w:type="dxa"/>
            <w:shd w:val="clear" w:color="auto" w:fill="auto"/>
            <w:vAlign w:val="top"/>
          </w:tcPr>
          <w:p w14:paraId="5E3CAE1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207FBB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1375A44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627" w:type="dxa"/>
            <w:shd w:val="clear" w:color="auto" w:fill="auto"/>
            <w:vAlign w:val="top"/>
          </w:tcPr>
          <w:p w14:paraId="41A897D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shd w:val="clear" w:color="auto" w:fill="auto"/>
            <w:vAlign w:val="top"/>
          </w:tcPr>
          <w:p w14:paraId="00A32F1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2121A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5F687A4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2</w:t>
            </w:r>
          </w:p>
        </w:tc>
        <w:tc>
          <w:tcPr>
            <w:tcW w:w="752" w:type="dxa"/>
            <w:shd w:val="clear" w:color="auto" w:fill="auto"/>
            <w:vAlign w:val="center"/>
          </w:tcPr>
          <w:p w14:paraId="083D75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b w:val="0"/>
                <w:bCs w:val="0"/>
                <w:color w:val="auto"/>
                <w:sz w:val="24"/>
                <w:szCs w:val="24"/>
                <w:highlight w:val="none"/>
              </w:rPr>
              <w:t>形势与政策</w:t>
            </w:r>
          </w:p>
        </w:tc>
        <w:tc>
          <w:tcPr>
            <w:tcW w:w="4261" w:type="dxa"/>
            <w:shd w:val="clear" w:color="auto" w:fill="auto"/>
            <w:vAlign w:val="top"/>
          </w:tcPr>
          <w:p w14:paraId="7802FD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14:paraId="42E429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14:paraId="0BA77D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2627" w:type="dxa"/>
            <w:shd w:val="clear" w:color="auto" w:fill="auto"/>
            <w:vAlign w:val="top"/>
          </w:tcPr>
          <w:p w14:paraId="1D8B2BB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24DD8C4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14:paraId="1F9D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1AF58DE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14:paraId="66D2B68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4261" w:type="dxa"/>
            <w:shd w:val="clear" w:color="auto" w:fill="auto"/>
            <w:vAlign w:val="top"/>
          </w:tcPr>
          <w:p w14:paraId="1B620C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2AED12E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0B94D45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627" w:type="dxa"/>
            <w:shd w:val="clear" w:color="auto" w:fill="auto"/>
            <w:vAlign w:val="top"/>
          </w:tcPr>
          <w:p w14:paraId="3EE8F7D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5E6D70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14:paraId="624DE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3892FF2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14:paraId="28D5ACF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军事理论</w:t>
            </w:r>
          </w:p>
        </w:tc>
        <w:tc>
          <w:tcPr>
            <w:tcW w:w="4261" w:type="dxa"/>
            <w:shd w:val="clear" w:color="auto" w:fill="auto"/>
            <w:vAlign w:val="top"/>
          </w:tcPr>
          <w:p w14:paraId="535262A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14:paraId="0CCEF0B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5FD29A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14:paraId="751061F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2627" w:type="dxa"/>
            <w:shd w:val="clear" w:color="auto" w:fill="auto"/>
            <w:vAlign w:val="top"/>
          </w:tcPr>
          <w:p w14:paraId="4BA0A17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14:paraId="69AD4B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626" w:type="dxa"/>
            <w:shd w:val="clear" w:color="auto" w:fill="auto"/>
            <w:vAlign w:val="top"/>
          </w:tcPr>
          <w:p w14:paraId="0B174DD0">
            <w:pPr>
              <w:pStyle w:val="10"/>
              <w:keepNext w:val="0"/>
              <w:keepLines w:val="0"/>
              <w:pageBreakBefore w:val="0"/>
              <w:widowControl/>
              <w:suppressLineNumbers w:val="0"/>
              <w:kinsoku/>
              <w:wordWrap/>
              <w:overflowPunct/>
              <w:topLinePunct w:val="0"/>
              <w:autoSpaceDE/>
              <w:autoSpaceDN/>
              <w:bidi w:val="0"/>
              <w:adjustRightInd/>
              <w:snapToGrid/>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14:paraId="2CA409B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r>
      <w:tr w14:paraId="2BE0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7F7C4C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t>5</w:t>
            </w:r>
          </w:p>
        </w:tc>
        <w:tc>
          <w:tcPr>
            <w:tcW w:w="752" w:type="dxa"/>
            <w:shd w:val="clear" w:color="auto" w:fill="auto"/>
            <w:vAlign w:val="center"/>
          </w:tcPr>
          <w:p w14:paraId="2DCE5D8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lang w:val="en-US" w:eastAsia="zh-CN"/>
              </w:rPr>
              <w:t>军训</w:t>
            </w:r>
          </w:p>
        </w:tc>
        <w:tc>
          <w:tcPr>
            <w:tcW w:w="4261" w:type="dxa"/>
            <w:shd w:val="clear" w:color="auto" w:fill="auto"/>
            <w:vAlign w:val="top"/>
          </w:tcPr>
          <w:p w14:paraId="1C2A35D1">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14:paraId="1E5EDF70">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14:paraId="47F9EF8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14:paraId="4B1DC35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2627" w:type="dxa"/>
            <w:shd w:val="clear" w:color="auto" w:fill="auto"/>
            <w:vAlign w:val="top"/>
          </w:tcPr>
          <w:p w14:paraId="05165F0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14:paraId="3840733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26" w:type="dxa"/>
            <w:shd w:val="clear" w:color="auto" w:fill="auto"/>
            <w:vAlign w:val="top"/>
          </w:tcPr>
          <w:p w14:paraId="6A33B08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14:paraId="6652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6E04644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p w14:paraId="3E424A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p w14:paraId="1866DCE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t>6</w:t>
            </w:r>
          </w:p>
        </w:tc>
        <w:tc>
          <w:tcPr>
            <w:tcW w:w="752" w:type="dxa"/>
            <w:shd w:val="clear" w:color="auto" w:fill="auto"/>
            <w:vAlign w:val="center"/>
          </w:tcPr>
          <w:p w14:paraId="06C0B9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482B131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0B5243D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4261" w:type="dxa"/>
            <w:shd w:val="clear" w:color="auto" w:fill="auto"/>
            <w:vAlign w:val="top"/>
          </w:tcPr>
          <w:p w14:paraId="37C17C0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72FA679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14:paraId="47BD615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14:paraId="34A85C3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2627" w:type="dxa"/>
            <w:shd w:val="clear" w:color="auto" w:fill="auto"/>
            <w:vAlign w:val="top"/>
          </w:tcPr>
          <w:p w14:paraId="6E9F6C1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518BDD3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6850B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shd w:val="clear" w:color="auto" w:fill="auto"/>
            <w:vAlign w:val="center"/>
          </w:tcPr>
          <w:p w14:paraId="6BAE5AC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7</w:t>
            </w:r>
          </w:p>
        </w:tc>
        <w:tc>
          <w:tcPr>
            <w:tcW w:w="752" w:type="dxa"/>
            <w:shd w:val="clear" w:color="auto" w:fill="auto"/>
            <w:vAlign w:val="center"/>
          </w:tcPr>
          <w:p w14:paraId="0AB8193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4261" w:type="dxa"/>
            <w:shd w:val="clear" w:color="auto" w:fill="auto"/>
            <w:vAlign w:val="top"/>
          </w:tcPr>
          <w:p w14:paraId="09D2527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14:paraId="55D08E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14:paraId="6273526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14:paraId="769714C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2627" w:type="dxa"/>
            <w:shd w:val="clear" w:color="auto" w:fill="auto"/>
            <w:vAlign w:val="top"/>
          </w:tcPr>
          <w:p w14:paraId="3393E67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315B18A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14:paraId="6995F23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14:paraId="0E2DE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07" w:type="dxa"/>
            <w:shd w:val="clear" w:color="auto" w:fill="auto"/>
            <w:vAlign w:val="center"/>
          </w:tcPr>
          <w:p w14:paraId="355584C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8</w:t>
            </w:r>
          </w:p>
        </w:tc>
        <w:tc>
          <w:tcPr>
            <w:tcW w:w="752" w:type="dxa"/>
            <w:shd w:val="clear" w:color="auto" w:fill="auto"/>
            <w:vAlign w:val="center"/>
          </w:tcPr>
          <w:p w14:paraId="649E9F2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大学体育</w:t>
            </w:r>
          </w:p>
        </w:tc>
        <w:tc>
          <w:tcPr>
            <w:tcW w:w="4261" w:type="dxa"/>
            <w:shd w:val="clear" w:color="auto" w:fill="auto"/>
            <w:vAlign w:val="top"/>
          </w:tcPr>
          <w:p w14:paraId="5F0FC37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14:paraId="79C645F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14:paraId="0AEAA42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14:paraId="26677C8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627" w:type="dxa"/>
            <w:shd w:val="clear" w:color="auto" w:fill="auto"/>
            <w:vAlign w:val="top"/>
          </w:tcPr>
          <w:p w14:paraId="7FFFC54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626" w:type="dxa"/>
            <w:shd w:val="clear" w:color="auto" w:fill="auto"/>
            <w:vAlign w:val="top"/>
          </w:tcPr>
          <w:p w14:paraId="049DE27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63D7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07" w:type="dxa"/>
            <w:shd w:val="clear" w:color="auto" w:fill="auto"/>
            <w:vAlign w:val="center"/>
          </w:tcPr>
          <w:p w14:paraId="0EB8E7A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9</w:t>
            </w:r>
          </w:p>
        </w:tc>
        <w:tc>
          <w:tcPr>
            <w:tcW w:w="752" w:type="dxa"/>
            <w:shd w:val="clear" w:color="auto" w:fill="auto"/>
            <w:vAlign w:val="center"/>
          </w:tcPr>
          <w:p w14:paraId="5425B9C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大学生职业发展与就业指导</w:t>
            </w:r>
          </w:p>
        </w:tc>
        <w:tc>
          <w:tcPr>
            <w:tcW w:w="4261" w:type="dxa"/>
            <w:shd w:val="clear" w:color="auto" w:fill="auto"/>
            <w:vAlign w:val="top"/>
          </w:tcPr>
          <w:p w14:paraId="2C6EDA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14:paraId="3B894DA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14:paraId="0633AA6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14:paraId="3797629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2627" w:type="dxa"/>
            <w:shd w:val="clear" w:color="auto" w:fill="auto"/>
            <w:vAlign w:val="top"/>
          </w:tcPr>
          <w:p w14:paraId="65733AB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7C2D5CF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63BD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507" w:type="dxa"/>
            <w:shd w:val="clear" w:color="auto" w:fill="auto"/>
            <w:vAlign w:val="center"/>
          </w:tcPr>
          <w:p w14:paraId="7E37F64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10</w:t>
            </w:r>
          </w:p>
        </w:tc>
        <w:tc>
          <w:tcPr>
            <w:tcW w:w="752" w:type="dxa"/>
            <w:shd w:val="clear" w:color="auto" w:fill="auto"/>
            <w:vAlign w:val="center"/>
          </w:tcPr>
          <w:p w14:paraId="2755D8A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4261" w:type="dxa"/>
            <w:shd w:val="clear" w:color="auto" w:fill="auto"/>
            <w:vAlign w:val="top"/>
          </w:tcPr>
          <w:p w14:paraId="1E090F8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14:paraId="5E03ADE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14:paraId="1CD259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14:paraId="71DE236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627" w:type="dxa"/>
            <w:shd w:val="clear" w:color="auto" w:fill="auto"/>
            <w:vAlign w:val="top"/>
          </w:tcPr>
          <w:p w14:paraId="07EB8FF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4D5F20F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759F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507" w:type="dxa"/>
            <w:shd w:val="clear" w:color="auto" w:fill="auto"/>
            <w:vAlign w:val="center"/>
          </w:tcPr>
          <w:p w14:paraId="0DAD131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w:t>
            </w:r>
          </w:p>
        </w:tc>
        <w:tc>
          <w:tcPr>
            <w:tcW w:w="752" w:type="dxa"/>
            <w:shd w:val="clear" w:color="auto" w:fill="auto"/>
            <w:vAlign w:val="center"/>
          </w:tcPr>
          <w:p w14:paraId="3C572A4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劳动教育</w:t>
            </w:r>
          </w:p>
        </w:tc>
        <w:tc>
          <w:tcPr>
            <w:tcW w:w="4261" w:type="dxa"/>
            <w:shd w:val="clear" w:color="auto" w:fill="auto"/>
            <w:vAlign w:val="top"/>
          </w:tcPr>
          <w:p w14:paraId="0DA12DA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14:paraId="0E4EF9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14:paraId="094520A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27AB4E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2627" w:type="dxa"/>
            <w:shd w:val="clear" w:color="auto" w:fill="auto"/>
            <w:vAlign w:val="top"/>
          </w:tcPr>
          <w:p w14:paraId="7C780B1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77D7EAC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170A0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47BBFCB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12</w:t>
            </w:r>
          </w:p>
        </w:tc>
        <w:tc>
          <w:tcPr>
            <w:tcW w:w="752" w:type="dxa"/>
            <w:shd w:val="clear" w:color="auto" w:fill="auto"/>
            <w:vAlign w:val="center"/>
          </w:tcPr>
          <w:p w14:paraId="56A178C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4261" w:type="dxa"/>
            <w:shd w:val="clear" w:color="auto" w:fill="auto"/>
            <w:vAlign w:val="top"/>
          </w:tcPr>
          <w:p w14:paraId="6993C8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p>
          <w:p w14:paraId="3602979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14:paraId="7ED9929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2627" w:type="dxa"/>
            <w:shd w:val="clear" w:color="auto" w:fill="auto"/>
            <w:vAlign w:val="top"/>
          </w:tcPr>
          <w:p w14:paraId="3EE2C1E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449E26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7D1352E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26" w:type="dxa"/>
            <w:shd w:val="clear" w:color="auto" w:fill="auto"/>
            <w:vAlign w:val="top"/>
          </w:tcPr>
          <w:p w14:paraId="5B365FC3">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14:paraId="2226417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405B2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7F9FC17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13</w:t>
            </w:r>
          </w:p>
        </w:tc>
        <w:tc>
          <w:tcPr>
            <w:tcW w:w="752" w:type="dxa"/>
            <w:shd w:val="clear" w:color="auto" w:fill="auto"/>
            <w:vAlign w:val="center"/>
          </w:tcPr>
          <w:p w14:paraId="1CE64A9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创新创业教育</w:t>
            </w:r>
          </w:p>
        </w:tc>
        <w:tc>
          <w:tcPr>
            <w:tcW w:w="4261" w:type="dxa"/>
            <w:shd w:val="clear" w:color="auto" w:fill="auto"/>
            <w:vAlign w:val="top"/>
          </w:tcPr>
          <w:p w14:paraId="1A225A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14:paraId="0F67A5E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14:paraId="3F0DB8E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14:paraId="6DC74F0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2627" w:type="dxa"/>
            <w:shd w:val="clear" w:color="auto" w:fill="auto"/>
            <w:vAlign w:val="top"/>
          </w:tcPr>
          <w:p w14:paraId="78BBDE8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447D1EB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03DFA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3CD40C5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14</w:t>
            </w:r>
          </w:p>
        </w:tc>
        <w:tc>
          <w:tcPr>
            <w:tcW w:w="752" w:type="dxa"/>
            <w:shd w:val="clear" w:color="auto" w:fill="auto"/>
            <w:vAlign w:val="center"/>
          </w:tcPr>
          <w:p w14:paraId="577DFB9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习近平新时代中国特色社会主义思想概论</w:t>
            </w:r>
          </w:p>
        </w:tc>
        <w:tc>
          <w:tcPr>
            <w:tcW w:w="4261" w:type="dxa"/>
            <w:shd w:val="clear" w:color="auto" w:fill="auto"/>
            <w:vAlign w:val="top"/>
          </w:tcPr>
          <w:p w14:paraId="50FE8F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14:paraId="196550E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14:paraId="257877C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14:paraId="09A1814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14:paraId="2663884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14:paraId="29D78EC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14:paraId="3E9C39D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14:paraId="54E6753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14:paraId="7669E40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389F8F1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6BAAB81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14:paraId="515A913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14:paraId="775D49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2627" w:type="dxa"/>
            <w:shd w:val="clear" w:color="auto" w:fill="auto"/>
            <w:vAlign w:val="top"/>
          </w:tcPr>
          <w:p w14:paraId="28720CE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626" w:type="dxa"/>
            <w:shd w:val="clear" w:color="auto" w:fill="auto"/>
            <w:vAlign w:val="top"/>
          </w:tcPr>
          <w:p w14:paraId="2E492AA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0DEAA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173B9DD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15</w:t>
            </w:r>
          </w:p>
        </w:tc>
        <w:tc>
          <w:tcPr>
            <w:tcW w:w="752" w:type="dxa"/>
            <w:shd w:val="clear" w:color="auto" w:fill="auto"/>
            <w:vAlign w:val="center"/>
          </w:tcPr>
          <w:p w14:paraId="0CABEB8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4261" w:type="dxa"/>
            <w:shd w:val="clear" w:color="auto" w:fill="auto"/>
            <w:vAlign w:val="top"/>
          </w:tcPr>
          <w:p w14:paraId="2AF4092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14:paraId="331B78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14:paraId="0117726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14:paraId="54AF18E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2627" w:type="dxa"/>
            <w:shd w:val="clear" w:color="auto" w:fill="auto"/>
            <w:vAlign w:val="top"/>
          </w:tcPr>
          <w:p w14:paraId="6970C7E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5EDD9B8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4BA8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shd w:val="clear" w:color="auto" w:fill="auto"/>
            <w:vAlign w:val="center"/>
          </w:tcPr>
          <w:p w14:paraId="46C5B4E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16</w:t>
            </w:r>
          </w:p>
        </w:tc>
        <w:tc>
          <w:tcPr>
            <w:tcW w:w="752" w:type="dxa"/>
            <w:shd w:val="clear" w:color="auto" w:fill="auto"/>
            <w:vAlign w:val="center"/>
          </w:tcPr>
          <w:p w14:paraId="3142270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影视与鉴赏</w:t>
            </w:r>
          </w:p>
        </w:tc>
        <w:tc>
          <w:tcPr>
            <w:tcW w:w="4261" w:type="dxa"/>
            <w:shd w:val="clear" w:color="auto" w:fill="auto"/>
            <w:vAlign w:val="top"/>
          </w:tcPr>
          <w:p w14:paraId="3AF242A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14:paraId="2895E94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14:paraId="0C0908F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14:paraId="7F3F52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2627" w:type="dxa"/>
            <w:shd w:val="clear" w:color="auto" w:fill="auto"/>
            <w:vAlign w:val="top"/>
          </w:tcPr>
          <w:p w14:paraId="5DE210C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59D5162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5F08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55B61E6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17</w:t>
            </w:r>
          </w:p>
        </w:tc>
        <w:tc>
          <w:tcPr>
            <w:tcW w:w="752" w:type="dxa"/>
            <w:shd w:val="clear" w:color="auto" w:fill="auto"/>
            <w:vAlign w:val="center"/>
          </w:tcPr>
          <w:p w14:paraId="368F8D8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中国共产党简史</w:t>
            </w:r>
          </w:p>
        </w:tc>
        <w:tc>
          <w:tcPr>
            <w:tcW w:w="4261" w:type="dxa"/>
            <w:shd w:val="clear" w:color="auto" w:fill="auto"/>
            <w:vAlign w:val="top"/>
          </w:tcPr>
          <w:p w14:paraId="2336B9B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14:paraId="2106B1B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417154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627" w:type="dxa"/>
            <w:shd w:val="clear" w:color="auto" w:fill="auto"/>
            <w:vAlign w:val="top"/>
          </w:tcPr>
          <w:p w14:paraId="0602D7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5BEBDA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14:paraId="44DC0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72D274E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w:t>
            </w:r>
          </w:p>
        </w:tc>
        <w:tc>
          <w:tcPr>
            <w:tcW w:w="752" w:type="dxa"/>
            <w:shd w:val="clear" w:color="auto" w:fill="auto"/>
            <w:vAlign w:val="center"/>
          </w:tcPr>
          <w:p w14:paraId="340DD43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中华人民共和国简史</w:t>
            </w:r>
          </w:p>
        </w:tc>
        <w:tc>
          <w:tcPr>
            <w:tcW w:w="4261" w:type="dxa"/>
            <w:shd w:val="clear" w:color="auto" w:fill="auto"/>
            <w:vAlign w:val="top"/>
          </w:tcPr>
          <w:p w14:paraId="2CF0DE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076BF8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602206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627" w:type="dxa"/>
            <w:shd w:val="clear" w:color="auto" w:fill="auto"/>
            <w:vAlign w:val="top"/>
          </w:tcPr>
          <w:p w14:paraId="78A214E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14:paraId="1948FA5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34CFA65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14:paraId="059D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624AB3A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19</w:t>
            </w:r>
          </w:p>
        </w:tc>
        <w:tc>
          <w:tcPr>
            <w:tcW w:w="752" w:type="dxa"/>
            <w:shd w:val="clear" w:color="auto" w:fill="auto"/>
            <w:vAlign w:val="center"/>
          </w:tcPr>
          <w:p w14:paraId="246F29E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改革开放简史</w:t>
            </w:r>
          </w:p>
        </w:tc>
        <w:tc>
          <w:tcPr>
            <w:tcW w:w="4261" w:type="dxa"/>
            <w:shd w:val="clear" w:color="auto" w:fill="auto"/>
            <w:vAlign w:val="top"/>
          </w:tcPr>
          <w:p w14:paraId="0CD76D4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54E88C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274FA6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627" w:type="dxa"/>
            <w:shd w:val="clear" w:color="auto" w:fill="auto"/>
            <w:vAlign w:val="top"/>
          </w:tcPr>
          <w:p w14:paraId="00BBB22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1A0A682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58F7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6FA1511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5B42D0A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40F5CA3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031B973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0EA844A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4BB17ED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559F08C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538A5E2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18EB573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5624847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138E6DA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w:t>
            </w:r>
          </w:p>
        </w:tc>
        <w:tc>
          <w:tcPr>
            <w:tcW w:w="752" w:type="dxa"/>
            <w:shd w:val="clear" w:color="auto" w:fill="auto"/>
            <w:vAlign w:val="center"/>
          </w:tcPr>
          <w:p w14:paraId="57EDDB3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0771276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2C018DD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3F964FF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268A9AC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32F29F3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070ED1D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69F4D83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130E4BC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659CE66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332CF6A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社会主义发展简史</w:t>
            </w:r>
          </w:p>
        </w:tc>
        <w:tc>
          <w:tcPr>
            <w:tcW w:w="4261" w:type="dxa"/>
            <w:shd w:val="clear" w:color="auto" w:fill="auto"/>
            <w:vAlign w:val="top"/>
          </w:tcPr>
          <w:p w14:paraId="255FEC8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14:paraId="6F5DD31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4A9D196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2627" w:type="dxa"/>
            <w:shd w:val="clear" w:color="auto" w:fill="auto"/>
            <w:vAlign w:val="top"/>
          </w:tcPr>
          <w:p w14:paraId="600140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720DECE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14:paraId="6CA49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72993BE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21</w:t>
            </w:r>
          </w:p>
        </w:tc>
        <w:tc>
          <w:tcPr>
            <w:tcW w:w="752" w:type="dxa"/>
            <w:shd w:val="clear" w:color="auto" w:fill="auto"/>
            <w:vAlign w:val="center"/>
          </w:tcPr>
          <w:p w14:paraId="4CCB4C1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263181D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中华优秀传统文化</w:t>
            </w:r>
          </w:p>
        </w:tc>
        <w:tc>
          <w:tcPr>
            <w:tcW w:w="4261" w:type="dxa"/>
            <w:shd w:val="clear" w:color="auto" w:fill="auto"/>
            <w:vAlign w:val="top"/>
          </w:tcPr>
          <w:p w14:paraId="6B23216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14:paraId="22A66B9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14:paraId="59E2B6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2627" w:type="dxa"/>
            <w:shd w:val="clear" w:color="auto" w:fill="auto"/>
            <w:vAlign w:val="top"/>
          </w:tcPr>
          <w:p w14:paraId="0BF87E2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73DE7F2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26" w:type="dxa"/>
            <w:shd w:val="clear" w:color="auto" w:fill="auto"/>
            <w:vAlign w:val="top"/>
          </w:tcPr>
          <w:p w14:paraId="6006D7D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46818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shd w:val="clear" w:color="auto" w:fill="auto"/>
            <w:vAlign w:val="center"/>
          </w:tcPr>
          <w:p w14:paraId="36D9468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4FB8E7F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2FB5CC9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1918583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3565270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14:paraId="4DC7809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22</w:t>
            </w:r>
          </w:p>
        </w:tc>
        <w:tc>
          <w:tcPr>
            <w:tcW w:w="752" w:type="dxa"/>
            <w:shd w:val="clear" w:color="auto" w:fill="auto"/>
            <w:vAlign w:val="center"/>
          </w:tcPr>
          <w:p w14:paraId="144A6C2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5CF7158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3ACD65C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中华民族共同体概论</w:t>
            </w:r>
          </w:p>
        </w:tc>
        <w:tc>
          <w:tcPr>
            <w:tcW w:w="4261" w:type="dxa"/>
            <w:shd w:val="clear" w:color="auto" w:fill="auto"/>
            <w:vAlign w:val="top"/>
          </w:tcPr>
          <w:p w14:paraId="345AB1B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0781A23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14:paraId="6B0D8A7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627" w:type="dxa"/>
            <w:shd w:val="clear" w:color="auto" w:fill="auto"/>
            <w:vAlign w:val="top"/>
          </w:tcPr>
          <w:p w14:paraId="774BF03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shd w:val="clear" w:color="auto" w:fill="auto"/>
            <w:vAlign w:val="top"/>
          </w:tcPr>
          <w:p w14:paraId="4A4F93A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2D8D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507" w:type="dxa"/>
            <w:shd w:val="clear" w:color="auto" w:fill="auto"/>
            <w:vAlign w:val="center"/>
          </w:tcPr>
          <w:p w14:paraId="0C778AC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23</w:t>
            </w:r>
          </w:p>
        </w:tc>
        <w:tc>
          <w:tcPr>
            <w:tcW w:w="752" w:type="dxa"/>
            <w:shd w:val="clear" w:color="auto" w:fill="auto"/>
            <w:vAlign w:val="center"/>
          </w:tcPr>
          <w:p w14:paraId="7B58816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4261" w:type="dxa"/>
            <w:shd w:val="clear" w:color="auto" w:fill="auto"/>
            <w:vAlign w:val="top"/>
          </w:tcPr>
          <w:p w14:paraId="1895EF6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14:paraId="33B0712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14:paraId="231755B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14:paraId="793C59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627" w:type="dxa"/>
            <w:shd w:val="clear" w:color="auto" w:fill="auto"/>
            <w:vAlign w:val="top"/>
          </w:tcPr>
          <w:p w14:paraId="260AE8F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lang w:val="en-US" w:eastAsia="zh-CN" w:bidi="ar-SA"/>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7C46B09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lang w:val="en-US" w:eastAsia="zh-CN" w:bidi="ar-SA"/>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564A8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634C41B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24</w:t>
            </w:r>
          </w:p>
        </w:tc>
        <w:tc>
          <w:tcPr>
            <w:tcW w:w="752" w:type="dxa"/>
            <w:shd w:val="clear" w:color="auto" w:fill="auto"/>
            <w:vAlign w:val="center"/>
          </w:tcPr>
          <w:p w14:paraId="6703B5E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语文</w:t>
            </w:r>
          </w:p>
        </w:tc>
        <w:tc>
          <w:tcPr>
            <w:tcW w:w="4261" w:type="dxa"/>
            <w:shd w:val="clear" w:color="auto" w:fill="auto"/>
            <w:vAlign w:val="top"/>
          </w:tcPr>
          <w:p w14:paraId="71A8A80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14:paraId="23D0F4C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14:paraId="19558DE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14:paraId="00AB4F6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2627" w:type="dxa"/>
            <w:shd w:val="clear" w:color="auto" w:fill="auto"/>
            <w:vAlign w:val="top"/>
          </w:tcPr>
          <w:p w14:paraId="36CE464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469D31C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54448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3F5BBF8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25</w:t>
            </w:r>
          </w:p>
        </w:tc>
        <w:tc>
          <w:tcPr>
            <w:tcW w:w="752" w:type="dxa"/>
            <w:shd w:val="clear" w:color="auto" w:fill="auto"/>
            <w:vAlign w:val="center"/>
          </w:tcPr>
          <w:p w14:paraId="03FAFD1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物理</w:t>
            </w:r>
          </w:p>
        </w:tc>
        <w:tc>
          <w:tcPr>
            <w:tcW w:w="4261" w:type="dxa"/>
            <w:shd w:val="clear" w:color="auto" w:fill="auto"/>
            <w:vAlign w:val="top"/>
          </w:tcPr>
          <w:p w14:paraId="4C92B50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掌握力学、热学、电磁学等经典物理核心概念与规律，了解其在高新技术和工程实践中的具体应用，构建必要的物理知识体系。</w:t>
            </w:r>
          </w:p>
          <w:p w14:paraId="45D0EDD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能够运用物理原理分析和解决生产生活中的实际问题，具备基本的实验操作、数据处理和科学思维能力，提升技术应用与创新意识。</w:t>
            </w:r>
          </w:p>
          <w:p w14:paraId="2FEE982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培养严谨求实的科学态度、精益求精的工匠精神和探索未知的好奇心，为未来职业发展和终身学习奠定坚实基础。</w:t>
            </w:r>
          </w:p>
          <w:p w14:paraId="2F9BCCF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通过物理学史和科学家故事，弘扬科学精神和爱国情怀，培养职业道德、团队协作意识与社会责任感。</w:t>
            </w:r>
          </w:p>
        </w:tc>
        <w:tc>
          <w:tcPr>
            <w:tcW w:w="2627" w:type="dxa"/>
            <w:shd w:val="clear" w:color="auto" w:fill="auto"/>
            <w:vAlign w:val="top"/>
          </w:tcPr>
          <w:p w14:paraId="48C5A01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14:paraId="0D62CEA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14:paraId="4FC8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6C66A10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26</w:t>
            </w:r>
          </w:p>
        </w:tc>
        <w:tc>
          <w:tcPr>
            <w:tcW w:w="752" w:type="dxa"/>
            <w:shd w:val="clear" w:color="auto" w:fill="auto"/>
            <w:vAlign w:val="center"/>
          </w:tcPr>
          <w:p w14:paraId="4D09762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化学</w:t>
            </w:r>
          </w:p>
        </w:tc>
        <w:tc>
          <w:tcPr>
            <w:tcW w:w="4261" w:type="dxa"/>
            <w:shd w:val="clear" w:color="auto" w:fill="FFFFFF" w:themeFill="background1"/>
            <w:vAlign w:val="top"/>
          </w:tcPr>
          <w:p w14:paraId="59B5499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掌握物质结构、溶液化学、反应速率、电解质溶液等基本化学原理，熟悉常见元素及其化合物的性质与重要反应律。</w:t>
            </w:r>
          </w:p>
          <w:p w14:paraId="083CE2B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能够规范进行基础化学实验操作，具备分析处理实验数据、鉴别常见物质及解决化工生产中一般性化学问题的实践能力。</w:t>
            </w:r>
          </w:p>
          <w:p w14:paraId="78D43F1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培养严谨细致、实事求是的科学作风，树立环保、安全、节约的意识，为未来从事相关技术工作奠定良好的职业素养基础。</w:t>
            </w:r>
          </w:p>
          <w:p w14:paraId="4A887C1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通过我国古代化工成就与现代科技发展案例，增强民族自豪感，培养绿色化学理念、社会责任感和职业道德。</w:t>
            </w:r>
          </w:p>
        </w:tc>
        <w:tc>
          <w:tcPr>
            <w:tcW w:w="2627" w:type="dxa"/>
            <w:shd w:val="clear" w:color="auto" w:fill="auto"/>
            <w:vAlign w:val="top"/>
          </w:tcPr>
          <w:p w14:paraId="365E268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14:paraId="44F45E9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14:paraId="21E5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4E33D40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27</w:t>
            </w:r>
          </w:p>
        </w:tc>
        <w:tc>
          <w:tcPr>
            <w:tcW w:w="752" w:type="dxa"/>
            <w:shd w:val="clear" w:color="auto" w:fill="auto"/>
            <w:vAlign w:val="center"/>
          </w:tcPr>
          <w:p w14:paraId="7F5414A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职业素养</w:t>
            </w:r>
          </w:p>
        </w:tc>
        <w:tc>
          <w:tcPr>
            <w:tcW w:w="4261" w:type="dxa"/>
            <w:shd w:val="clear" w:color="auto" w:fill="FFFFFF" w:themeFill="background1"/>
            <w:vAlign w:val="top"/>
          </w:tcPr>
          <w:p w14:paraId="7BE075D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系统</w:t>
            </w:r>
            <w:r>
              <w:rPr>
                <w:rFonts w:hint="eastAsia" w:ascii="仿宋_GB2312" w:hAnsi="仿宋_GB2312" w:eastAsia="仿宋_GB2312" w:cs="仿宋_GB2312"/>
                <w:color w:val="auto"/>
                <w:sz w:val="24"/>
                <w:szCs w:val="24"/>
                <w:lang w:val="en-US" w:eastAsia="zh-CN"/>
              </w:rPr>
              <w:t>的</w:t>
            </w:r>
            <w:r>
              <w:rPr>
                <w:rFonts w:hint="default" w:ascii="仿宋_GB2312" w:hAnsi="仿宋_GB2312" w:eastAsia="仿宋_GB2312" w:cs="仿宋_GB2312"/>
                <w:color w:val="auto"/>
                <w:sz w:val="24"/>
                <w:szCs w:val="24"/>
                <w:lang w:val="en-US" w:eastAsia="zh-CN"/>
              </w:rPr>
              <w:t>了解职业道德、职业礼仪、沟通协作、时间管理等基本规范与要求，理解职业角色定位与责任。</w:t>
            </w:r>
          </w:p>
          <w:p w14:paraId="535B1DC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能够有效进行职场沟通与团队协作，具备解决职场常见矛盾、管理情绪与压力及进行职业规划的实践能力。</w:t>
            </w:r>
          </w:p>
          <w:p w14:paraId="331681B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内化敬业、诚信、责任、专注的工匠精神，塑造阳光积极的职业心态，实现从“学生”到“职业人”的角色转变。</w:t>
            </w:r>
          </w:p>
          <w:p w14:paraId="1119D69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kern w:val="2"/>
                <w:sz w:val="24"/>
                <w:szCs w:val="24"/>
                <w:lang w:val="en-US" w:eastAsia="zh-CN" w:bidi="ar-SA"/>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培育社会主义核心价值观，强化劳动精神、劳模精神和工匠精神教育，树立正确的职业观、事业观和成才观。</w:t>
            </w:r>
          </w:p>
        </w:tc>
        <w:tc>
          <w:tcPr>
            <w:tcW w:w="2627" w:type="dxa"/>
            <w:shd w:val="clear" w:color="auto" w:fill="auto"/>
            <w:vAlign w:val="top"/>
          </w:tcPr>
          <w:p w14:paraId="7C96002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宋体" w:cs="仿宋_GB2312"/>
                <w:color w:val="auto"/>
                <w:kern w:val="2"/>
                <w:sz w:val="24"/>
                <w:szCs w:val="24"/>
                <w:lang w:val="en-US" w:eastAsia="zh-CN" w:bidi="ar-SA"/>
              </w:rPr>
            </w:pPr>
            <w:r>
              <w:rPr>
                <w:rFonts w:hint="default" w:ascii="仿宋_GB2312" w:hAnsi="仿宋_GB2312" w:eastAsia="仿宋_GB2312" w:cs="仿宋_GB2312"/>
                <w:color w:val="auto"/>
                <w:sz w:val="24"/>
                <w:szCs w:val="24"/>
                <w:lang w:val="en-US" w:eastAsia="zh-CN"/>
              </w:rPr>
              <w:t>课程涵盖职业意识与角色转换；职业道德与职业行为规范；职业礼仪与形象塑造；高效沟通与团队协作技巧；情绪管理与压力应对；时间管理与执行力培养；创新思维与解决问题能力；职业规划与终身学习。内容融合大量企业案例、情景模拟和项目任务。</w:t>
            </w:r>
          </w:p>
        </w:tc>
        <w:tc>
          <w:tcPr>
            <w:tcW w:w="2626" w:type="dxa"/>
            <w:shd w:val="clear" w:color="auto" w:fill="auto"/>
            <w:vAlign w:val="top"/>
          </w:tcPr>
          <w:p w14:paraId="4F80EE8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sz w:val="24"/>
                <w:szCs w:val="24"/>
                <w:lang w:val="en-US" w:eastAsia="zh-CN"/>
              </w:rPr>
              <w:t>以学生为中心，采用角色扮演、案例分析、小组讨论等互动方法，创设真实职场情境。邀请企业专家、优秀校友进课堂，分享实战经验。强化过程体验与反思，鼓励学生在实践活动中领悟并践行职业素养要求，注重行为习惯的养成教育。</w:t>
            </w:r>
          </w:p>
        </w:tc>
      </w:tr>
    </w:tbl>
    <w:p w14:paraId="785F0583">
      <w:pPr>
        <w:pStyle w:val="2"/>
        <w:widowControl/>
        <w:spacing w:before="0" w:after="0" w:line="520" w:lineRule="exact"/>
        <w:ind w:firstLine="640" w:firstLineChars="200"/>
        <w:jc w:val="left"/>
        <w:outlineLvl w:val="1"/>
        <w:rPr>
          <w:rFonts w:ascii="楷体" w:hAnsi="楷体" w:eastAsia="楷体" w:cs="楷体"/>
          <w:color w:val="auto"/>
          <w:sz w:val="32"/>
          <w:szCs w:val="32"/>
        </w:rPr>
      </w:pPr>
      <w:bookmarkStart w:id="26" w:name="_Toc27919"/>
      <w:bookmarkStart w:id="27" w:name="_Toc8789"/>
      <w:r>
        <w:rPr>
          <w:rFonts w:hint="eastAsia" w:ascii="楷体" w:hAnsi="楷体" w:eastAsia="楷体" w:cs="楷体"/>
          <w:color w:val="auto"/>
          <w:sz w:val="32"/>
          <w:szCs w:val="32"/>
        </w:rPr>
        <w:t>（二）专业课程</w:t>
      </w:r>
      <w:bookmarkEnd w:id="26"/>
      <w:bookmarkEnd w:id="27"/>
    </w:p>
    <w:p w14:paraId="0AF66574">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一般包括专业基础课程、专业核心课程和专业拓展课程，并涵盖有关实践性教学环节。</w:t>
      </w:r>
    </w:p>
    <w:p w14:paraId="0B9E59D6">
      <w:pPr>
        <w:overflowPunct w:val="0"/>
        <w:adjustRightInd w:val="0"/>
        <w:spacing w:after="0" w:line="520" w:lineRule="exact"/>
        <w:ind w:firstLine="640" w:firstLineChars="200"/>
        <w:outlineLvl w:val="2"/>
        <w:rPr>
          <w:rFonts w:ascii="仿宋_GB2312" w:hAnsi="仿宋_GB2312" w:eastAsia="仿宋_GB2312" w:cs="仿宋_GB2312"/>
          <w:color w:val="auto"/>
          <w:sz w:val="32"/>
          <w:szCs w:val="32"/>
        </w:rPr>
      </w:pPr>
      <w:bookmarkStart w:id="28" w:name="_Toc90734975"/>
      <w:bookmarkStart w:id="29" w:name="_Toc19101"/>
      <w:r>
        <w:rPr>
          <w:rFonts w:hint="eastAsia" w:ascii="仿宋_GB2312" w:hAnsi="仿宋_GB2312" w:eastAsia="仿宋_GB2312" w:cs="仿宋_GB2312"/>
          <w:color w:val="auto"/>
          <w:sz w:val="32"/>
          <w:szCs w:val="32"/>
        </w:rPr>
        <w:t>1.专业基础课程</w:t>
      </w:r>
      <w:bookmarkEnd w:id="28"/>
      <w:bookmarkEnd w:id="29"/>
    </w:p>
    <w:p w14:paraId="53336EE5">
      <w:pPr>
        <w:overflowPunct w:val="0"/>
        <w:adjustRightInd w:val="0"/>
        <w:spacing w:after="0"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专业基础课程</w:t>
      </w:r>
      <w:r>
        <w:rPr>
          <w:rFonts w:hint="eastAsia" w:ascii="仿宋_GB2312" w:hAnsi="仿宋_GB2312" w:eastAsia="仿宋_GB2312" w:cs="仿宋_GB2312"/>
          <w:color w:val="auto"/>
          <w:sz w:val="32"/>
          <w:szCs w:val="32"/>
          <w:lang w:val="en-US" w:eastAsia="zh-CN"/>
        </w:rPr>
        <w:t>是为学生后续的专业核心课程和实践教学奠定理论基础和技术支撑，</w:t>
      </w:r>
      <w:r>
        <w:rPr>
          <w:rFonts w:hint="eastAsia" w:ascii="仿宋_GB2312" w:hAnsi="仿宋_GB2312" w:eastAsia="仿宋_GB2312" w:cs="仿宋_GB2312"/>
          <w:color w:val="auto"/>
          <w:sz w:val="32"/>
          <w:szCs w:val="32"/>
        </w:rPr>
        <w:t>培养学生在艺术理论、创作实践与教育方法三者融合中的综合素养与教学能力。包括：</w:t>
      </w:r>
      <w:r>
        <w:rPr>
          <w:rFonts w:ascii="仿宋_GB2312" w:hAnsi="仿宋_GB2312" w:eastAsia="仿宋_GB2312" w:cs="仿宋_GB2312"/>
          <w:color w:val="auto"/>
          <w:spacing w:val="-4"/>
          <w:sz w:val="32"/>
          <w:szCs w:val="32"/>
        </w:rPr>
        <w:t>心理学基础、教育学基础、教师口语、舞蹈基础、美术基础、音乐基础、数字化教育技术应用、教师职业道德等课程。</w:t>
      </w:r>
    </w:p>
    <w:p w14:paraId="4C119FD3">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表3</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专业基础课课程目标、主要教学内容与要求</w:t>
      </w:r>
    </w:p>
    <w:tbl>
      <w:tblPr>
        <w:tblStyle w:val="12"/>
        <w:tblW w:w="104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829"/>
        <w:gridCol w:w="4054"/>
        <w:gridCol w:w="2713"/>
        <w:gridCol w:w="2289"/>
      </w:tblGrid>
      <w:tr w14:paraId="7066E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56" w:type="dxa"/>
            <w:vAlign w:val="center"/>
          </w:tcPr>
          <w:p w14:paraId="03423DBB">
            <w:pPr>
              <w:spacing w:line="32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829" w:type="dxa"/>
            <w:vAlign w:val="center"/>
          </w:tcPr>
          <w:p w14:paraId="126B035B">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课程名称</w:t>
            </w:r>
          </w:p>
        </w:tc>
        <w:tc>
          <w:tcPr>
            <w:tcW w:w="4054" w:type="dxa"/>
            <w:vAlign w:val="center"/>
          </w:tcPr>
          <w:p w14:paraId="6B3C0C7C">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课程目标</w:t>
            </w:r>
          </w:p>
        </w:tc>
        <w:tc>
          <w:tcPr>
            <w:tcW w:w="2713" w:type="dxa"/>
            <w:vAlign w:val="center"/>
          </w:tcPr>
          <w:p w14:paraId="08C317F8">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主要教学内容</w:t>
            </w:r>
          </w:p>
        </w:tc>
        <w:tc>
          <w:tcPr>
            <w:tcW w:w="2289" w:type="dxa"/>
            <w:vAlign w:val="center"/>
          </w:tcPr>
          <w:p w14:paraId="16E7FBB3">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教学要求</w:t>
            </w:r>
          </w:p>
        </w:tc>
      </w:tr>
      <w:tr w14:paraId="18B04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6" w:type="dxa"/>
            <w:vAlign w:val="center"/>
          </w:tcPr>
          <w:p w14:paraId="78F95EAF">
            <w:pPr>
              <w:spacing w:line="32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829" w:type="dxa"/>
            <w:vAlign w:val="center"/>
          </w:tcPr>
          <w:p w14:paraId="44AFC7F8">
            <w:pPr>
              <w:spacing w:line="320" w:lineRule="exact"/>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心理学基础</w:t>
            </w:r>
          </w:p>
        </w:tc>
        <w:tc>
          <w:tcPr>
            <w:tcW w:w="4054" w:type="dxa"/>
            <w:vAlign w:val="top"/>
          </w:tcPr>
          <w:p w14:paraId="755E597B">
            <w:pPr>
              <w:spacing w:after="0" w:line="32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理解心理学基本概念、理论和研究方法；掌握个体心理现象的基本规律；了解心理学在教育、社会、临床等领域的应用场景与基础原理。</w:t>
            </w:r>
          </w:p>
          <w:p w14:paraId="10C77586">
            <w:pPr>
              <w:spacing w:after="0" w:line="32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能力目标：运用心理学理论分析日常心理现象；初步掌握简单心理研究方法的设计与实施逻辑；培养对自身及他人心理状态的觉察能力，提升心理调适的基本技巧。</w:t>
            </w:r>
          </w:p>
          <w:p w14:paraId="359F9A24">
            <w:pPr>
              <w:spacing w:after="0" w:line="32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建立科学的心理观，破除对心理学的误解；增强对个体差异的理解与包容，提升人际交往中的共情能力；树立关注心理健康的意识，为后续应用领域奠定人文关怀基础。</w:t>
            </w:r>
          </w:p>
          <w:p w14:paraId="79E77221">
            <w:pPr>
              <w:spacing w:after="0" w:line="32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培养具有科学精神与人文关怀的心理学人才，引导学生树立正确的健康观、伦理观和社会责任感，运用心理学知识服务人民需求，促进社会和谐发展。</w:t>
            </w:r>
          </w:p>
        </w:tc>
        <w:tc>
          <w:tcPr>
            <w:tcW w:w="2713" w:type="dxa"/>
            <w:vAlign w:val="top"/>
          </w:tcPr>
          <w:p w14:paraId="4A38137A">
            <w:pPr>
              <w:spacing w:line="320" w:lineRule="atLeast"/>
              <w:jc w:val="both"/>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hd w:val="clear" w:color="auto" w:fill="FFFFFF"/>
              </w:rPr>
              <w:t>课程介绍心理学的历史、主要流派、研究方法和伦理等，为后续课程打下基础</w:t>
            </w:r>
            <w:r>
              <w:rPr>
                <w:rFonts w:hint="eastAsia" w:ascii="仿宋_GB2312" w:hAnsi="仿宋_GB2312" w:eastAsia="仿宋_GB2312" w:cs="仿宋_GB2312"/>
                <w:color w:val="auto"/>
                <w:sz w:val="24"/>
                <w:shd w:val="clear" w:color="auto" w:fill="FFFFFF"/>
                <w:lang w:eastAsia="zh-CN"/>
              </w:rPr>
              <w:t>；</w:t>
            </w:r>
            <w:r>
              <w:rPr>
                <w:rFonts w:hint="eastAsia" w:ascii="仿宋_GB2312" w:hAnsi="仿宋_GB2312" w:eastAsia="仿宋_GB2312" w:cs="仿宋_GB2312"/>
                <w:color w:val="auto"/>
                <w:sz w:val="24"/>
                <w:shd w:val="clear" w:color="auto" w:fill="FFFFFF"/>
              </w:rPr>
              <w:t>研究人类的知觉、注意、思考、记忆、语言等心理过程，探讨人类如何感知和理解世界</w:t>
            </w:r>
            <w:r>
              <w:rPr>
                <w:rFonts w:hint="eastAsia" w:ascii="仿宋_GB2312" w:hAnsi="仿宋_GB2312" w:eastAsia="仿宋_GB2312" w:cs="仿宋_GB2312"/>
                <w:color w:val="auto"/>
                <w:sz w:val="24"/>
                <w:shd w:val="clear" w:color="auto" w:fill="FFFFFF"/>
                <w:lang w:eastAsia="zh-CN"/>
              </w:rPr>
              <w:t>；</w:t>
            </w:r>
            <w:r>
              <w:rPr>
                <w:rFonts w:hint="eastAsia" w:ascii="仿宋_GB2312" w:hAnsi="仿宋_GB2312" w:eastAsia="仿宋_GB2312" w:cs="仿宋_GB2312"/>
                <w:color w:val="auto"/>
                <w:sz w:val="24"/>
                <w:shd w:val="clear" w:color="auto" w:fill="FFFFFF"/>
              </w:rPr>
              <w:t>研究人类在社交交往中的思维和行为模式，如影响力、团队合作、社会认知以及偏见和歧视等</w:t>
            </w:r>
            <w:r>
              <w:rPr>
                <w:rFonts w:hint="eastAsia" w:ascii="仿宋_GB2312" w:hAnsi="仿宋_GB2312" w:eastAsia="仿宋_GB2312" w:cs="仿宋_GB2312"/>
                <w:color w:val="auto"/>
                <w:sz w:val="24"/>
                <w:shd w:val="clear" w:color="auto" w:fill="FFFFFF"/>
                <w:lang w:eastAsia="zh-CN"/>
              </w:rPr>
              <w:t>；</w:t>
            </w:r>
            <w:r>
              <w:rPr>
                <w:rFonts w:hint="eastAsia" w:ascii="仿宋_GB2312" w:hAnsi="仿宋_GB2312" w:eastAsia="仿宋_GB2312" w:cs="仿宋_GB2312"/>
                <w:color w:val="auto"/>
                <w:sz w:val="24"/>
                <w:shd w:val="clear" w:color="auto" w:fill="FFFFFF"/>
              </w:rPr>
              <w:t>关注个体从婴儿到老年的心理发展和变化，包括认知、情感、社会技能等方面</w:t>
            </w:r>
            <w:r>
              <w:rPr>
                <w:rFonts w:hint="eastAsia" w:ascii="仿宋_GB2312" w:hAnsi="仿宋_GB2312" w:eastAsia="仿宋_GB2312" w:cs="仿宋_GB2312"/>
                <w:color w:val="auto"/>
                <w:sz w:val="24"/>
                <w:shd w:val="clear" w:color="auto" w:fill="FFFFFF"/>
                <w:lang w:eastAsia="zh-CN"/>
              </w:rPr>
              <w:t>；</w:t>
            </w:r>
            <w:r>
              <w:rPr>
                <w:rFonts w:hint="eastAsia" w:ascii="仿宋_GB2312" w:hAnsi="仿宋_GB2312" w:eastAsia="仿宋_GB2312" w:cs="仿宋_GB2312"/>
                <w:color w:val="auto"/>
                <w:sz w:val="24"/>
                <w:shd w:val="clear" w:color="auto" w:fill="FFFFFF"/>
              </w:rPr>
              <w:t>研究心理疾病的发生、发展和治疗方法，如焦虑、抑郁、精神分裂症等。</w:t>
            </w:r>
          </w:p>
        </w:tc>
        <w:tc>
          <w:tcPr>
            <w:tcW w:w="2289" w:type="dxa"/>
            <w:vAlign w:val="top"/>
          </w:tcPr>
          <w:p w14:paraId="451FE1DC">
            <w:pPr>
              <w:spacing w:line="320" w:lineRule="atLeast"/>
              <w:jc w:val="both"/>
              <w:rPr>
                <w:rFonts w:hint="eastAsia" w:ascii="仿宋_GB2312" w:hAnsi="仿宋_GB2312" w:eastAsia="仿宋_GB2312" w:cs="仿宋_GB2312"/>
                <w:color w:val="auto"/>
                <w:sz w:val="24"/>
                <w:highlight w:val="yellow"/>
                <w:lang w:eastAsia="zh-CN"/>
              </w:rPr>
            </w:pPr>
            <w:r>
              <w:rPr>
                <w:rFonts w:hint="eastAsia" w:ascii="仿宋_GB2312" w:hAnsi="仿宋_GB2312" w:eastAsia="仿宋_GB2312" w:cs="仿宋_GB2312"/>
                <w:color w:val="auto"/>
                <w:sz w:val="24"/>
              </w:rPr>
              <w:t>本课程使</w:t>
            </w:r>
            <w:r>
              <w:rPr>
                <w:rFonts w:hint="eastAsia" w:ascii="仿宋_GB2312" w:hAnsi="仿宋_GB2312" w:eastAsia="仿宋_GB2312" w:cs="仿宋_GB2312"/>
                <w:color w:val="auto"/>
                <w:sz w:val="24"/>
                <w:highlight w:val="none"/>
              </w:rPr>
              <w:t>学生应</w:t>
            </w:r>
            <w:r>
              <w:rPr>
                <w:rFonts w:hint="eastAsia" w:ascii="仿宋_GB2312" w:hAnsi="仿宋_GB2312" w:eastAsia="仿宋_GB2312" w:cs="仿宋_GB2312"/>
                <w:color w:val="auto"/>
                <w:sz w:val="24"/>
              </w:rPr>
              <w:t>了解心理学研究的基本方法，掌握心理现象产生和发展的一般规律，以及心理学的基本概念、基本事实和基本理论。初步具备运用心理学知识分析问题与结合实际进行研究的能力。通过案例分析等方法，加深学生对心理学理论的理解和应用能力。培养兴趣与探索精神，激发学生对心理学的兴趣，培养其自主探索和持续学习的能力</w:t>
            </w:r>
            <w:r>
              <w:rPr>
                <w:rFonts w:hint="eastAsia" w:ascii="仿宋_GB2312" w:hAnsi="仿宋_GB2312" w:eastAsia="仿宋_GB2312" w:cs="仿宋_GB2312"/>
                <w:color w:val="auto"/>
                <w:sz w:val="24"/>
                <w:lang w:eastAsia="zh-CN"/>
              </w:rPr>
              <w:t>。</w:t>
            </w:r>
          </w:p>
        </w:tc>
      </w:tr>
      <w:tr w14:paraId="18145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vAlign w:val="center"/>
          </w:tcPr>
          <w:p w14:paraId="201972EC">
            <w:pPr>
              <w:spacing w:line="320" w:lineRule="exact"/>
              <w:jc w:val="center"/>
              <w:rPr>
                <w:rFonts w:hint="eastAsia" w:ascii="仿宋_GB2312" w:hAnsi="仿宋_GB2312" w:eastAsia="仿宋_GB2312" w:cs="仿宋_GB2312"/>
                <w:color w:val="auto"/>
                <w:sz w:val="24"/>
              </w:rPr>
            </w:pPr>
            <w:bookmarkStart w:id="30" w:name="_Hlk194587108"/>
            <w:r>
              <w:rPr>
                <w:rFonts w:hint="eastAsia" w:ascii="仿宋_GB2312" w:hAnsi="仿宋_GB2312" w:eastAsia="仿宋_GB2312" w:cs="仿宋_GB2312"/>
                <w:color w:val="auto"/>
                <w:sz w:val="24"/>
              </w:rPr>
              <w:t>2</w:t>
            </w:r>
          </w:p>
        </w:tc>
        <w:tc>
          <w:tcPr>
            <w:tcW w:w="829" w:type="dxa"/>
            <w:vAlign w:val="center"/>
          </w:tcPr>
          <w:p w14:paraId="58A9665E">
            <w:pPr>
              <w:widowControl/>
              <w:spacing w:line="320" w:lineRule="atLeas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教育学基础</w:t>
            </w:r>
          </w:p>
        </w:tc>
        <w:tc>
          <w:tcPr>
            <w:tcW w:w="4054" w:type="dxa"/>
          </w:tcPr>
          <w:p w14:paraId="1CAE34FD">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理解教育学基本概念及内涵外延，掌握发展历程中重要流派的核心观点、代表人物及贡献，熟悉教育与社会发展的相互关系，了解我国现行教育政策法规及教育活动的法律规范。</w:t>
            </w:r>
          </w:p>
          <w:p w14:paraId="715FB96E">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能运用教育学基本理论分析教育现象和问题，具备设计简单教学方案、制定教学计划和方法的能力，学会收集整理分析教育资料，初步具备反思与评价教育教学过程的能力。​</w:t>
            </w:r>
          </w:p>
          <w:p w14:paraId="1FF0D206">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树立正确的教育观、学生观和教师观，尊重学生个性差异，热爱教育事业，培养责任感和使命感，养成良好学习习惯和研究精神，具备持续学习意识和能力。</w:t>
            </w:r>
          </w:p>
          <w:p w14:paraId="7D74546E">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理解教育的社会主义性质，坚持立德树人，培养全面发展的建设者和接班人，传承中华优秀传统教育思想，增强文化自信，培养社会责任感，树立正确三观并践行核心价值观。</w:t>
            </w:r>
          </w:p>
        </w:tc>
        <w:tc>
          <w:tcPr>
            <w:tcW w:w="2713" w:type="dxa"/>
            <w:vAlign w:val="top"/>
          </w:tcPr>
          <w:p w14:paraId="715867CD">
            <w:pPr>
              <w:widowControl/>
              <w:spacing w:line="320" w:lineRule="atLeast"/>
              <w:jc w:val="both"/>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课程</w:t>
            </w:r>
            <w:r>
              <w:rPr>
                <w:rFonts w:hint="eastAsia" w:ascii="仿宋_GB2312" w:hAnsi="仿宋_GB2312" w:eastAsia="仿宋_GB2312" w:cs="仿宋_GB2312"/>
                <w:color w:val="auto"/>
                <w:sz w:val="24"/>
                <w:shd w:val="clear" w:color="auto" w:fill="FFFFFF"/>
                <w:lang w:val="en-US" w:eastAsia="zh-CN"/>
              </w:rPr>
              <w:t>包含教育学概述、教育原理与教育目的、教育心理学基础与学习者分析、课程设计与教学方法、学生管理与班级建设、教育评估与反馈、教师专业发展与职业规划、教育伦理与法律法规、教育实践案例分析。</w:t>
            </w:r>
          </w:p>
          <w:p w14:paraId="5E4471B4">
            <w:pPr>
              <w:widowControl/>
              <w:spacing w:line="320" w:lineRule="atLeast"/>
              <w:jc w:val="both"/>
              <w:rPr>
                <w:rFonts w:hint="eastAsia" w:ascii="仿宋_GB2312" w:hAnsi="仿宋_GB2312" w:eastAsia="仿宋_GB2312" w:cs="仿宋_GB2312"/>
                <w:color w:val="auto"/>
                <w:sz w:val="24"/>
                <w:shd w:val="clear" w:color="auto" w:fill="FFFFFF"/>
              </w:rPr>
            </w:pPr>
          </w:p>
        </w:tc>
        <w:tc>
          <w:tcPr>
            <w:tcW w:w="2289" w:type="dxa"/>
            <w:vAlign w:val="top"/>
          </w:tcPr>
          <w:p w14:paraId="3E784A8E">
            <w:pPr>
              <w:spacing w:line="320" w:lineRule="atLeas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学生掌握系统学习教育学的基本原理和理论，理解教育学的核心概念、体系和发展历程。培养分析教育现象、教育问题和制定教育策略的能力。结合教育实践，提升解决实际问题的能力，如课程设计、教学评估等。初步掌握教育研究的方法，能够进行教育调查和数据分析。</w:t>
            </w:r>
          </w:p>
          <w:p w14:paraId="75EAFA5C">
            <w:pPr>
              <w:spacing w:line="320" w:lineRule="atLeast"/>
              <w:jc w:val="both"/>
              <w:rPr>
                <w:rFonts w:hint="eastAsia" w:ascii="仿宋_GB2312" w:hAnsi="仿宋_GB2312" w:eastAsia="仿宋_GB2312" w:cs="仿宋_GB2312"/>
                <w:color w:val="auto"/>
                <w:sz w:val="24"/>
              </w:rPr>
            </w:pPr>
          </w:p>
          <w:p w14:paraId="60863EF8">
            <w:pPr>
              <w:spacing w:line="320" w:lineRule="atLeast"/>
              <w:jc w:val="both"/>
              <w:rPr>
                <w:rFonts w:hint="eastAsia" w:ascii="仿宋_GB2312" w:hAnsi="仿宋_GB2312" w:eastAsia="仿宋_GB2312" w:cs="仿宋_GB2312"/>
                <w:color w:val="auto"/>
                <w:sz w:val="24"/>
              </w:rPr>
            </w:pPr>
          </w:p>
          <w:p w14:paraId="0C7D674B">
            <w:pPr>
              <w:spacing w:line="320" w:lineRule="atLeast"/>
              <w:jc w:val="both"/>
              <w:rPr>
                <w:rFonts w:hint="eastAsia" w:ascii="仿宋_GB2312" w:hAnsi="仿宋_GB2312" w:eastAsia="仿宋_GB2312" w:cs="仿宋_GB2312"/>
                <w:color w:val="auto"/>
                <w:sz w:val="24"/>
              </w:rPr>
            </w:pPr>
          </w:p>
          <w:p w14:paraId="4CB6C29E">
            <w:pPr>
              <w:spacing w:line="320" w:lineRule="atLeast"/>
              <w:jc w:val="both"/>
              <w:rPr>
                <w:rFonts w:hint="eastAsia" w:ascii="仿宋_GB2312" w:hAnsi="仿宋_GB2312" w:eastAsia="仿宋_GB2312" w:cs="仿宋_GB2312"/>
                <w:color w:val="auto"/>
                <w:sz w:val="24"/>
              </w:rPr>
            </w:pPr>
          </w:p>
          <w:p w14:paraId="440992FF">
            <w:pPr>
              <w:spacing w:line="320" w:lineRule="atLeast"/>
              <w:jc w:val="both"/>
              <w:rPr>
                <w:rFonts w:hint="eastAsia" w:ascii="仿宋_GB2312" w:hAnsi="仿宋_GB2312" w:eastAsia="仿宋_GB2312" w:cs="仿宋_GB2312"/>
                <w:color w:val="auto"/>
                <w:sz w:val="24"/>
                <w:highlight w:val="yellow"/>
              </w:rPr>
            </w:pPr>
          </w:p>
        </w:tc>
      </w:tr>
      <w:tr w14:paraId="585E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vAlign w:val="center"/>
          </w:tcPr>
          <w:p w14:paraId="4E07D86D">
            <w:pPr>
              <w:spacing w:line="320" w:lineRule="exact"/>
              <w:jc w:val="center"/>
              <w:rPr>
                <w:rFonts w:hint="eastAsia" w:ascii="仿宋_GB2312" w:hAnsi="仿宋_GB2312" w:eastAsia="仿宋_GB2312" w:cs="仿宋_GB2312"/>
                <w:color w:val="auto"/>
                <w:sz w:val="24"/>
              </w:rPr>
            </w:pPr>
            <w:bookmarkStart w:id="31" w:name="_Toc90734977"/>
            <w:r>
              <w:rPr>
                <w:rFonts w:hint="eastAsia" w:ascii="仿宋_GB2312" w:hAnsi="仿宋_GB2312" w:eastAsia="仿宋_GB2312" w:cs="仿宋_GB2312"/>
                <w:color w:val="auto"/>
                <w:sz w:val="24"/>
              </w:rPr>
              <w:t>3</w:t>
            </w:r>
          </w:p>
        </w:tc>
        <w:tc>
          <w:tcPr>
            <w:tcW w:w="829" w:type="dxa"/>
            <w:vAlign w:val="center"/>
          </w:tcPr>
          <w:p w14:paraId="2B966328">
            <w:pPr>
              <w:widowControl/>
              <w:spacing w:line="320" w:lineRule="atLeas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教师口语</w:t>
            </w:r>
          </w:p>
        </w:tc>
        <w:tc>
          <w:tcPr>
            <w:tcW w:w="4054" w:type="dxa"/>
          </w:tcPr>
          <w:p w14:paraId="5EAD5840">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掌握教师口语的基本概念、理论、地位、特点及功能，了解现代汉语语言知识和普通话规范，知晓不同教育场景下教师口语的运用原则及常见问题的修正方法。​</w:t>
            </w:r>
          </w:p>
          <w:p w14:paraId="7A07437C">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具备标准流利的普通话表达能力，提高课堂教学口语表达能力，增强师生互动口语沟通能力，具备一定的口语应变能力，能有效处理课堂突发情况等。​</w:t>
            </w:r>
          </w:p>
          <w:p w14:paraId="12A4C76C">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培养良好的语言表达习惯，做到言行一致、语言文明，增强语言表达自信心，提升对语言的感知力和鉴赏力，提高沟通有效性。​</w:t>
            </w:r>
          </w:p>
          <w:p w14:paraId="1B6EB47F">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：认识教师口语的育人功能，在语言表达中渗透社会主义核心价值观，培养职业道德，规范使用口语，做到为人师表、言传身教，维护教师职业尊严。</w:t>
            </w:r>
          </w:p>
        </w:tc>
        <w:tc>
          <w:tcPr>
            <w:tcW w:w="2713" w:type="dxa"/>
            <w:vAlign w:val="top"/>
          </w:tcPr>
          <w:p w14:paraId="627FD6E9">
            <w:pPr>
              <w:widowControl/>
              <w:spacing w:line="320" w:lineRule="atLeast"/>
              <w:jc w:val="both"/>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hd w:val="clear" w:color="auto" w:fill="FFFFFF"/>
              </w:rPr>
              <w:t>课程讲授普通话的声母、韵母、声调、音节、语流音变等基础知识，帮助学生正确掌握科学发声技巧，使语音响亮、清晰。训练学生的口语表达技巧，包括说话清晰、流畅、得体，听话准确，理解快，记得清，以及具备一定的应变能力，语态自然大方。学生了解和掌握教师口语的特点，学习并实践如何运用教学口语的技能，以及在不同语境中如何灵活运用语言。培养学生使用标准的普通话进行一般口语交际和开展教育、教学工作的能力。</w:t>
            </w:r>
          </w:p>
        </w:tc>
        <w:tc>
          <w:tcPr>
            <w:tcW w:w="2289" w:type="dxa"/>
            <w:vAlign w:val="top"/>
          </w:tcPr>
          <w:p w14:paraId="2976E4BB">
            <w:pPr>
              <w:spacing w:line="320" w:lineRule="atLeast"/>
              <w:jc w:val="both"/>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确保学生掌握科学的发声方法和发声技能，确保语音响亮、圆润、持久不衰。通过语音规范，学生需用标准和比较标准的普通话进行表达，掌握语流音变的规律，并具备一定的方言</w:t>
            </w:r>
            <w:r>
              <w:rPr>
                <w:rFonts w:hint="eastAsia" w:ascii="仿宋_GB2312" w:hAnsi="仿宋_GB2312" w:eastAsia="仿宋_GB2312" w:cs="仿宋_GB2312"/>
                <w:color w:val="auto"/>
                <w:sz w:val="24"/>
                <w:highlight w:val="none"/>
                <w:shd w:val="clear" w:fill="FFFFFF" w:themeFill="background1"/>
              </w:rPr>
              <w:t>辨正</w:t>
            </w:r>
            <w:r>
              <w:rPr>
                <w:rFonts w:hint="eastAsia" w:ascii="仿宋_GB2312" w:hAnsi="仿宋_GB2312" w:eastAsia="仿宋_GB2312" w:cs="仿宋_GB2312"/>
                <w:color w:val="auto"/>
                <w:sz w:val="24"/>
              </w:rPr>
              <w:t>能力。具备一般口语交际技能，听话准确，理解快，记得清，说话清晰、流畅、得体，并有一定的应变能力。掌握教育、教学口语的基本技能，能根据不同情境调控声音高低强弱，运用语气、语调等修辞技巧，使口语表达科学、严谨、简明、生动。</w:t>
            </w:r>
          </w:p>
        </w:tc>
      </w:tr>
      <w:tr w14:paraId="33EE0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vAlign w:val="center"/>
          </w:tcPr>
          <w:p w14:paraId="26A6B26F">
            <w:pPr>
              <w:spacing w:line="32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829" w:type="dxa"/>
            <w:vAlign w:val="center"/>
          </w:tcPr>
          <w:p w14:paraId="4A1026E8">
            <w:pPr>
              <w:widowControl/>
              <w:spacing w:line="320" w:lineRule="atLeas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舞蹈基础</w:t>
            </w:r>
          </w:p>
        </w:tc>
        <w:tc>
          <w:tcPr>
            <w:tcW w:w="4054" w:type="dxa"/>
          </w:tcPr>
          <w:p w14:paraId="23BFCA04">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掌握舞蹈的起源、发展历程及分类，理解不同舞种的核心特点与文化背景，熟悉舞蹈基本动作名称、要领及专业术语，了解基本功训练的科学原理。​</w:t>
            </w:r>
          </w:p>
          <w:p w14:paraId="562890DE">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熟练掌握舞蹈基本动作、步伐和节奏，能规范流畅完成动作组合并与音乐精准匹配，通过训练提升身体柔韧性等素质，具备良好体态控制能力。​</w:t>
            </w:r>
          </w:p>
          <w:p w14:paraId="06417250">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培养舞蹈艺术审美情趣与鉴赏力，增强对多元文化的理解与包容，树立文化自信与传承意识，培养坚韧毅力、积极心态及自信心与表现力。​</w:t>
            </w:r>
          </w:p>
          <w:p w14:paraId="01F83E6B">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传承弘扬中华优秀传统舞蹈文化，增强民族自豪感和文化自信，培养吃苦耐劳精神和毅力，强化集体主义观念与团队合作精神、责任感。</w:t>
            </w:r>
          </w:p>
        </w:tc>
        <w:tc>
          <w:tcPr>
            <w:tcW w:w="2713" w:type="dxa"/>
            <w:vAlign w:val="top"/>
          </w:tcPr>
          <w:p w14:paraId="1BE82C5B">
            <w:pPr>
              <w:spacing w:line="320" w:lineRule="atLeast"/>
              <w:jc w:val="both"/>
              <w:rPr>
                <w:rFonts w:hint="eastAsia" w:ascii="仿宋_GB2312" w:hAnsi="仿宋_GB2312" w:eastAsia="仿宋_GB2312" w:cs="仿宋_GB2312"/>
                <w:color w:val="auto"/>
                <w:sz w:val="24"/>
                <w:highlight w:val="yellow"/>
                <w:lang w:eastAsia="zh-CN"/>
              </w:rPr>
            </w:pPr>
            <w:r>
              <w:rPr>
                <w:rFonts w:hint="eastAsia" w:ascii="仿宋_GB2312" w:hAnsi="仿宋_GB2312" w:eastAsia="仿宋_GB2312" w:cs="仿宋_GB2312"/>
                <w:color w:val="auto"/>
                <w:sz w:val="24"/>
              </w:rPr>
              <w:t>课程</w:t>
            </w:r>
            <w:r>
              <w:rPr>
                <w:rFonts w:hint="eastAsia" w:ascii="仿宋_GB2312" w:hAnsi="仿宋_GB2312" w:eastAsia="仿宋_GB2312" w:cs="仿宋_GB2312"/>
                <w:color w:val="auto"/>
                <w:sz w:val="24"/>
                <w:lang w:val="en-US" w:eastAsia="zh-CN"/>
              </w:rPr>
              <w:t>内容包含</w:t>
            </w:r>
            <w:r>
              <w:rPr>
                <w:rFonts w:hint="eastAsia" w:ascii="仿宋_GB2312" w:hAnsi="仿宋_GB2312" w:eastAsia="仿宋_GB2312" w:cs="仿宋_GB2312"/>
                <w:color w:val="auto"/>
                <w:sz w:val="24"/>
                <w:szCs w:val="24"/>
                <w:highlight w:val="none"/>
              </w:rPr>
              <w:t>了解不同舞蹈类型的起源、风格特点</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highlight w:val="none"/>
              </w:rPr>
              <w:t>介绍舞蹈理论知识</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lang w:val="en-US" w:eastAsia="zh-CN"/>
              </w:rPr>
              <w:t>包括</w:t>
            </w:r>
            <w:r>
              <w:rPr>
                <w:rFonts w:hint="eastAsia" w:ascii="仿宋_GB2312" w:hAnsi="仿宋_GB2312" w:eastAsia="仿宋_GB2312" w:cs="仿宋_GB2312"/>
                <w:color w:val="auto"/>
                <w:sz w:val="24"/>
                <w:highlight w:val="none"/>
              </w:rPr>
              <w:t>舞蹈的起源与发展，舞蹈的分类与特点，舞蹈的欣赏与评价方法</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szCs w:val="24"/>
                <w:highlight w:val="none"/>
              </w:rPr>
              <w:t>舞蹈基本功训练</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训练站立、坐姿的规范姿态，提升肩、腰、腿等部位的控制力。通过压腿、下腰、劈叉等练习，增强关节活动范围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为复杂动作奠定基础。通过深蹲、平板支撑、跳跃练习等，强化核心肌群、腿部及足部力量，避免运动损伤</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古典舞身韵模块</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学习各民族舞蹈的起源、民俗背景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理解动作背后的文化内涵；</w:t>
            </w:r>
            <w:r>
              <w:rPr>
                <w:rFonts w:hint="eastAsia" w:ascii="仿宋_GB2312" w:hAnsi="仿宋_GB2312" w:eastAsia="仿宋_GB2312" w:cs="仿宋_GB2312"/>
                <w:color w:val="auto"/>
                <w:sz w:val="24"/>
                <w:szCs w:val="24"/>
                <w:highlight w:val="none"/>
                <w:lang w:val="en-US" w:eastAsia="zh-CN"/>
              </w:rPr>
              <w:t>组合训练</w:t>
            </w:r>
            <w:r>
              <w:rPr>
                <w:rFonts w:hint="eastAsia" w:ascii="仿宋_GB2312" w:hAnsi="仿宋_GB2312" w:eastAsia="仿宋_GB2312" w:cs="仿宋_GB2312"/>
                <w:color w:val="auto"/>
                <w:sz w:val="24"/>
                <w:szCs w:val="24"/>
                <w:highlight w:val="none"/>
              </w:rPr>
              <w:t>步伐</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手臂</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体态与动律核心</w:t>
            </w:r>
            <w:r>
              <w:rPr>
                <w:rFonts w:hint="eastAsia" w:ascii="仿宋_GB2312" w:hAnsi="仿宋_GB2312" w:eastAsia="仿宋_GB2312" w:cs="仿宋_GB2312"/>
                <w:color w:val="auto"/>
                <w:sz w:val="24"/>
                <w:szCs w:val="24"/>
                <w:highlight w:val="none"/>
                <w:lang w:val="en-US" w:eastAsia="zh-CN"/>
              </w:rPr>
              <w:t>等。</w:t>
            </w:r>
          </w:p>
        </w:tc>
        <w:tc>
          <w:tcPr>
            <w:tcW w:w="2289" w:type="dxa"/>
            <w:vAlign w:val="top"/>
          </w:tcPr>
          <w:p w14:paraId="793D3A61">
            <w:pPr>
              <w:spacing w:line="320" w:lineRule="atLeast"/>
              <w:jc w:val="both"/>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使学生掌握舞蹈的基本理论知识</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了解舞蹈的起源、发展、分类及特点。掌握舞蹈的基本动作、步伐和节奏，能够准确地跟随音乐完成舞蹈动作的组合。学习各种舞蹈动作，如古典舞、民族舞、现代舞等的基本动作。能够将基本动作组合成舞蹈片段，进行练习和表演。了解不同舞蹈风格的特点和表现形式。</w:t>
            </w:r>
          </w:p>
        </w:tc>
      </w:tr>
      <w:tr w14:paraId="46788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vAlign w:val="center"/>
          </w:tcPr>
          <w:p w14:paraId="53300A2E">
            <w:pPr>
              <w:spacing w:line="32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829" w:type="dxa"/>
            <w:vAlign w:val="center"/>
          </w:tcPr>
          <w:p w14:paraId="3F0A427B">
            <w:pPr>
              <w:widowControl/>
              <w:spacing w:line="320" w:lineRule="atLeas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美术基础</w:t>
            </w:r>
          </w:p>
        </w:tc>
        <w:tc>
          <w:tcPr>
            <w:tcW w:w="4054" w:type="dxa"/>
          </w:tcPr>
          <w:p w14:paraId="1B35E3B1">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掌握美术材料工具的性能与使用方法，了解美术从传统到现代的技法演变，理解素描、色彩、构图等理论的应用及造型与空间表现规律，知晓透视、比例等造型基本原理及运用方法。​</w:t>
            </w:r>
          </w:p>
          <w:p w14:paraId="5C46EDD7">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具备色彩运用能力，能认识、调配色彩并合理运用以营造氛围和表达主题，熟练完成素描、色彩写生，掌握基础技法，通过实践提升画面表现力与质感塑造能力。​</w:t>
            </w:r>
          </w:p>
          <w:p w14:paraId="13DE6A43">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b/>
                <w:bCs/>
                <w:color w:val="auto"/>
                <w:sz w:val="24"/>
                <w:lang w:eastAsia="zh-CN"/>
              </w:rPr>
              <w:t>：</w:t>
            </w:r>
            <w:r>
              <w:rPr>
                <w:rFonts w:hint="eastAsia" w:ascii="仿宋_GB2312" w:hAnsi="仿宋_GB2312" w:eastAsia="仿宋_GB2312" w:cs="仿宋_GB2312"/>
                <w:color w:val="auto"/>
                <w:sz w:val="24"/>
              </w:rPr>
              <w:t>培养细致的观察能力，学会捕捉事物特征以积累创作素材，提升艺术审美与鉴赏素养，形成自身审美判断，塑造耐心专注的创作态度和精益求精的精神。​</w:t>
            </w:r>
          </w:p>
          <w:p w14:paraId="110DAEB0">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传承弘扬中华优秀传统美术文化，增强民族文化自信与自豪感，培养审美理想与人文情怀，提升人文素养，强化工匠精神，培养追求卓越、精益求精的品质。</w:t>
            </w:r>
          </w:p>
        </w:tc>
        <w:tc>
          <w:tcPr>
            <w:tcW w:w="2713" w:type="dxa"/>
            <w:vAlign w:val="top"/>
          </w:tcPr>
          <w:p w14:paraId="4355F101">
            <w:pPr>
              <w:spacing w:line="320" w:lineRule="atLeas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课程介绍素描基础的基础知识，工具与材料的使用，如铅笔、炭笔、橡皮、素描纸等工具的使用，线条的轻重、虚实与质感表现，几何形体（立方体、球体、圆柱体等）的结构素描，静物组合的透视与比例关系（如瓶罐、水果、布纹等），光影与明暗关系（三大面、五大调子）的练习。色彩基础的相关知识，色彩理论中色彩三要素：色相、明度、纯度，色环与色彩对比（冷暖对比、补色对比），色调与情感表达（如冷色调、暖色调、灰调）等知识。讲解构图与透视知识，构图原理：视觉中心与画面平衡（黄金分割、对称与不对称构图），点、线、面在画面中的运用，留白与节奏感。</w:t>
            </w:r>
          </w:p>
        </w:tc>
        <w:tc>
          <w:tcPr>
            <w:tcW w:w="2289" w:type="dxa"/>
            <w:vAlign w:val="top"/>
          </w:tcPr>
          <w:p w14:paraId="33BF14A8">
            <w:pPr>
              <w:spacing w:line="320" w:lineRule="atLeas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学生掌握美术的基本概念、基础知识和基本理论，包括素描、色彩、速写、图案等方面的知识。掌握绘画工具、材料的使用方法，以及造型、构图、色彩搭配等基本技能。了解素描基础的基础知识，工具与材料的使用，如铅笔、炭笔、橡皮、素描纸等工具的使用，掌握色彩基础的相关知识，色彩理论中色彩三要素：色相、明度、纯度，色环与色彩对比，色调与情感表达等知识，能够运用所学知识进行美术创作。</w:t>
            </w:r>
          </w:p>
          <w:p w14:paraId="4DD38FC6">
            <w:pPr>
              <w:spacing w:line="320" w:lineRule="atLeast"/>
              <w:jc w:val="both"/>
              <w:rPr>
                <w:rFonts w:hint="eastAsia" w:ascii="仿宋_GB2312" w:hAnsi="仿宋_GB2312" w:eastAsia="仿宋_GB2312" w:cs="仿宋_GB2312"/>
                <w:color w:val="auto"/>
                <w:sz w:val="24"/>
                <w:highlight w:val="yellow"/>
              </w:rPr>
            </w:pPr>
          </w:p>
        </w:tc>
      </w:tr>
      <w:tr w14:paraId="7876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6" w:type="dxa"/>
            <w:vAlign w:val="center"/>
          </w:tcPr>
          <w:p w14:paraId="57517FC3">
            <w:pPr>
              <w:spacing w:line="32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829" w:type="dxa"/>
            <w:vAlign w:val="center"/>
          </w:tcPr>
          <w:p w14:paraId="746C8557">
            <w:pPr>
              <w:widowControl/>
              <w:spacing w:line="320" w:lineRule="atLeas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音乐基础</w:t>
            </w:r>
          </w:p>
        </w:tc>
        <w:tc>
          <w:tcPr>
            <w:tcW w:w="4054" w:type="dxa"/>
          </w:tcPr>
          <w:p w14:paraId="02BCA4F0">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掌握音高、节奏等音乐基本要素及作用与关系，熟练掌握五线谱、简谱等记谱法并能准确读谱、记谱，熟悉音阶、调式等结构特点，掌握音程、和弦构成与识别及和声分析写作能力，了解音乐曲式结构类型。</w:t>
            </w:r>
          </w:p>
          <w:p w14:paraId="30B5F740">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通过学习培养逻辑思维能力，能将音乐理论知识运用到实际演唱、演奏中以提高应用工具学习能力，提升感受、理解和表现音乐的能力。</w:t>
            </w:r>
          </w:p>
          <w:p w14:paraId="201BB61B">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培养对音乐的兴趣与热爱，提高音乐素养和审美水平，增强对不同音乐的欣赏理解能力，了解音乐文化多样性，培养严谨学习态度和逻辑思维能力。​</w:t>
            </w:r>
          </w:p>
          <w:p w14:paraId="3F60B184">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传承弘扬中华优秀传统音乐文化，增强民族自豪感和文化自信，培养情感共鸣与人文关怀，提升人文素养，强化集体主义精神，培养团队合作意识和责任感。</w:t>
            </w:r>
          </w:p>
        </w:tc>
        <w:tc>
          <w:tcPr>
            <w:tcW w:w="2713" w:type="dxa"/>
            <w:vAlign w:val="top"/>
          </w:tcPr>
          <w:p w14:paraId="37AE7199">
            <w:pPr>
              <w:spacing w:line="320" w:lineRule="atLeas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课程内容包括音乐基础理论，音乐的定义和分类，音符与乐谱的基本知识，节拍与节奏的概念和记号，音阶与调性的认识，和弦与和声的基本原理。听辨大小音阶、识别音级、听辨音程、和弦与节拍，包括简谱和五线谱的视唱。钢琴演奏基础，包括手位、音域和音符演奏技巧，吉他演奏基础，包括弦位、指法和和弦演奏技巧，小提琴演奏基础，包括弓位、音准和琴弓演奏技巧，包括音乐元素的辨识和听辨能力的培养。音乐风格的理解和分析，如古典音乐、流行音乐等不同类型音乐的特点。音乐作品的欣赏和评价，包括名曲的赏析和评分。</w:t>
            </w:r>
          </w:p>
        </w:tc>
        <w:tc>
          <w:tcPr>
            <w:tcW w:w="2289" w:type="dxa"/>
            <w:vAlign w:val="top"/>
          </w:tcPr>
          <w:p w14:paraId="5C656137">
            <w:pPr>
              <w:spacing w:line="320" w:lineRule="atLeast"/>
              <w:jc w:val="both"/>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使学生掌握音乐的基本概念、理论和技巧，乐理知识，包括音符的命名与时值、调性与曲调，熟悉音乐的基本常识，了解乐曲不同的时代背景及作者的个人经历。掌握基本乐器的演奏技巧，如钢琴、吉他、小提琴等。培养音乐欣赏和分析的能力，能够理解和评价不同类型音乐的特点和风格。</w:t>
            </w:r>
          </w:p>
        </w:tc>
      </w:tr>
      <w:tr w14:paraId="7A6E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6" w:type="dxa"/>
            <w:vAlign w:val="center"/>
          </w:tcPr>
          <w:p w14:paraId="7E15A0AF">
            <w:pPr>
              <w:spacing w:line="32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829" w:type="dxa"/>
            <w:vAlign w:val="center"/>
          </w:tcPr>
          <w:p w14:paraId="5E8992D7">
            <w:pPr>
              <w:widowControl/>
              <w:spacing w:line="320" w:lineRule="atLeas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数字化教育技术应用</w:t>
            </w:r>
          </w:p>
        </w:tc>
        <w:tc>
          <w:tcPr>
            <w:tcW w:w="4054" w:type="dxa"/>
          </w:tcPr>
          <w:p w14:paraId="66DE5545">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了解数字化教育技术的发展历程、趋势及不同阶段特点与教育影响，掌握主流类型、应用场景</w:t>
            </w:r>
            <w:r>
              <w:rPr>
                <w:rFonts w:hint="eastAsia" w:ascii="仿宋_GB2312" w:hAnsi="仿宋_GB2312" w:eastAsia="仿宋_GB2312" w:cs="仿宋_GB2312"/>
                <w:color w:val="auto"/>
                <w:sz w:val="24"/>
                <w:lang w:eastAsia="zh-CN"/>
              </w:rPr>
              <w:t>的</w:t>
            </w:r>
            <w:r>
              <w:rPr>
                <w:rFonts w:hint="eastAsia" w:ascii="仿宋_GB2312" w:hAnsi="仿宋_GB2312" w:eastAsia="仿宋_GB2312" w:cs="仿宋_GB2312"/>
                <w:color w:val="auto"/>
                <w:sz w:val="24"/>
              </w:rPr>
              <w:t>基本概念，理解学生认知规律与数字技术的适配原则，熟悉国内外学前教育数字化政策与标准。​</w:t>
            </w:r>
          </w:p>
          <w:p w14:paraId="30F093CD">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能独立开发微课等数字化教学资源，运用技术工具设计实施混合式教学活动，通过数据分析评估教学效果并优化方案，具备数字化教育技术的实际应用与操作能力。</w:t>
            </w:r>
          </w:p>
          <w:p w14:paraId="372D8BE4">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形成对数字化教育的积极态度，认可技术赋能教育的价值，培养教育公平意识，坚守教育初心，避免技术异化，增强团队协作与交流能力，在合作中完成任务、分享成果。</w:t>
            </w:r>
          </w:p>
          <w:p w14:paraId="71957847">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认识数字化教育技术对教育公平和现代化的重要作用，培养服务教育事业的责任感，强化信息伦理与法治观念，培养创新精神与家国情怀，助力教育强国建设。</w:t>
            </w:r>
          </w:p>
        </w:tc>
        <w:tc>
          <w:tcPr>
            <w:tcW w:w="2713" w:type="dxa"/>
            <w:vAlign w:val="top"/>
          </w:tcPr>
          <w:p w14:paraId="687CDA9D">
            <w:pPr>
              <w:spacing w:line="320" w:lineRule="atLeast"/>
              <w:jc w:val="both"/>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课程内容包括帮助学生建立对数字化教育技术的整体认知，明确学习目标与应用方向；聚焦艺术教学素材处理，培养学生图像编辑与动画制作能力；围绕艺术教学资源开发，培养学生音视频制作与格式转换能力；衔接艺术教学实践，培养学生数字化教学课件设计与制作能力；引导学生关注技术新趋势，激发教学创新意识。</w:t>
            </w:r>
          </w:p>
        </w:tc>
        <w:tc>
          <w:tcPr>
            <w:tcW w:w="2289" w:type="dxa"/>
            <w:vAlign w:val="top"/>
          </w:tcPr>
          <w:p w14:paraId="09C8298F">
            <w:pPr>
              <w:spacing w:line="320" w:lineRule="atLeas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使学生掌握数字化教育技术的基本概念、发展趋势及应用领域，掌握数字化教育技术的基本概念和理论基础。熟悉数字化教育资源的获取、处理、应用与评估方法。熟练运用图形图像处理、多媒体制作、网络课程设计等数字化教育工具和技术。能够使用多媒体制作与图形图像制作课件，熟练使用常见的数字化教学工具进行教学模拟。</w:t>
            </w:r>
          </w:p>
          <w:p w14:paraId="15EEBFFE">
            <w:pPr>
              <w:spacing w:line="320" w:lineRule="atLeast"/>
              <w:jc w:val="both"/>
              <w:rPr>
                <w:rFonts w:hint="eastAsia" w:ascii="仿宋_GB2312" w:hAnsi="仿宋_GB2312" w:eastAsia="仿宋_GB2312" w:cs="仿宋_GB2312"/>
                <w:color w:val="auto"/>
                <w:sz w:val="24"/>
                <w:highlight w:val="yellow"/>
              </w:rPr>
            </w:pPr>
          </w:p>
        </w:tc>
      </w:tr>
      <w:tr w14:paraId="748C5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vAlign w:val="center"/>
          </w:tcPr>
          <w:p w14:paraId="517D407A">
            <w:pPr>
              <w:spacing w:line="32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829" w:type="dxa"/>
            <w:vAlign w:val="center"/>
          </w:tcPr>
          <w:p w14:paraId="2D89B1F7">
            <w:pPr>
              <w:widowControl/>
              <w:spacing w:line="320" w:lineRule="atLeas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教师职业道德</w:t>
            </w:r>
          </w:p>
        </w:tc>
        <w:tc>
          <w:tcPr>
            <w:tcW w:w="4054" w:type="dxa"/>
          </w:tcPr>
          <w:p w14:paraId="126B5ACE">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理解教师职业道德的基本概念、核心内涵及在教育教学中的地位作用，明确其与一般社会道德、职业纪律的联系与区别，掌握基本规范与要求，了解其发展脉络及我国规范的制定修订背景。​</w:t>
            </w:r>
          </w:p>
          <w:p w14:paraId="18C48174">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：能运用教师职业道德规范分析教育伦理问题，评价教师行为，将规范转化为具体教育行为，具备自我反思提升能力，增强在复杂情境下坚守职业道德底线的能力。​</w:t>
            </w:r>
          </w:p>
          <w:p w14:paraId="277D5E11">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树立坚定的教师职业理想与信念，认同教师职业价值，将教书育人作为终身追求，养成高尚道德情操和人格魅力，提升自我约束与完善能力。</w:t>
            </w:r>
          </w:p>
          <w:p w14:paraId="07FB90F4">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引导学生理解教师职业道德的政治属性，坚持正确政治方向，忠诚党的教育事业，强化师德底线与红线意识，培养奉献精神与教育情怀，将个人成长与教育事业结合。​</w:t>
            </w:r>
          </w:p>
        </w:tc>
        <w:tc>
          <w:tcPr>
            <w:tcW w:w="2713" w:type="dxa"/>
            <w:vAlign w:val="top"/>
          </w:tcPr>
          <w:p w14:paraId="4323CE03">
            <w:pPr>
              <w:widowControl/>
              <w:spacing w:line="320" w:lineRule="atLeast"/>
              <w:jc w:val="both"/>
              <w:rPr>
                <w:rFonts w:hint="eastAsia" w:ascii="仿宋_GB2312" w:hAnsi="仿宋_GB2312" w:eastAsia="仿宋_GB2312" w:cs="仿宋_GB2312"/>
                <w:color w:val="auto"/>
                <w:sz w:val="24"/>
                <w:highlight w:val="yellow"/>
                <w:lang w:eastAsia="zh-CN"/>
              </w:rPr>
            </w:pPr>
            <w:r>
              <w:rPr>
                <w:rFonts w:hint="eastAsia" w:ascii="仿宋_GB2312" w:hAnsi="仿宋_GB2312" w:eastAsia="仿宋_GB2312" w:cs="仿宋_GB2312"/>
                <w:color w:val="auto"/>
                <w:sz w:val="24"/>
              </w:rPr>
              <w:t>课程内容包括教师职业道德概述</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教师职业道德规范</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教师职业道德范畴</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师生关系中的道德问题</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教师之间的道德问题</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家校关系中的道德问题</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教师与学校关系中的道德问题</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教师职业道德修养</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教师职业道德评价</w:t>
            </w:r>
            <w:r>
              <w:rPr>
                <w:rFonts w:hint="eastAsia" w:ascii="仿宋_GB2312" w:hAnsi="仿宋_GB2312" w:eastAsia="仿宋_GB2312" w:cs="仿宋_GB2312"/>
                <w:color w:val="auto"/>
                <w:sz w:val="24"/>
                <w:lang w:eastAsia="zh-CN"/>
              </w:rPr>
              <w:t>。</w:t>
            </w:r>
          </w:p>
        </w:tc>
        <w:tc>
          <w:tcPr>
            <w:tcW w:w="2289" w:type="dxa"/>
            <w:vAlign w:val="top"/>
          </w:tcPr>
          <w:p w14:paraId="3F5B2580">
            <w:pPr>
              <w:spacing w:line="320" w:lineRule="atLeas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通过道德认知，使学生明确教师职业道德的内涵和要求，树立正确的职业道德观念。掌握教师职业道德的行为规范，做到爱岗敬业、关爱学生、为人师表等。通过案例分析等方法，加深对教师职业道德的理解和认识。培养自我反思和自我提升的能力，不断提升自己的职业道德素养。</w:t>
            </w:r>
          </w:p>
          <w:p w14:paraId="7AF87A8D">
            <w:pPr>
              <w:spacing w:line="320" w:lineRule="atLeast"/>
              <w:jc w:val="both"/>
              <w:rPr>
                <w:rFonts w:hint="eastAsia" w:ascii="仿宋_GB2312" w:hAnsi="仿宋_GB2312" w:eastAsia="仿宋_GB2312" w:cs="仿宋_GB2312"/>
                <w:color w:val="auto"/>
                <w:sz w:val="24"/>
              </w:rPr>
            </w:pPr>
          </w:p>
          <w:p w14:paraId="2C9D2DB7">
            <w:pPr>
              <w:spacing w:line="320" w:lineRule="atLeast"/>
              <w:jc w:val="both"/>
              <w:rPr>
                <w:rFonts w:hint="eastAsia" w:ascii="仿宋_GB2312" w:hAnsi="仿宋_GB2312" w:eastAsia="仿宋_GB2312" w:cs="仿宋_GB2312"/>
                <w:color w:val="auto"/>
                <w:sz w:val="24"/>
                <w:highlight w:val="yellow"/>
              </w:rPr>
            </w:pPr>
          </w:p>
        </w:tc>
      </w:tr>
      <w:bookmarkEnd w:id="30"/>
    </w:tbl>
    <w:p w14:paraId="55CA198E">
      <w:pPr>
        <w:adjustRightInd w:val="0"/>
        <w:snapToGrid w:val="0"/>
        <w:spacing w:after="0" w:line="520" w:lineRule="exact"/>
        <w:ind w:firstLine="640" w:firstLineChars="200"/>
        <w:outlineLvl w:val="2"/>
        <w:rPr>
          <w:rFonts w:ascii="仿宋_GB2312" w:hAnsi="仿宋_GB2312" w:eastAsia="仿宋_GB2312" w:cs="仿宋_GB2312"/>
          <w:color w:val="auto"/>
          <w:sz w:val="32"/>
          <w:szCs w:val="32"/>
        </w:rPr>
      </w:pPr>
      <w:bookmarkStart w:id="32" w:name="_Toc32074"/>
      <w:r>
        <w:rPr>
          <w:rFonts w:hint="eastAsia" w:ascii="仿宋_GB2312" w:hAnsi="仿宋_GB2312" w:eastAsia="仿宋_GB2312" w:cs="仿宋_GB2312"/>
          <w:color w:val="auto"/>
          <w:sz w:val="32"/>
          <w:szCs w:val="32"/>
        </w:rPr>
        <w:t>2.专业核心课程</w:t>
      </w:r>
      <w:bookmarkEnd w:id="31"/>
      <w:bookmarkEnd w:id="32"/>
    </w:p>
    <w:p w14:paraId="6A21E70D">
      <w:pPr>
        <w:adjustRightInd w:val="0"/>
        <w:snapToGrid w:val="0"/>
        <w:spacing w:after="0" w:line="520" w:lineRule="exact"/>
        <w:ind w:firstLine="640" w:firstLineChars="200"/>
        <w:rPr>
          <w:rFonts w:hint="eastAsia" w:ascii="仿宋_GB2312" w:hAnsi="仿宋_GB2312" w:eastAsia="仿宋_GB2312" w:cs="仿宋_GB2312"/>
          <w:color w:val="auto"/>
          <w:sz w:val="32"/>
          <w:szCs w:val="32"/>
        </w:rPr>
      </w:pPr>
      <w:bookmarkStart w:id="33" w:name="OLE_LINK7"/>
      <w:r>
        <w:rPr>
          <w:rFonts w:hint="eastAsia" w:ascii="仿宋_GB2312" w:hAnsi="仿宋_GB2312" w:eastAsia="仿宋_GB2312" w:cs="仿宋_GB2312"/>
          <w:color w:val="auto"/>
          <w:sz w:val="32"/>
          <w:szCs w:val="32"/>
        </w:rPr>
        <w:t>专业核心课是</w:t>
      </w:r>
      <w:bookmarkEnd w:id="33"/>
      <w:r>
        <w:rPr>
          <w:rFonts w:hint="eastAsia" w:ascii="仿宋_GB2312" w:hAnsi="仿宋_GB2312" w:eastAsia="仿宋_GB2312" w:cs="仿宋_GB2312"/>
          <w:color w:val="auto"/>
          <w:sz w:val="32"/>
          <w:szCs w:val="32"/>
        </w:rPr>
        <w:t>根据岗位工作内容、典型工作任务设置的课程，是培养核心职业能力的主干课程。包括艺术概论、中外艺术简史与作品鉴赏、歌曲弹唱、小学艺术教学、儿童舞蹈、儿童戏剧、中国民间美术、小学美育</w:t>
      </w:r>
      <w:r>
        <w:rPr>
          <w:rFonts w:hint="eastAsia" w:ascii="仿宋_GB2312" w:hAnsi="仿宋_GB2312" w:eastAsia="仿宋_GB2312" w:cs="仿宋_GB2312"/>
          <w:color w:val="auto"/>
          <w:spacing w:val="-4"/>
          <w:sz w:val="32"/>
          <w:szCs w:val="32"/>
        </w:rPr>
        <w:t>等课程。</w:t>
      </w:r>
    </w:p>
    <w:p w14:paraId="1C4268EB">
      <w:pPr>
        <w:overflowPunct w:val="0"/>
        <w:adjustRightInd w:val="0"/>
        <w:spacing w:line="520" w:lineRule="exact"/>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表4</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专业核心课课程目标、主要教学内容与要求</w:t>
      </w:r>
    </w:p>
    <w:tbl>
      <w:tblPr>
        <w:tblStyle w:val="12"/>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236"/>
        <w:gridCol w:w="2795"/>
        <w:gridCol w:w="2168"/>
      </w:tblGrid>
      <w:tr w14:paraId="5C76A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8FB3470">
            <w:pPr>
              <w:spacing w:line="320" w:lineRule="exact"/>
              <w:jc w:val="lef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序号</w:t>
            </w:r>
          </w:p>
        </w:tc>
        <w:tc>
          <w:tcPr>
            <w:tcW w:w="775" w:type="dxa"/>
            <w:vAlign w:val="center"/>
          </w:tcPr>
          <w:p w14:paraId="4468DF48">
            <w:pPr>
              <w:spacing w:line="320" w:lineRule="exact"/>
              <w:jc w:val="lef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课程名称</w:t>
            </w:r>
          </w:p>
        </w:tc>
        <w:tc>
          <w:tcPr>
            <w:tcW w:w="4236" w:type="dxa"/>
            <w:vAlign w:val="center"/>
          </w:tcPr>
          <w:p w14:paraId="5D9DF83C">
            <w:pPr>
              <w:spacing w:line="32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课程目标</w:t>
            </w:r>
          </w:p>
        </w:tc>
        <w:tc>
          <w:tcPr>
            <w:tcW w:w="2795" w:type="dxa"/>
            <w:vAlign w:val="center"/>
          </w:tcPr>
          <w:p w14:paraId="25F74C85">
            <w:pPr>
              <w:spacing w:line="32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主要教学内容</w:t>
            </w:r>
          </w:p>
        </w:tc>
        <w:tc>
          <w:tcPr>
            <w:tcW w:w="2168" w:type="dxa"/>
            <w:vAlign w:val="center"/>
          </w:tcPr>
          <w:p w14:paraId="2DC408F1">
            <w:pPr>
              <w:spacing w:line="32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教学要求</w:t>
            </w:r>
          </w:p>
        </w:tc>
      </w:tr>
      <w:tr w14:paraId="43730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33AABC57">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1</w:t>
            </w:r>
          </w:p>
        </w:tc>
        <w:tc>
          <w:tcPr>
            <w:tcW w:w="775" w:type="dxa"/>
            <w:vAlign w:val="center"/>
          </w:tcPr>
          <w:p w14:paraId="764350E0">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艺术概论</w:t>
            </w:r>
          </w:p>
        </w:tc>
        <w:tc>
          <w:tcPr>
            <w:tcW w:w="4236" w:type="dxa"/>
            <w:vAlign w:val="center"/>
          </w:tcPr>
          <w:p w14:paraId="7EC009C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b w:val="0"/>
                <w:bCs w:val="0"/>
                <w:color w:val="auto"/>
                <w:sz w:val="24"/>
              </w:rPr>
              <w:t>理解艺术的本质、特征、功能及发展规律，建立系统艺术理论框架；认识不同艺术形式的特点及相互关系，分析艺术与哲学、历史等领域的互动影响。​</w:t>
            </w:r>
          </w:p>
          <w:p w14:paraId="6BA92D1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b w:val="0"/>
                <w:bCs w:val="0"/>
                <w:color w:val="auto"/>
                <w:sz w:val="24"/>
              </w:rPr>
              <w:t>提升对艺术形式、风格等的敏锐度与鉴赏力，运用美学理论分析作品和现象，辩证看待艺术争议并建立审美判断标准，将理论转化为创作方法，提升批评、表达与论证能力。​</w:t>
            </w:r>
          </w:p>
          <w:p w14:paraId="6E2F790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b w:val="0"/>
                <w:bCs w:val="0"/>
                <w:color w:val="auto"/>
                <w:sz w:val="24"/>
              </w:rPr>
              <w:t>通过艺术理解人性、社会与文化，培养同理心和社会责任感，激发创新与跨界思维，探索艺术与多领域结合可能，促进终身美育，提升生活品质。</w:t>
            </w:r>
          </w:p>
          <w:p w14:paraId="697F68C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b w:val="0"/>
                <w:bCs w:val="0"/>
                <w:color w:val="auto"/>
                <w:sz w:val="24"/>
              </w:rPr>
              <w:t>传承中华优秀传统艺术文化，增强民族文化认同与归属，培养爱国主义情怀，树立正确艺术观和价值观，鼓励创作正能量、反映时代精神的作品。</w:t>
            </w:r>
          </w:p>
          <w:p w14:paraId="45D476C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p>
        </w:tc>
        <w:tc>
          <w:tcPr>
            <w:tcW w:w="2795" w:type="dxa"/>
            <w:vAlign w:val="top"/>
          </w:tcPr>
          <w:p w14:paraId="17F25811">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课程内容包括艺术的起源与发展、艺术的本质与特征、艺术功能与艺术教育</w:t>
            </w:r>
            <w:r>
              <w:rPr>
                <w:rFonts w:hint="eastAsia" w:ascii="仿宋_GB2312" w:hAnsi="仿宋_GB2312" w:eastAsia="仿宋_GB2312" w:cs="仿宋_GB2312"/>
                <w:b w:val="0"/>
                <w:bCs w:val="0"/>
                <w:color w:val="auto"/>
                <w:sz w:val="24"/>
              </w:rPr>
              <w:t>，使学生理解艺术为何在人类文化中占据重要地位，以及艺术的独特性。研究艺术的起源，了解艺术在历史长河中的演变过程，以及不同艺术流派和风格的形成。对各类艺术形式如绘画、雕塑、音乐、舞蹈、戏剧、电影等进行详细介绍，分析它们的特点和价值。解析经典艺术作品，介绍伟大的艺术家和他们的创作理念，探讨艺术创作的过程。</w:t>
            </w:r>
          </w:p>
        </w:tc>
        <w:tc>
          <w:tcPr>
            <w:tcW w:w="2168" w:type="dxa"/>
            <w:vAlign w:val="top"/>
          </w:tcPr>
          <w:p w14:paraId="048931FE">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通过系统学习艺术的基本理论和概念，使学生理解艺术的本质、特征和功能。培养艺术鉴赏能力，能够分析和评价艺术作品。了解中外艺术史的发展脉络和主要流派、代表人物及作品。激发学生的创新思维和想象力，鼓励其进行艺术创作和实验。</w:t>
            </w:r>
          </w:p>
          <w:p w14:paraId="1C57B000">
            <w:pPr>
              <w:spacing w:line="320" w:lineRule="exact"/>
              <w:jc w:val="both"/>
              <w:rPr>
                <w:rFonts w:hint="eastAsia" w:ascii="仿宋_GB2312" w:hAnsi="仿宋_GB2312" w:eastAsia="仿宋_GB2312" w:cs="仿宋_GB2312"/>
                <w:b w:val="0"/>
                <w:bCs w:val="0"/>
                <w:color w:val="auto"/>
                <w:sz w:val="24"/>
              </w:rPr>
            </w:pPr>
          </w:p>
          <w:p w14:paraId="2EC630B7">
            <w:pPr>
              <w:spacing w:line="320" w:lineRule="exact"/>
              <w:jc w:val="both"/>
              <w:rPr>
                <w:rFonts w:hint="eastAsia" w:ascii="仿宋_GB2312" w:hAnsi="仿宋_GB2312" w:eastAsia="仿宋_GB2312" w:cs="仿宋_GB2312"/>
                <w:b w:val="0"/>
                <w:bCs w:val="0"/>
                <w:color w:val="auto"/>
                <w:sz w:val="24"/>
              </w:rPr>
            </w:pPr>
          </w:p>
        </w:tc>
      </w:tr>
      <w:tr w14:paraId="1F15D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22E46E7D">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2</w:t>
            </w:r>
          </w:p>
        </w:tc>
        <w:tc>
          <w:tcPr>
            <w:tcW w:w="775" w:type="dxa"/>
            <w:vAlign w:val="center"/>
          </w:tcPr>
          <w:p w14:paraId="0DDD09BB">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中外艺术简史与作品鉴赏</w:t>
            </w:r>
          </w:p>
        </w:tc>
        <w:tc>
          <w:tcPr>
            <w:tcW w:w="4236" w:type="dxa"/>
          </w:tcPr>
          <w:p w14:paraId="3F873E0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b w:val="0"/>
                <w:bCs w:val="0"/>
                <w:color w:val="auto"/>
                <w:sz w:val="24"/>
              </w:rPr>
              <w:t>梳理中外艺术发展脉络，了解不同历史时期艺术的主要特征、时代背景及演变规律，掌握重要艺术流派、艺术家及代表作品，熟悉各类艺术形式的表现形态与成就，知晓作品中的文化符号等，理解中外艺术交流影响史。​</w:t>
            </w:r>
          </w:p>
          <w:p w14:paraId="7F8391F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b w:val="0"/>
                <w:bCs w:val="0"/>
                <w:color w:val="auto"/>
                <w:sz w:val="24"/>
              </w:rPr>
              <w:t>能辨识不同时期、流派的中外艺术作品并阐述特征，具备深入鉴赏能力并写出有深度的鉴赏文字，提高比较分析能力以探究文化根源和艺术规律，初步具备从作品中解读历史与文化的能力。​</w:t>
            </w:r>
          </w:p>
          <w:p w14:paraId="2E766D6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b w:val="0"/>
                <w:bCs w:val="0"/>
                <w:color w:val="auto"/>
                <w:sz w:val="24"/>
              </w:rPr>
              <w:t>培养深厚艺术审美素养，提升跨文化理解与包容能力，塑造历史思维与辩证思维，增强文化传承与创新意识，拓宽国际视野，避免片面认知，探索艺术创新。</w:t>
            </w:r>
          </w:p>
          <w:p w14:paraId="595CC3E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b w:val="0"/>
                <w:bCs w:val="0"/>
                <w:color w:val="auto"/>
                <w:sz w:val="24"/>
              </w:rPr>
              <w:t>增强民族文化自信与自豪感，培养爱国主义情怀，树立正确文化观和价值观，既认同本民族文化，又尊重多元文化，推动文化交流互鉴与创新发展。</w:t>
            </w:r>
          </w:p>
        </w:tc>
        <w:tc>
          <w:tcPr>
            <w:tcW w:w="2795" w:type="dxa"/>
            <w:vAlign w:val="top"/>
          </w:tcPr>
          <w:p w14:paraId="01884D2E">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课程介绍中外音乐的发展历程，包括古代音乐、中世纪音乐、文艺复兴音乐、巴洛克音乐、古典音乐、浪漫音乐、现代音乐等时期。分析不同音乐流派的特点和代表作品，如古典主义、浪漫主义、民族乐派、现代主义等。鉴赏中外著名音乐家的作品，如贝多芬、莫扎特、肖邦、柴可夫斯基等。讲述中外美术的发展历程，包括原始美术、古代美术、中世纪美术、文艺复兴美术、巴洛克美术、洛可可美术、新古典主义美术、浪漫主义美术、现实主义美术、印象派美术、现代主义美术等时期。分析不同美术流派的特点和代表作品，如古典主义、浪漫主义、现实主义、印象派、野兽派、立体派、超现实主义等。鉴赏中外著名画家的作品，如达·芬奇、米开朗基罗、拉斐尔、毕加索等。包括戏剧、舞蹈、电影、摄影等其他艺术形式的发展历史和代表作品鉴赏。</w:t>
            </w:r>
          </w:p>
        </w:tc>
        <w:tc>
          <w:tcPr>
            <w:tcW w:w="2168" w:type="dxa"/>
            <w:vAlign w:val="top"/>
          </w:tcPr>
          <w:p w14:paraId="1796E48B">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使学生掌握中外艺术发展的基本脉络和重要事件。熟悉各时期的主要艺术家、作品及艺术风格。掌握中外艺术文化发展的基本知识。熟悉中外音乐的发展历程，能够分析不同音乐流派的特点和代表作品。学会</w:t>
            </w:r>
            <w:r>
              <w:rPr>
                <w:rFonts w:hint="eastAsia" w:ascii="仿宋_GB2312" w:hAnsi="仿宋_GB2312" w:eastAsia="仿宋_GB2312" w:cs="仿宋_GB2312"/>
                <w:b w:val="0"/>
                <w:bCs w:val="0"/>
                <w:color w:val="auto"/>
                <w:sz w:val="24"/>
                <w:highlight w:val="none"/>
                <w:lang w:eastAsia="zh-CN"/>
              </w:rPr>
              <w:t>鉴赏</w:t>
            </w:r>
            <w:r>
              <w:rPr>
                <w:rFonts w:hint="eastAsia" w:ascii="仿宋_GB2312" w:hAnsi="仿宋_GB2312" w:eastAsia="仿宋_GB2312" w:cs="仿宋_GB2312"/>
                <w:b w:val="0"/>
                <w:bCs w:val="0"/>
                <w:color w:val="auto"/>
                <w:sz w:val="24"/>
              </w:rPr>
              <w:t>中外著名音乐家的作品。掌握中外美术的发展历程，包括原始美术、古代美术、中世纪美术、文艺复兴美术等时期的美术。能够不同美术流派的特点和代表作品。能够鉴赏中外著名画家的作品。包括戏剧、舞蹈、电影、摄影等其他艺术形式的发展历史和代表作品鉴赏。</w:t>
            </w:r>
          </w:p>
          <w:p w14:paraId="78BCCEA0">
            <w:pPr>
              <w:spacing w:line="320" w:lineRule="exact"/>
              <w:jc w:val="both"/>
              <w:rPr>
                <w:rFonts w:hint="eastAsia" w:ascii="仿宋_GB2312" w:hAnsi="仿宋_GB2312" w:eastAsia="仿宋_GB2312" w:cs="仿宋_GB2312"/>
                <w:b w:val="0"/>
                <w:bCs w:val="0"/>
                <w:color w:val="auto"/>
                <w:sz w:val="24"/>
              </w:rPr>
            </w:pPr>
          </w:p>
          <w:p w14:paraId="4BB04A5A">
            <w:pPr>
              <w:spacing w:line="320" w:lineRule="exact"/>
              <w:jc w:val="both"/>
              <w:rPr>
                <w:rFonts w:hint="eastAsia" w:ascii="仿宋_GB2312" w:hAnsi="仿宋_GB2312" w:eastAsia="仿宋_GB2312" w:cs="仿宋_GB2312"/>
                <w:b w:val="0"/>
                <w:bCs w:val="0"/>
                <w:color w:val="auto"/>
                <w:sz w:val="24"/>
              </w:rPr>
            </w:pPr>
          </w:p>
        </w:tc>
      </w:tr>
      <w:tr w14:paraId="2A0D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2C3BC690">
            <w:pPr>
              <w:spacing w:line="320" w:lineRule="exact"/>
              <w:jc w:val="center"/>
              <w:rPr>
                <w:rFonts w:hint="eastAsia" w:ascii="仿宋_GB2312" w:hAnsi="仿宋_GB2312" w:eastAsia="仿宋_GB2312" w:cs="仿宋_GB2312"/>
                <w:b w:val="0"/>
                <w:bCs w:val="0"/>
                <w:color w:val="auto"/>
                <w:sz w:val="24"/>
              </w:rPr>
            </w:pPr>
            <w:bookmarkStart w:id="34" w:name="_Toc90734991"/>
          </w:p>
          <w:p w14:paraId="3732B6D2">
            <w:pPr>
              <w:spacing w:line="32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3</w:t>
            </w:r>
          </w:p>
        </w:tc>
        <w:tc>
          <w:tcPr>
            <w:tcW w:w="775" w:type="dxa"/>
            <w:vAlign w:val="center"/>
          </w:tcPr>
          <w:p w14:paraId="5CF27FB1">
            <w:pPr>
              <w:spacing w:line="320" w:lineRule="exact"/>
              <w:jc w:val="both"/>
              <w:rPr>
                <w:rFonts w:hint="eastAsia" w:ascii="仿宋_GB2312" w:hAnsi="仿宋_GB2312" w:eastAsia="仿宋_GB2312" w:cs="仿宋_GB2312"/>
                <w:b w:val="0"/>
                <w:bCs w:val="0"/>
                <w:color w:val="auto"/>
                <w:sz w:val="24"/>
              </w:rPr>
            </w:pPr>
          </w:p>
          <w:p w14:paraId="4C57B67B">
            <w:pPr>
              <w:spacing w:line="32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歌曲弹唱</w:t>
            </w:r>
          </w:p>
        </w:tc>
        <w:tc>
          <w:tcPr>
            <w:tcW w:w="4236" w:type="dxa"/>
          </w:tcPr>
          <w:p w14:paraId="514738CC">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b w:val="0"/>
                <w:bCs w:val="0"/>
                <w:color w:val="auto"/>
                <w:sz w:val="24"/>
              </w:rPr>
              <w:t>掌握歌曲弹唱的基本概念、理论及乐器演奏与声乐演唱的结合原理，了解和弦构成等乐理知识，熟悉常用弹唱乐器的演奏原理及与演唱配合要点，知晓不同风格歌曲弹唱的特点与处理原则。​</w:t>
            </w:r>
          </w:p>
          <w:p w14:paraId="7440506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b w:val="0"/>
                <w:bCs w:val="0"/>
                <w:color w:val="auto"/>
                <w:sz w:val="24"/>
              </w:rPr>
              <w:t>具备乐器演奏与声乐演唱同步协调的能力，能准确把握歌曲和弦进行与旋律走向，提高对不同风格歌曲弹唱的适应能力，增强表现力，具备简单歌曲弹唱的即兴处理与编配调整能力。</w:t>
            </w:r>
          </w:p>
          <w:p w14:paraId="1949C45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b w:val="0"/>
                <w:bCs w:val="0"/>
                <w:color w:val="auto"/>
                <w:sz w:val="24"/>
              </w:rPr>
              <w:t>通过歌曲弹唱感受音乐正能量，传递积极价值观，培养对民族音乐文化的热爱，增强文化认同与自信，强化审美中的品德修养，激发音乐创作与传播的责任感。​</w:t>
            </w:r>
          </w:p>
          <w:p w14:paraId="5DD13AB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b w:val="0"/>
                <w:bCs w:val="0"/>
                <w:color w:val="auto"/>
                <w:sz w:val="24"/>
              </w:rPr>
              <w:t>：引导学生在歌曲弹唱中传递积极向上的情感与价值观，培养对民族音乐文化的热爱以增强文化自信，通过音乐表达提升品德修养与人文情怀，激发传承传播音乐文化的责任感。</w:t>
            </w:r>
          </w:p>
        </w:tc>
        <w:tc>
          <w:tcPr>
            <w:tcW w:w="2795" w:type="dxa"/>
            <w:vAlign w:val="top"/>
          </w:tcPr>
          <w:p w14:paraId="0736B529">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课程介绍基本乐理知识，如音符、节奏、旋律</w:t>
            </w:r>
            <w:r>
              <w:rPr>
                <w:rFonts w:hint="eastAsia" w:ascii="仿宋_GB2312" w:hAnsi="仿宋_GB2312" w:eastAsia="仿宋_GB2312" w:cs="仿宋_GB2312"/>
                <w:b w:val="0"/>
                <w:bCs w:val="0"/>
                <w:color w:val="auto"/>
                <w:sz w:val="24"/>
                <w:highlight w:val="none"/>
              </w:rPr>
              <w:t>、和</w:t>
            </w:r>
            <w:r>
              <w:rPr>
                <w:rFonts w:hint="eastAsia" w:ascii="仿宋_GB2312" w:hAnsi="仿宋_GB2312" w:eastAsia="仿宋_GB2312" w:cs="仿宋_GB2312"/>
                <w:b w:val="0"/>
                <w:bCs w:val="0"/>
                <w:color w:val="auto"/>
                <w:sz w:val="24"/>
              </w:rPr>
              <w:t>声等。进行视唱练耳训练，提高学生的音乐感知能力和演唱准确性。教授钢琴或其他乐器的演奏方法。练习演奏经典和流行歌曲的旋律部分，逐渐提高演奏水平。介绍声乐演唱的基本方法，如呼吸控制、发声技巧、共鸣运用等。练习演唱歌曲，注重音准、节奏和情感表达。将钢琴或其他乐器的演奏与声乐演唱相结合，进行歌曲弹唱练习。注重弹唱配合的默契度，使演唱与演奏和谐统一。引导学生尝试改编现有歌曲，鼓励学生创作自己的歌曲，培养他们的音乐创作能力。</w:t>
            </w:r>
          </w:p>
        </w:tc>
        <w:tc>
          <w:tcPr>
            <w:tcW w:w="2168" w:type="dxa"/>
            <w:vAlign w:val="top"/>
          </w:tcPr>
          <w:p w14:paraId="7A8439AB">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学生应掌握歌曲弹唱的基本技巧和方法，包括钢琴或其他乐器的演奏技巧、声乐演唱技巧以及弹唱配合的能力。能够熟练演奏并演唱一定数量的经典和流行歌曲。熟悉基本乐理知识，学会声乐演唱的基本方法，能够通过演唱歌曲的方式学习音准、节奏和学会情感表达。能够将钢琴或其他乐器的演奏与声乐演唱相结合，进行歌曲弹唱练习。</w:t>
            </w:r>
          </w:p>
        </w:tc>
      </w:tr>
      <w:tr w14:paraId="62FA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2D05765B">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4</w:t>
            </w:r>
          </w:p>
        </w:tc>
        <w:tc>
          <w:tcPr>
            <w:tcW w:w="775" w:type="dxa"/>
            <w:vAlign w:val="center"/>
          </w:tcPr>
          <w:p w14:paraId="6FA1D0E0">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小学艺术教学</w:t>
            </w:r>
          </w:p>
        </w:tc>
        <w:tc>
          <w:tcPr>
            <w:tcW w:w="4236" w:type="dxa"/>
          </w:tcPr>
          <w:p w14:paraId="05F6EB3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b w:val="0"/>
                <w:bCs w:val="0"/>
                <w:color w:val="auto"/>
                <w:sz w:val="24"/>
              </w:rPr>
              <w:t>掌握小学艺术教学涉及的基础艺术知识，了解适合小学生的艺术作品特点及不同艺术形式的选用原则，熟悉小学艺术教学的基本理念、目标及不同学段侧重点，知晓教学活动设计的基础知识。​</w:t>
            </w:r>
          </w:p>
          <w:p w14:paraId="1FFB9EF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b w:val="0"/>
                <w:bCs w:val="0"/>
                <w:color w:val="auto"/>
                <w:sz w:val="24"/>
              </w:rPr>
              <w:t>具备小学艺术课堂组织与实施能力，能运用多种教学方法开展教学，提高对小学生艺术表现的指导能力，具备教学评价能力，增强艺术教学资源的整合与运用能力。​</w:t>
            </w:r>
          </w:p>
          <w:p w14:paraId="5C1AA52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b w:val="0"/>
                <w:bCs w:val="0"/>
                <w:color w:val="auto"/>
                <w:sz w:val="24"/>
              </w:rPr>
              <w:t>培养热爱小学艺术教育的职业情怀，树立以学生为中心的理念，提升艺术素养与审美能力，塑造耐心细致的教学态度，增强跨学科整合意识，关注学生艺术发展需求。​</w:t>
            </w:r>
          </w:p>
          <w:p w14:paraId="1F5945E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b w:val="0"/>
                <w:bCs w:val="0"/>
                <w:color w:val="auto"/>
                <w:sz w:val="24"/>
              </w:rPr>
              <w:t>引导学生在艺术学习中感受生活美好，培养积极生活态度，通过集体艺术活动培养团队协作与集体荣誉感，借助民族艺术教学增强文化认同感，培养创新精神与想象力。</w:t>
            </w:r>
          </w:p>
        </w:tc>
        <w:tc>
          <w:tcPr>
            <w:tcW w:w="2795" w:type="dxa"/>
            <w:vAlign w:val="top"/>
          </w:tcPr>
          <w:p w14:paraId="55A98D8E">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课程主要介绍小学艺术课堂教学设计；小学艺术课堂教学实施；小学艺术课堂教学管理；小学艺术课堂教学评价与改进；小学艺术教学资源的开发与利用。</w:t>
            </w:r>
          </w:p>
          <w:p w14:paraId="0872C94F">
            <w:pPr>
              <w:spacing w:line="320" w:lineRule="exact"/>
              <w:jc w:val="both"/>
              <w:rPr>
                <w:rFonts w:hint="eastAsia" w:ascii="仿宋_GB2312" w:hAnsi="仿宋_GB2312" w:eastAsia="仿宋_GB2312" w:cs="仿宋_GB2312"/>
                <w:b w:val="0"/>
                <w:bCs w:val="0"/>
                <w:color w:val="auto"/>
                <w:sz w:val="24"/>
              </w:rPr>
            </w:pPr>
          </w:p>
          <w:p w14:paraId="015DDB16">
            <w:pPr>
              <w:spacing w:line="320" w:lineRule="exact"/>
              <w:jc w:val="both"/>
              <w:rPr>
                <w:rFonts w:hint="eastAsia" w:ascii="仿宋_GB2312" w:hAnsi="仿宋_GB2312" w:eastAsia="仿宋_GB2312" w:cs="仿宋_GB2312"/>
                <w:b w:val="0"/>
                <w:bCs w:val="0"/>
                <w:color w:val="auto"/>
                <w:sz w:val="24"/>
              </w:rPr>
            </w:pPr>
          </w:p>
          <w:p w14:paraId="41FCEB2F">
            <w:pPr>
              <w:spacing w:line="320" w:lineRule="exact"/>
              <w:jc w:val="both"/>
              <w:rPr>
                <w:rFonts w:hint="eastAsia" w:ascii="仿宋_GB2312" w:hAnsi="仿宋_GB2312" w:eastAsia="仿宋_GB2312" w:cs="仿宋_GB2312"/>
                <w:b w:val="0"/>
                <w:bCs w:val="0"/>
                <w:color w:val="auto"/>
                <w:sz w:val="24"/>
              </w:rPr>
            </w:pPr>
          </w:p>
          <w:p w14:paraId="641E5FC4">
            <w:pPr>
              <w:spacing w:line="320" w:lineRule="exact"/>
              <w:jc w:val="both"/>
              <w:rPr>
                <w:rFonts w:hint="eastAsia" w:ascii="仿宋_GB2312" w:hAnsi="仿宋_GB2312" w:eastAsia="仿宋_GB2312" w:cs="仿宋_GB2312"/>
                <w:b w:val="0"/>
                <w:bCs w:val="0"/>
                <w:color w:val="auto"/>
                <w:sz w:val="24"/>
              </w:rPr>
            </w:pPr>
          </w:p>
        </w:tc>
        <w:tc>
          <w:tcPr>
            <w:tcW w:w="2168" w:type="dxa"/>
            <w:vAlign w:val="top"/>
          </w:tcPr>
          <w:p w14:paraId="5D07A36E">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学生应掌握小学艺术教育基本理论知识，全日制义务教育艺术课程标准解读、艺术教学设计、艺术课堂教学、艺术课堂教学评价与改进、艺术课 堂教学管理、艺术活动的组织与实施、艺术教育课程资源开发与利用等知识；掌握小学艺术教育基本理论知识和艺术教学实践基本知识；具备小学艺术教学设计、实施、管理、评价、改进的基本能力和艺术活动组织、艺术教学资源建设等基本能力。</w:t>
            </w:r>
          </w:p>
        </w:tc>
      </w:tr>
      <w:tr w14:paraId="5066E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0CC0A183">
            <w:pPr>
              <w:spacing w:line="320" w:lineRule="exact"/>
              <w:rPr>
                <w:rFonts w:hint="eastAsia" w:ascii="仿宋_GB2312" w:hAnsi="仿宋_GB2312" w:eastAsia="仿宋_GB2312" w:cs="仿宋_GB2312"/>
                <w:b w:val="0"/>
                <w:bCs w:val="0"/>
                <w:color w:val="auto"/>
                <w:sz w:val="24"/>
              </w:rPr>
            </w:pPr>
          </w:p>
          <w:p w14:paraId="0DDA1C49">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5</w:t>
            </w:r>
          </w:p>
          <w:p w14:paraId="1079D601">
            <w:pPr>
              <w:spacing w:line="320" w:lineRule="exact"/>
              <w:rPr>
                <w:rFonts w:hint="eastAsia" w:ascii="仿宋_GB2312" w:hAnsi="仿宋_GB2312" w:eastAsia="仿宋_GB2312" w:cs="仿宋_GB2312"/>
                <w:b w:val="0"/>
                <w:bCs w:val="0"/>
                <w:color w:val="auto"/>
                <w:sz w:val="24"/>
              </w:rPr>
            </w:pPr>
          </w:p>
        </w:tc>
        <w:tc>
          <w:tcPr>
            <w:tcW w:w="775" w:type="dxa"/>
            <w:vAlign w:val="center"/>
          </w:tcPr>
          <w:p w14:paraId="506617B4">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儿童舞蹈</w:t>
            </w:r>
          </w:p>
        </w:tc>
        <w:tc>
          <w:tcPr>
            <w:tcW w:w="4236" w:type="dxa"/>
          </w:tcPr>
          <w:p w14:paraId="6BDC476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b w:val="0"/>
                <w:bCs w:val="0"/>
                <w:color w:val="auto"/>
                <w:sz w:val="24"/>
              </w:rPr>
              <w:t>了解儿童舞蹈的基本概念、特点及与成人舞蹈的区别，知晓其对儿童身心发展的积极作用，掌握基础动作术语与规范及对协调性培养的意义，熟悉不同年龄段适用的舞蹈类型、音乐特点，了解教学安全知识。​</w:t>
            </w:r>
          </w:p>
          <w:p w14:paraId="2083D4A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b w:val="0"/>
                <w:bCs w:val="0"/>
                <w:color w:val="auto"/>
                <w:sz w:val="24"/>
              </w:rPr>
              <w:t>能完成儿童舞蹈基础动作与简单组合，做到协调、节奏准、姿态美，具备身体控制能力，提高音乐节奏感知与配合能力，有一定表现力，增强集体协作能力，初步具备根据主题和音乐创编简短舞蹈片段的能力。​</w:t>
            </w:r>
          </w:p>
          <w:p w14:paraId="3F04590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b w:val="0"/>
                <w:bCs w:val="0"/>
                <w:color w:val="auto"/>
                <w:sz w:val="24"/>
              </w:rPr>
              <w:t>在舞蹈学习中提升身体协调性与节奏感，培养舞蹈表现力与创造力，增强集体合作意识与沟通能力，养成专注、坚持的品质，激发对舞蹈的兴趣与热爱，促进身心和谐发展。​</w:t>
            </w:r>
          </w:p>
          <w:p w14:paraId="7DC5C72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b w:val="0"/>
                <w:bCs w:val="0"/>
                <w:color w:val="auto"/>
                <w:sz w:val="24"/>
              </w:rPr>
              <w:t>引导学生在舞蹈中感受生活美好，培养积极人生态度，通过集体活动培养团队合作与包容精神，增强集体荣誉感，借助民族元素舞蹈传承优秀传统文化，提升民族认同感。</w:t>
            </w:r>
          </w:p>
          <w:p w14:paraId="580A1EF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p>
        </w:tc>
        <w:tc>
          <w:tcPr>
            <w:tcW w:w="2795" w:type="dxa"/>
            <w:vAlign w:val="top"/>
          </w:tcPr>
          <w:p w14:paraId="671ACDA9">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课程介绍舞蹈的概念、种类、发展简史以及儿童舞蹈的特点和分类。教授儿童舞蹈的基本舞步和律动，如走步、扩指、手臂动作、弯腰、转腰、前压腿、双吸腿等。结合儿童喜爱的歌曲，编排歌表演和集体舞，培养儿童的节奏感和团队协作能力。介绍中国不同民族的民间舞蹈，如藏族舞、蒙古族舞、维吾尔族舞等，学习其基本动律和组合动作。引导儿童根据所学舞蹈知识和技能，尝试创编简单的儿童舞蹈，培养他们的创造力和实践能力。</w:t>
            </w:r>
          </w:p>
        </w:tc>
        <w:tc>
          <w:tcPr>
            <w:tcW w:w="2168" w:type="dxa"/>
            <w:vAlign w:val="top"/>
          </w:tcPr>
          <w:p w14:paraId="587E57BC">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学生需掌握舞蹈的概念、种类、发展简史以及儿童舞蹈的特点和分类。认识基本的儿童舞蹈知识和技能，包括舞蹈的基本体态、动作特征、舞姿特点和基本风格。学会儿童舞蹈的基本舞步和律动。掌握中国不同民族的民间舞蹈，如藏族舞、蒙古族舞、维吾尔族舞等，学会其基本动律和组合动作。</w:t>
            </w:r>
          </w:p>
        </w:tc>
      </w:tr>
      <w:tr w14:paraId="4A01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6B6A678">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6</w:t>
            </w:r>
          </w:p>
        </w:tc>
        <w:tc>
          <w:tcPr>
            <w:tcW w:w="775" w:type="dxa"/>
            <w:vAlign w:val="center"/>
          </w:tcPr>
          <w:p w14:paraId="1EA0B6F1">
            <w:pPr>
              <w:spacing w:line="320" w:lineRule="exact"/>
              <w:jc w:val="lef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儿童戏剧</w:t>
            </w:r>
          </w:p>
        </w:tc>
        <w:tc>
          <w:tcPr>
            <w:tcW w:w="4236" w:type="dxa"/>
          </w:tcPr>
          <w:p w14:paraId="14C027C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b w:val="0"/>
                <w:bCs w:val="0"/>
                <w:color w:val="auto"/>
                <w:sz w:val="24"/>
              </w:rPr>
              <w:t>了解儿童戏剧的基本概念、特点及与成人戏剧的差异，知晓其对儿童发展的积极作用，掌握基础元素与术语及运用方式，熟悉不同年龄段适用的戏剧类型、题材、风格特点和教育</w:t>
            </w:r>
            <w:r>
              <w:rPr>
                <w:rFonts w:hint="eastAsia" w:ascii="仿宋_GB2312" w:hAnsi="仿宋_GB2312" w:eastAsia="仿宋_GB2312" w:cs="仿宋_GB2312"/>
                <w:b w:val="0"/>
                <w:bCs w:val="0"/>
                <w:color w:val="auto"/>
                <w:sz w:val="24"/>
                <w:lang w:val="en-US" w:eastAsia="zh-CN"/>
              </w:rPr>
              <w:t>意义。</w:t>
            </w:r>
          </w:p>
          <w:p w14:paraId="77D39E4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b w:val="0"/>
                <w:bCs w:val="0"/>
                <w:color w:val="auto"/>
                <w:sz w:val="24"/>
              </w:rPr>
              <w:t>：能进行简单角色塑造与表演，展现角色特点与情感，理解演绎戏剧情节并默契配合，具备台词表达与朗诵能力，增强集体协作能力，初步具备根据素材创编简短戏剧脚本的能力。​</w:t>
            </w:r>
          </w:p>
          <w:p w14:paraId="7F6FF59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b w:val="0"/>
                <w:bCs w:val="0"/>
                <w:color w:val="auto"/>
                <w:sz w:val="24"/>
              </w:rPr>
              <w:t>培养</w:t>
            </w:r>
            <w:r>
              <w:rPr>
                <w:rFonts w:hint="eastAsia" w:ascii="仿宋_GB2312" w:hAnsi="仿宋_GB2312" w:eastAsia="仿宋_GB2312" w:cs="仿宋_GB2312"/>
                <w:b w:val="0"/>
                <w:bCs w:val="0"/>
                <w:color w:val="auto"/>
                <w:sz w:val="24"/>
                <w:lang w:val="en-US" w:eastAsia="zh-CN"/>
              </w:rPr>
              <w:t>学生的</w:t>
            </w:r>
            <w:r>
              <w:rPr>
                <w:rFonts w:hint="eastAsia" w:ascii="仿宋_GB2312" w:hAnsi="仿宋_GB2312" w:eastAsia="仿宋_GB2312" w:cs="仿宋_GB2312"/>
                <w:b w:val="0"/>
                <w:bCs w:val="0"/>
                <w:color w:val="auto"/>
                <w:sz w:val="24"/>
              </w:rPr>
              <w:t>想象力与创造力，提升语言表达与沟通能力，塑造共情能力与同理心，增强自信心与表现力，在戏剧活动中突破思维局限、主动沟通、理解他人、享受表演。​</w:t>
            </w:r>
          </w:p>
          <w:p w14:paraId="6E363BE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b w:val="0"/>
                <w:bCs w:val="0"/>
                <w:color w:val="auto"/>
                <w:sz w:val="24"/>
              </w:rPr>
              <w:t>引导学生从戏剧中领悟积极价值观，通过集体活动培养团队合作与责任意识及集体荣誉感，借助融入传统文化的戏剧传承优秀文化、增强民族认同感，传递对生活的热爱与正能量。</w:t>
            </w:r>
          </w:p>
        </w:tc>
        <w:tc>
          <w:tcPr>
            <w:tcW w:w="2795" w:type="dxa"/>
            <w:vAlign w:val="top"/>
          </w:tcPr>
          <w:p w14:paraId="122170D6">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课程介绍儿童戏剧的基本概念、发展历程和主要流派。讲解戏剧表演的基本要素，如角色、情节、舞台、道具等。训练学生的身体语言、面部表情和声音表达能力。教授学生如何塑造角色、理解剧本和把握表演节奏。让学生参与剧本创作，鼓励他们发挥想象力，创作独特的故事情节和角色。教授学生如何改编经典故事或童话，使其适合儿童表演。组织学生进行角色扮演游戏，让他们体验不同角色的情感和经历。开展即兴表演活动，培养学生的应变能力和创造力。介绍舞台美术的基本概念和要素，如何制作简单的道具和服装。</w:t>
            </w:r>
          </w:p>
        </w:tc>
        <w:tc>
          <w:tcPr>
            <w:tcW w:w="2168" w:type="dxa"/>
            <w:vAlign w:val="top"/>
          </w:tcPr>
          <w:p w14:paraId="74501F92">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使学生掌握儿童戏剧的基本概念、发展历程和主要流派。了解戏剧表演的基本要素，如角色、情节、舞台、道具等。提升学生的身体语言、面部表情和声音表达能力。学会如何塑造角色、理解剧本和把握表演节奏。学会改编经典故事或童话，使其适合儿童表演</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rPr>
              <w:t>了解舞台美术的基本概念和要素，如布景、灯光、服装等。并学会如何制作简单的道具和服装，为戏剧表演增添色彩。</w:t>
            </w:r>
          </w:p>
        </w:tc>
      </w:tr>
      <w:tr w14:paraId="2AE8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6BE0A1EE">
            <w:pPr>
              <w:spacing w:line="320" w:lineRule="exact"/>
              <w:rPr>
                <w:rFonts w:hint="eastAsia" w:ascii="仿宋_GB2312" w:hAnsi="仿宋_GB2312" w:eastAsia="仿宋_GB2312" w:cs="仿宋_GB2312"/>
                <w:b w:val="0"/>
                <w:bCs w:val="0"/>
                <w:color w:val="auto"/>
                <w:sz w:val="24"/>
              </w:rPr>
            </w:pPr>
          </w:p>
          <w:p w14:paraId="57114062">
            <w:pPr>
              <w:spacing w:line="320" w:lineRule="exact"/>
              <w:rPr>
                <w:rFonts w:hint="eastAsia" w:ascii="仿宋_GB2312" w:hAnsi="仿宋_GB2312" w:eastAsia="仿宋_GB2312" w:cs="仿宋_GB2312"/>
                <w:b w:val="0"/>
                <w:bCs w:val="0"/>
                <w:color w:val="auto"/>
                <w:sz w:val="24"/>
              </w:rPr>
            </w:pPr>
          </w:p>
          <w:p w14:paraId="7873D9D8">
            <w:pPr>
              <w:spacing w:line="320" w:lineRule="exact"/>
              <w:rPr>
                <w:rFonts w:hint="eastAsia" w:ascii="仿宋_GB2312" w:hAnsi="仿宋_GB2312" w:eastAsia="仿宋_GB2312" w:cs="仿宋_GB2312"/>
                <w:b w:val="0"/>
                <w:bCs w:val="0"/>
                <w:color w:val="auto"/>
                <w:sz w:val="24"/>
              </w:rPr>
            </w:pPr>
          </w:p>
          <w:p w14:paraId="5D7137EF">
            <w:pPr>
              <w:spacing w:line="320" w:lineRule="exact"/>
              <w:rPr>
                <w:rFonts w:hint="eastAsia" w:ascii="仿宋_GB2312" w:hAnsi="仿宋_GB2312" w:eastAsia="仿宋_GB2312" w:cs="仿宋_GB2312"/>
                <w:b w:val="0"/>
                <w:bCs w:val="0"/>
                <w:color w:val="auto"/>
                <w:sz w:val="24"/>
              </w:rPr>
            </w:pPr>
          </w:p>
          <w:p w14:paraId="702B1A8B">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7</w:t>
            </w:r>
          </w:p>
        </w:tc>
        <w:tc>
          <w:tcPr>
            <w:tcW w:w="775" w:type="dxa"/>
            <w:vAlign w:val="center"/>
          </w:tcPr>
          <w:p w14:paraId="6AF37BF2">
            <w:pPr>
              <w:spacing w:line="320" w:lineRule="exact"/>
              <w:rPr>
                <w:rFonts w:hint="eastAsia" w:ascii="仿宋_GB2312" w:hAnsi="仿宋_GB2312" w:eastAsia="仿宋_GB2312" w:cs="仿宋_GB2312"/>
                <w:b w:val="0"/>
                <w:bCs w:val="0"/>
                <w:color w:val="auto"/>
                <w:sz w:val="24"/>
              </w:rPr>
            </w:pPr>
          </w:p>
          <w:p w14:paraId="07FF1F31">
            <w:pPr>
              <w:spacing w:line="320" w:lineRule="exact"/>
              <w:rPr>
                <w:rFonts w:hint="eastAsia" w:ascii="仿宋_GB2312" w:hAnsi="仿宋_GB2312" w:eastAsia="仿宋_GB2312" w:cs="仿宋_GB2312"/>
                <w:b w:val="0"/>
                <w:bCs w:val="0"/>
                <w:color w:val="auto"/>
                <w:sz w:val="24"/>
              </w:rPr>
            </w:pPr>
          </w:p>
          <w:p w14:paraId="4CA7D2D2">
            <w:pPr>
              <w:spacing w:line="320" w:lineRule="exact"/>
              <w:rPr>
                <w:rFonts w:hint="eastAsia" w:ascii="仿宋_GB2312" w:hAnsi="仿宋_GB2312" w:eastAsia="仿宋_GB2312" w:cs="仿宋_GB2312"/>
                <w:b w:val="0"/>
                <w:bCs w:val="0"/>
                <w:color w:val="auto"/>
                <w:sz w:val="24"/>
              </w:rPr>
            </w:pPr>
          </w:p>
          <w:p w14:paraId="49C6B4C2">
            <w:pPr>
              <w:spacing w:line="320" w:lineRule="exact"/>
              <w:rPr>
                <w:rFonts w:hint="eastAsia" w:ascii="仿宋_GB2312" w:hAnsi="仿宋_GB2312" w:eastAsia="仿宋_GB2312" w:cs="仿宋_GB2312"/>
                <w:b w:val="0"/>
                <w:bCs w:val="0"/>
                <w:color w:val="auto"/>
                <w:sz w:val="24"/>
              </w:rPr>
            </w:pPr>
          </w:p>
          <w:p w14:paraId="4F1EE031">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中国民间美术</w:t>
            </w:r>
          </w:p>
        </w:tc>
        <w:tc>
          <w:tcPr>
            <w:tcW w:w="4236" w:type="dxa"/>
          </w:tcPr>
          <w:p w14:paraId="5A7DF87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b w:val="0"/>
                <w:bCs w:val="0"/>
                <w:color w:val="auto"/>
                <w:sz w:val="24"/>
              </w:rPr>
              <w:t>了解中国民间美术的历史渊源、发展脉络及不同时期演变特点，知晓地域文化与习俗对</w:t>
            </w:r>
            <w:r>
              <w:rPr>
                <w:rFonts w:hint="eastAsia" w:ascii="仿宋_GB2312" w:hAnsi="仿宋_GB2312" w:eastAsia="仿宋_GB2312" w:cs="仿宋_GB2312"/>
                <w:b w:val="0"/>
                <w:bCs w:val="0"/>
                <w:color w:val="auto"/>
                <w:sz w:val="24"/>
                <w:highlight w:val="none"/>
                <w:lang w:eastAsia="zh-CN"/>
              </w:rPr>
              <w:t>其影响</w:t>
            </w:r>
            <w:r>
              <w:rPr>
                <w:rFonts w:hint="eastAsia" w:ascii="仿宋_GB2312" w:hAnsi="仿宋_GB2312" w:eastAsia="仿宋_GB2312" w:cs="仿宋_GB2312"/>
                <w:b w:val="0"/>
                <w:bCs w:val="0"/>
                <w:color w:val="auto"/>
                <w:sz w:val="24"/>
              </w:rPr>
              <w:t>，掌握主要种类、艺术特征及题材文化内涵，熟悉代表性传承人与经典作品及其价值。</w:t>
            </w:r>
          </w:p>
          <w:p w14:paraId="738577F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b w:val="0"/>
                <w:bCs w:val="0"/>
                <w:color w:val="auto"/>
                <w:sz w:val="24"/>
              </w:rPr>
              <w:t>能辨识不同民间美术作品并分析表现手法，具备简单技艺实践能力，掌握工具使用与制作步骤，提高鉴赏能力并解读作品价值，增强将民间美术元素融入创意表达的能力。​</w:t>
            </w:r>
          </w:p>
          <w:p w14:paraId="2B2C12C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b w:val="0"/>
                <w:bCs w:val="0"/>
                <w:color w:val="auto"/>
                <w:sz w:val="24"/>
              </w:rPr>
              <w:t>培养对中国民间美术的热爱与珍视之情，树立保护传承意识及本土文化认同感，提升传统审美素养，塑造工匠精神与实践精神，增强文化自信与民族自豪感。</w:t>
            </w:r>
          </w:p>
          <w:p w14:paraId="32FA4E1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b w:val="0"/>
                <w:bCs w:val="0"/>
                <w:color w:val="auto"/>
                <w:sz w:val="24"/>
              </w:rPr>
              <w:t>传承弘扬中华优秀传统文化，理解民间美术承载的民族精神，增强文化自觉与自信，培养爱国主义情怀，强化非遗保护传承意识，树立正确文化发展观，推动传统与现代融合。</w:t>
            </w:r>
          </w:p>
        </w:tc>
        <w:tc>
          <w:tcPr>
            <w:tcW w:w="2795" w:type="dxa"/>
            <w:vAlign w:val="top"/>
          </w:tcPr>
          <w:p w14:paraId="7669EB31">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课程介绍民间美术的概念、属性、分类、造型观念及价值。阐述中国民间美术的发展历程和艺术体系。分析民间美术的原生性、地域性、集体性、传承性、功利性、符号性和实用性等特点。通过具体作品展示，让学生直观感受民间美术的独特魅力。详细介绍剪纸、年画、刺绣、皮影、陶瓷、泥塑、面具、木偶、玩具等民间美术种类。分析每种民间美术的艺术特征、制作工艺和文化内涵。探讨民间美术元素在现代视觉传达设计、环境艺术设计、服装设计、产品设计等领域的应用。引导学生尝试将民间美术元素融入自己的设计作品中。</w:t>
            </w:r>
          </w:p>
        </w:tc>
        <w:tc>
          <w:tcPr>
            <w:tcW w:w="2168" w:type="dxa"/>
            <w:vAlign w:val="top"/>
          </w:tcPr>
          <w:p w14:paraId="4F6CB484">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使学生掌握中国民间美术的基本概念、发展历程、文化艺术特征及艺术体系。掌握中国民间美术的主要种类、艺术语言及其特征。认识中国民间美术与民俗、宗教、文化等方面的联系。能够使用民间美术技法进行相关的艺术创作活动。</w:t>
            </w:r>
          </w:p>
          <w:p w14:paraId="046E200B">
            <w:pPr>
              <w:spacing w:line="320" w:lineRule="exact"/>
              <w:jc w:val="both"/>
              <w:rPr>
                <w:rFonts w:hint="eastAsia" w:ascii="仿宋_GB2312" w:hAnsi="仿宋_GB2312" w:eastAsia="仿宋_GB2312" w:cs="仿宋_GB2312"/>
                <w:b w:val="0"/>
                <w:bCs w:val="0"/>
                <w:color w:val="auto"/>
                <w:sz w:val="24"/>
              </w:rPr>
            </w:pPr>
          </w:p>
          <w:p w14:paraId="7E91A2C1">
            <w:pPr>
              <w:spacing w:line="320" w:lineRule="exact"/>
              <w:jc w:val="both"/>
              <w:rPr>
                <w:rFonts w:hint="eastAsia" w:ascii="仿宋_GB2312" w:hAnsi="仿宋_GB2312" w:eastAsia="仿宋_GB2312" w:cs="仿宋_GB2312"/>
                <w:b w:val="0"/>
                <w:bCs w:val="0"/>
                <w:color w:val="auto"/>
                <w:sz w:val="24"/>
              </w:rPr>
            </w:pPr>
          </w:p>
          <w:p w14:paraId="48BA61F5">
            <w:pPr>
              <w:spacing w:line="320" w:lineRule="exact"/>
              <w:jc w:val="both"/>
              <w:rPr>
                <w:rFonts w:hint="eastAsia" w:ascii="仿宋_GB2312" w:hAnsi="仿宋_GB2312" w:eastAsia="仿宋_GB2312" w:cs="仿宋_GB2312"/>
                <w:b w:val="0"/>
                <w:bCs w:val="0"/>
                <w:color w:val="auto"/>
                <w:sz w:val="24"/>
              </w:rPr>
            </w:pPr>
          </w:p>
        </w:tc>
      </w:tr>
      <w:tr w14:paraId="460BF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475" w:type="dxa"/>
            <w:vAlign w:val="center"/>
          </w:tcPr>
          <w:p w14:paraId="3B53CF63">
            <w:pPr>
              <w:spacing w:line="320" w:lineRule="exac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8</w:t>
            </w:r>
          </w:p>
        </w:tc>
        <w:tc>
          <w:tcPr>
            <w:tcW w:w="775" w:type="dxa"/>
            <w:vAlign w:val="center"/>
          </w:tcPr>
          <w:p w14:paraId="6384F66E">
            <w:pPr>
              <w:spacing w:line="320" w:lineRule="exact"/>
              <w:jc w:val="left"/>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小学美育</w:t>
            </w:r>
          </w:p>
        </w:tc>
        <w:tc>
          <w:tcPr>
            <w:tcW w:w="4236" w:type="dxa"/>
          </w:tcPr>
          <w:p w14:paraId="61B8BB1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b w:val="0"/>
                <w:bCs w:val="0"/>
                <w:color w:val="auto"/>
                <w:sz w:val="24"/>
              </w:rPr>
              <w:t>了解不同艺术门类的基本概念、历史发展、代表作品及艺术家，掌握音乐、美术等艺术形式的基础知识，知晓艺术与文化、历史、社会的关系及不同文化背景下艺术的特点差异。​</w:t>
            </w:r>
          </w:p>
          <w:p w14:paraId="3F6FBB8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b w:val="0"/>
                <w:bCs w:val="0"/>
                <w:color w:val="auto"/>
                <w:sz w:val="24"/>
              </w:rPr>
              <w:t>具备审美感知能力，能感知艺术与生活中的美；提高艺术表现能力，熟练运用技能进行创作、表演和展示；发展创意实践能力，发挥想象力解决问题；增强文化理解能力，尊重包容多元文化。</w:t>
            </w: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b w:val="0"/>
                <w:bCs w:val="0"/>
                <w:color w:val="auto"/>
                <w:sz w:val="24"/>
              </w:rPr>
              <w:t>培养积极向上的审美情趣与理想，具备高尚道德情操和良好人文素养；通过艺术实践培养团队合作、沟通能力和责任感；激发对艺术的兴趣热爱，培养自主和终身学习意识，促进全面与个性发展。​</w:t>
            </w:r>
          </w:p>
          <w:p w14:paraId="560CC6F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b w:val="0"/>
                <w:bCs w:val="0"/>
                <w:color w:val="auto"/>
                <w:sz w:val="24"/>
              </w:rPr>
              <w:t>提升学生对自然美、艺术美和生活美的感受与分析评价能力，能用艺术形式表达情感思想；在创作实践中培养创新与实践能力，了解多元艺术文化，传承中华优秀传统文化，增强文化认同与自信。​</w:t>
            </w:r>
          </w:p>
          <w:p w14:paraId="089AC4F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color w:val="auto"/>
                <w:sz w:val="24"/>
              </w:rPr>
            </w:pPr>
          </w:p>
        </w:tc>
        <w:tc>
          <w:tcPr>
            <w:tcW w:w="2795" w:type="dxa"/>
            <w:vAlign w:val="top"/>
          </w:tcPr>
          <w:p w14:paraId="336D6621">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课程教授基础的绘画技巧，如线条、色彩、构图等。引导学生尝试不同的绘画风格和材料，如水彩画、油画棒画、素描等。组织手工制作活动，如剪纸、泥塑、纸艺等，培养学生的动手能力和创造力。音乐与舞蹈：教授基础乐理知识，如音符、节奏、旋律等。学习简单的乐器演奏，如口风琴、竖笛等。组织合唱、独唱等音乐表演活动，培养学生的音乐表现力和团队协作能力。教授基础舞蹈动作和节奏感，引导学生学习简单的舞蹈组合。</w:t>
            </w:r>
          </w:p>
        </w:tc>
        <w:tc>
          <w:tcPr>
            <w:tcW w:w="2168" w:type="dxa"/>
            <w:vAlign w:val="top"/>
          </w:tcPr>
          <w:p w14:paraId="17772729">
            <w:pPr>
              <w:spacing w:line="320" w:lineRule="exact"/>
              <w:jc w:val="both"/>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使学生掌握基础的绘画技巧，如线条、色彩、构图等。能够不同的绘画风格和材料，如水彩画、油画棒画、素描等进行艺术创作。学会手工制作相关技能，如剪纸、泥塑、纸艺等，培养学生的动手能力和创造力。掌握基础乐理知识，如音符、节奏、旋律，学会简单的乐器演奏，如口风琴、手鼓等。</w:t>
            </w:r>
          </w:p>
          <w:p w14:paraId="335F8B70">
            <w:pPr>
              <w:spacing w:line="320" w:lineRule="exact"/>
              <w:jc w:val="both"/>
              <w:rPr>
                <w:rFonts w:hint="eastAsia" w:ascii="仿宋_GB2312" w:hAnsi="仿宋_GB2312" w:eastAsia="仿宋_GB2312" w:cs="仿宋_GB2312"/>
                <w:b w:val="0"/>
                <w:bCs w:val="0"/>
                <w:color w:val="auto"/>
                <w:sz w:val="24"/>
              </w:rPr>
            </w:pPr>
          </w:p>
          <w:p w14:paraId="0F60D3BE">
            <w:pPr>
              <w:spacing w:line="320" w:lineRule="exact"/>
              <w:jc w:val="both"/>
              <w:rPr>
                <w:rFonts w:hint="eastAsia" w:ascii="仿宋_GB2312" w:hAnsi="仿宋_GB2312" w:eastAsia="仿宋_GB2312" w:cs="仿宋_GB2312"/>
                <w:b w:val="0"/>
                <w:bCs w:val="0"/>
                <w:color w:val="auto"/>
                <w:sz w:val="24"/>
              </w:rPr>
            </w:pPr>
          </w:p>
          <w:p w14:paraId="09126A0B">
            <w:pPr>
              <w:spacing w:line="320" w:lineRule="exact"/>
              <w:jc w:val="both"/>
              <w:rPr>
                <w:rFonts w:hint="eastAsia" w:ascii="仿宋_GB2312" w:hAnsi="仿宋_GB2312" w:eastAsia="仿宋_GB2312" w:cs="仿宋_GB2312"/>
                <w:b w:val="0"/>
                <w:bCs w:val="0"/>
                <w:color w:val="auto"/>
                <w:sz w:val="24"/>
              </w:rPr>
            </w:pPr>
          </w:p>
          <w:p w14:paraId="35D6949A">
            <w:pPr>
              <w:spacing w:line="320" w:lineRule="exact"/>
              <w:jc w:val="both"/>
              <w:rPr>
                <w:rFonts w:hint="eastAsia" w:ascii="仿宋_GB2312" w:hAnsi="仿宋_GB2312" w:eastAsia="仿宋_GB2312" w:cs="仿宋_GB2312"/>
                <w:b w:val="0"/>
                <w:bCs w:val="0"/>
                <w:color w:val="auto"/>
                <w:sz w:val="24"/>
              </w:rPr>
            </w:pPr>
          </w:p>
        </w:tc>
      </w:tr>
    </w:tbl>
    <w:p w14:paraId="7539CB4F">
      <w:pPr>
        <w:adjustRightInd w:val="0"/>
        <w:snapToGrid w:val="0"/>
        <w:spacing w:after="0" w:line="500" w:lineRule="exact"/>
        <w:ind w:firstLine="640" w:firstLineChars="200"/>
        <w:outlineLvl w:val="2"/>
        <w:rPr>
          <w:rFonts w:ascii="仿宋_GB2312" w:hAnsi="仿宋_GB2312" w:eastAsia="仿宋_GB2312" w:cs="仿宋_GB2312"/>
          <w:color w:val="auto"/>
          <w:sz w:val="32"/>
          <w:szCs w:val="32"/>
        </w:rPr>
      </w:pPr>
      <w:bookmarkStart w:id="35" w:name="_Toc16677"/>
      <w:r>
        <w:rPr>
          <w:rFonts w:hint="eastAsia" w:ascii="仿宋_GB2312" w:hAnsi="仿宋_GB2312" w:eastAsia="仿宋_GB2312" w:cs="仿宋_GB2312"/>
          <w:color w:val="auto"/>
          <w:sz w:val="32"/>
          <w:szCs w:val="32"/>
        </w:rPr>
        <w:t>3.专业拓展课程</w:t>
      </w:r>
      <w:bookmarkEnd w:id="34"/>
      <w:bookmarkEnd w:id="35"/>
    </w:p>
    <w:p w14:paraId="1E8D17A8">
      <w:pPr>
        <w:adjustRightInd w:val="0"/>
        <w:snapToGrid w:val="0"/>
        <w:spacing w:after="0" w:line="5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专业拓展课程是根据学生发展需求横向拓展和纵向深化的课程，是提升综合职业能力的延展课程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rPr>
        <w:t>由书法与篆刻、教育政策与法规、小学综合实践活动设计、教育科研方法、现代班级管理、教育信息化资源开发应用、教育心理学、儿童文学、乡村艺术教育资源的开发和利用、芭蕾基础、声乐、儿童插画、中国古典舞基本功训练课程构成专业拓展课。</w:t>
      </w:r>
    </w:p>
    <w:p w14:paraId="1C8DF639">
      <w:pPr>
        <w:overflowPunct w:val="0"/>
        <w:adjustRightInd w:val="0"/>
        <w:spacing w:line="520" w:lineRule="exact"/>
        <w:jc w:val="center"/>
        <w:rPr>
          <w:rFonts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表5</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专业拓展课课程目标、主要教学内容与要求</w:t>
      </w:r>
    </w:p>
    <w:tbl>
      <w:tblPr>
        <w:tblStyle w:val="12"/>
        <w:tblpPr w:leftFromText="180" w:rightFromText="180" w:vertAnchor="text" w:tblpXSpec="center" w:tblpY="1"/>
        <w:tblOverlap w:val="never"/>
        <w:tblW w:w="10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931"/>
        <w:gridCol w:w="3826"/>
        <w:gridCol w:w="2822"/>
        <w:gridCol w:w="2533"/>
      </w:tblGrid>
      <w:tr w14:paraId="5E77C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6CAE964E">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931" w:type="dxa"/>
            <w:vAlign w:val="center"/>
          </w:tcPr>
          <w:p w14:paraId="42D618E6">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3826" w:type="dxa"/>
            <w:vAlign w:val="center"/>
          </w:tcPr>
          <w:p w14:paraId="3A18085E">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课程目标</w:t>
            </w:r>
          </w:p>
        </w:tc>
        <w:tc>
          <w:tcPr>
            <w:tcW w:w="2822" w:type="dxa"/>
            <w:vAlign w:val="center"/>
          </w:tcPr>
          <w:p w14:paraId="64675445">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主要教学内容</w:t>
            </w:r>
          </w:p>
        </w:tc>
        <w:tc>
          <w:tcPr>
            <w:tcW w:w="2533" w:type="dxa"/>
            <w:vAlign w:val="center"/>
          </w:tcPr>
          <w:p w14:paraId="3EB3527A">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6EBC3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464192CC">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931" w:type="dxa"/>
            <w:vAlign w:val="center"/>
          </w:tcPr>
          <w:p w14:paraId="6266AB3A">
            <w:pPr>
              <w:widowControl/>
              <w:spacing w:line="32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书法与篆刻</w:t>
            </w:r>
          </w:p>
        </w:tc>
        <w:tc>
          <w:tcPr>
            <w:tcW w:w="3826" w:type="dxa"/>
            <w:vAlign w:val="center"/>
          </w:tcPr>
          <w:p w14:paraId="223B156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掌握书法的字体特点：篆、隶、楷、行、草、笔法、结构及章法，了解篆刻的工具、石料、刀法及章法布局，知晓两者的历史演变与文化内涵。​</w:t>
            </w:r>
          </w:p>
          <w:p w14:paraId="53356A7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能运用正确技法进行书法临摹与创作，掌握篆刻的刻制流程，做到字体规范、布局合理，能初步鉴赏书法与篆刻作品，区分不同风格的艺术特点。​</w:t>
            </w:r>
          </w:p>
          <w:p w14:paraId="1109AB0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培养对书法与篆刻艺术的热爱，提升审美素养与艺术表现力，在练习</w:t>
            </w:r>
            <w:r>
              <w:rPr>
                <w:rFonts w:hint="eastAsia" w:ascii="仿宋_GB2312" w:hAnsi="仿宋_GB2312" w:eastAsia="仿宋_GB2312" w:cs="仿宋_GB2312"/>
                <w:color w:val="auto"/>
                <w:sz w:val="24"/>
                <w:szCs w:val="24"/>
                <w:highlight w:val="none"/>
                <w:lang w:eastAsia="zh-CN"/>
              </w:rPr>
              <w:t>中磨炼</w:t>
            </w:r>
            <w:r>
              <w:rPr>
                <w:rFonts w:hint="eastAsia" w:ascii="仿宋_GB2312" w:hAnsi="仿宋_GB2312" w:eastAsia="仿宋_GB2312" w:cs="仿宋_GB2312"/>
                <w:color w:val="auto"/>
                <w:sz w:val="24"/>
                <w:szCs w:val="24"/>
              </w:rPr>
              <w:t>专注力与毅力，形成严谨细致的创作态度，增强文化传承意识。​</w:t>
            </w:r>
          </w:p>
          <w:p w14:paraId="5DD42D1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通过研习书法与篆刻，感受中华优秀传统文化的博大精深，传承民族艺术精神，培养文化自信与民族自豪感，在创作中体悟精益求精的工匠精神。</w:t>
            </w:r>
          </w:p>
          <w:p w14:paraId="20C2412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p>
          <w:p w14:paraId="0A271FD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p>
          <w:p w14:paraId="0ADEC05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p>
        </w:tc>
        <w:tc>
          <w:tcPr>
            <w:tcW w:w="2822" w:type="dxa"/>
            <w:shd w:val="clear" w:color="auto" w:fill="FFFFFF" w:themeFill="background1"/>
            <w:vAlign w:val="center"/>
          </w:tcPr>
          <w:p w14:paraId="5E364132">
            <w:pPr>
              <w:spacing w:line="320" w:lineRule="exac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课程介绍书法艺术的概念、地位、发展简史及学书常识。讲解篆书的基本特点、学习</w:t>
            </w:r>
            <w:r>
              <w:rPr>
                <w:rFonts w:hint="eastAsia" w:ascii="仿宋_GB2312" w:hAnsi="仿宋_GB2312" w:eastAsia="仿宋_GB2312" w:cs="仿宋_GB2312"/>
                <w:color w:val="auto"/>
                <w:sz w:val="24"/>
                <w:szCs w:val="24"/>
                <w:highlight w:val="none"/>
                <w:shd w:val="clear" w:fill="FFFFFF" w:themeFill="background1"/>
              </w:rPr>
              <w:t>轨程</w:t>
            </w:r>
            <w:r>
              <w:rPr>
                <w:rFonts w:hint="eastAsia" w:ascii="仿宋_GB2312" w:hAnsi="仿宋_GB2312" w:eastAsia="仿宋_GB2312" w:cs="仿宋_GB2312"/>
                <w:color w:val="auto"/>
                <w:sz w:val="24"/>
                <w:szCs w:val="24"/>
                <w:shd w:val="clear" w:fill="FFFFFF" w:themeFill="background1"/>
              </w:rPr>
              <w:t>、</w:t>
            </w:r>
            <w:r>
              <w:rPr>
                <w:rFonts w:hint="eastAsia" w:ascii="仿宋_GB2312" w:hAnsi="仿宋_GB2312" w:eastAsia="仿宋_GB2312" w:cs="仿宋_GB2312"/>
                <w:color w:val="auto"/>
                <w:sz w:val="24"/>
                <w:szCs w:val="24"/>
              </w:rPr>
              <w:t>技法要领及创作概要。分别介绍各书体的基本特点、技法要领及创作方法，通过临摹名家碑帖，掌握各书体的书写技巧。引导学生欣赏不同时代、不同风格的书法作品，提高艺术鉴赏力。介绍篆刻艺术的概念、发展简史及篆刻工具材料。讲解篆刻的基本技法，包括篆法、章法、刀法等，通过临摹名家印谱，掌握篆刻的基本技巧。引导学生结合所学知识，进行篆刻创作实践，体验篆刻艺术的魅力。组织学生欣赏优秀的篆刻作品，讨论其艺术特点、技法运用及文化内涵。</w:t>
            </w:r>
          </w:p>
        </w:tc>
        <w:tc>
          <w:tcPr>
            <w:tcW w:w="2533" w:type="dxa"/>
            <w:shd w:val="clear" w:color="auto" w:fill="FFFFFF" w:themeFill="background1"/>
            <w:vAlign w:val="center"/>
          </w:tcPr>
          <w:p w14:paraId="51E12EC5">
            <w:pPr>
              <w:spacing w:line="320" w:lineRule="exac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要求</w:t>
            </w:r>
            <w:r>
              <w:rPr>
                <w:rFonts w:hint="eastAsia" w:ascii="仿宋_GB2312" w:hAnsi="仿宋_GB2312" w:eastAsia="仿宋_GB2312" w:cs="仿宋_GB2312"/>
                <w:color w:val="auto"/>
                <w:sz w:val="24"/>
                <w:szCs w:val="24"/>
              </w:rPr>
              <w:t>学生掌握书法艺术的概念、地位、发展简史及学书常识。了解篆书的基本特点、学习</w:t>
            </w:r>
            <w:r>
              <w:rPr>
                <w:rFonts w:hint="eastAsia" w:ascii="仿宋_GB2312" w:hAnsi="仿宋_GB2312" w:eastAsia="仿宋_GB2312" w:cs="仿宋_GB2312"/>
                <w:color w:val="auto"/>
                <w:sz w:val="24"/>
                <w:szCs w:val="24"/>
                <w:highlight w:val="none"/>
                <w:shd w:val="clear" w:fill="FFFFFF" w:themeFill="background1"/>
              </w:rPr>
              <w:t>轨程</w:t>
            </w:r>
            <w:r>
              <w:rPr>
                <w:rFonts w:hint="eastAsia" w:ascii="仿宋_GB2312" w:hAnsi="仿宋_GB2312" w:eastAsia="仿宋_GB2312" w:cs="仿宋_GB2312"/>
                <w:color w:val="auto"/>
                <w:sz w:val="24"/>
                <w:szCs w:val="24"/>
                <w:shd w:val="clear" w:fill="FFFFFF" w:themeFill="background1"/>
              </w:rPr>
              <w:t>、</w:t>
            </w:r>
            <w:r>
              <w:rPr>
                <w:rFonts w:hint="eastAsia" w:ascii="仿宋_GB2312" w:hAnsi="仿宋_GB2312" w:eastAsia="仿宋_GB2312" w:cs="仿宋_GB2312"/>
                <w:color w:val="auto"/>
                <w:sz w:val="24"/>
                <w:szCs w:val="24"/>
              </w:rPr>
              <w:t>技法要领及创作概要。学会各书体的基本特点、技法要领及创作方法，能够通过临摹名家碑帖，掌握各书体的书写技巧。掌握篆刻艺术的概念、发展简史及篆刻工具材料。通过临摹名家印谱，掌握篆刻的基本技巧。认识书法与篆刻艺术的不同流派及表现形式。</w:t>
            </w:r>
          </w:p>
          <w:p w14:paraId="6A132896">
            <w:pPr>
              <w:spacing w:line="320" w:lineRule="exact"/>
              <w:rPr>
                <w:rFonts w:hint="eastAsia" w:ascii="仿宋_GB2312" w:hAnsi="仿宋_GB2312" w:eastAsia="仿宋_GB2312" w:cs="仿宋_GB2312"/>
                <w:color w:val="auto"/>
                <w:sz w:val="24"/>
                <w:szCs w:val="24"/>
              </w:rPr>
            </w:pPr>
          </w:p>
          <w:p w14:paraId="0BCCD03B">
            <w:pPr>
              <w:spacing w:line="320" w:lineRule="exact"/>
              <w:rPr>
                <w:rFonts w:hint="eastAsia" w:ascii="仿宋_GB2312" w:hAnsi="仿宋_GB2312" w:eastAsia="仿宋_GB2312" w:cs="仿宋_GB2312"/>
                <w:color w:val="auto"/>
                <w:sz w:val="24"/>
                <w:szCs w:val="24"/>
              </w:rPr>
            </w:pPr>
          </w:p>
        </w:tc>
      </w:tr>
      <w:tr w14:paraId="7AA7D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7CE2B8E3">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931" w:type="dxa"/>
            <w:vAlign w:val="center"/>
          </w:tcPr>
          <w:p w14:paraId="4123CBFF">
            <w:pPr>
              <w:widowControl/>
              <w:spacing w:line="32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教育政策与法规</w:t>
            </w:r>
          </w:p>
        </w:tc>
        <w:tc>
          <w:tcPr>
            <w:tcW w:w="3826" w:type="dxa"/>
          </w:tcPr>
          <w:p w14:paraId="33BCD40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：掌握我国现行教育政策法规体系，明晰教育法、义务教育法等核心法律法规的框架与关键条款，熟知各教育阶段政策导向及要点，了解国际教育政策法规趋势、法理依据和社会背景。​</w:t>
            </w:r>
          </w:p>
          <w:p w14:paraId="7D017BC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能运用教育政策法规分析教育领域实际问题，剖析相关案例并提出解决方案，规范处理教育教学及管理事务，解读最新政策法规文件并转化为自身教育行为准则与工作指导。</w:t>
            </w:r>
          </w:p>
          <w:p w14:paraId="43E1A79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培养严谨的规则意识与法治思维，做到依法执教、依规办事，塑造社会责任感，理解教育政策法规的重要意义，提升政策敏感度与适应能力，适应政策动态调整。</w:t>
            </w:r>
          </w:p>
          <w:p w14:paraId="53A7808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领悟教育政策法规中的社会主义核心价值观，坚定对中国特色社会主义教育法治道路的自信，感受党和国家对教育的重视，厚植爱国情怀，培育职业道德操守。</w:t>
            </w:r>
          </w:p>
        </w:tc>
        <w:tc>
          <w:tcPr>
            <w:tcW w:w="2822" w:type="dxa"/>
            <w:vAlign w:val="top"/>
          </w:tcPr>
          <w:p w14:paraId="10F83153">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课程介绍教育政策的概念、特点、原则和方法。讲解教育法规的概念、渊源、体系及效力。《中华人民共和国教育法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rPr>
              <w:t>中华人民共和国义务教育法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rPr>
              <w:t>中华人民共和国教师法》等主要教育法规的解读。介绍教育行政机关、学校、教师、学生的权利与义务：教育行政机关的职责和权限。学校的法律地位、权利和义务。教师的法律地位、权利和义务。学生的权利和义务。选取典型的教育政策与法规案例进行分析，探讨其背后的法律原理和实践应用。分析当前教育政策与法规的发展趋势，探讨未来可能的变化和挑战。</w:t>
            </w:r>
          </w:p>
        </w:tc>
        <w:tc>
          <w:tcPr>
            <w:tcW w:w="2533" w:type="dxa"/>
            <w:vAlign w:val="top"/>
          </w:tcPr>
          <w:p w14:paraId="0D08E7AD">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使学生掌握教育政策、法律的基本概念、特点、原则和方法。理解教育法规的概念、渊源、体系及效力。初步认识我国的《中华人民共和国教育法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rPr>
              <w:t>中华人民共和国义务教育法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rPr>
              <w:t>中华人民共和国教师法》等主要教育法规。了解我国教育政策与法规的制定程序、执行机制及监督体系。掌握教育政策评估的标准及基本方法。分析教育法规对教育实践、教育管理等方面的具体影响。</w:t>
            </w:r>
          </w:p>
          <w:p w14:paraId="2459387D">
            <w:pPr>
              <w:spacing w:line="320" w:lineRule="exact"/>
              <w:jc w:val="both"/>
              <w:rPr>
                <w:rFonts w:hint="eastAsia" w:ascii="仿宋_GB2312" w:hAnsi="仿宋_GB2312" w:eastAsia="仿宋_GB2312" w:cs="仿宋_GB2312"/>
                <w:color w:val="auto"/>
                <w:sz w:val="24"/>
                <w:szCs w:val="24"/>
              </w:rPr>
            </w:pPr>
          </w:p>
          <w:p w14:paraId="2C6F0218">
            <w:pPr>
              <w:spacing w:line="320" w:lineRule="exact"/>
              <w:jc w:val="both"/>
              <w:rPr>
                <w:rFonts w:hint="eastAsia" w:ascii="仿宋_GB2312" w:hAnsi="仿宋_GB2312" w:eastAsia="仿宋_GB2312" w:cs="仿宋_GB2312"/>
                <w:color w:val="auto"/>
                <w:sz w:val="24"/>
                <w:szCs w:val="24"/>
              </w:rPr>
            </w:pPr>
          </w:p>
          <w:p w14:paraId="071B8D02">
            <w:pPr>
              <w:spacing w:line="320" w:lineRule="exact"/>
              <w:jc w:val="both"/>
              <w:rPr>
                <w:rFonts w:hint="eastAsia" w:ascii="仿宋_GB2312" w:hAnsi="仿宋_GB2312" w:eastAsia="仿宋_GB2312" w:cs="仿宋_GB2312"/>
                <w:color w:val="auto"/>
                <w:sz w:val="24"/>
                <w:szCs w:val="24"/>
              </w:rPr>
            </w:pPr>
          </w:p>
        </w:tc>
      </w:tr>
      <w:tr w14:paraId="28C9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14F09789">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931" w:type="dxa"/>
            <w:vAlign w:val="center"/>
          </w:tcPr>
          <w:p w14:paraId="1511BDC9">
            <w:pPr>
              <w:widowControl/>
              <w:spacing w:line="32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小学综合实践活动设计</w:t>
            </w:r>
          </w:p>
        </w:tc>
        <w:tc>
          <w:tcPr>
            <w:tcW w:w="3826" w:type="dxa"/>
          </w:tcPr>
          <w:p w14:paraId="24B22A1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掌握小学综合实践活动课程的产生背景、发展历程及关键节点，理解生活性、实践性等基本理念，熟知课程三维目标、内容范畴及实施方式，了解国内外课程发展趋势与成功案例核心要素。​</w:t>
            </w:r>
          </w:p>
          <w:p w14:paraId="2474B38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能运用多种技巧确定活动主题，制定目标、选择内容方法并编制活动计划，具备撰写规范活动方案的能力，熟练掌握方案结构、要求及格式，能呈现方案并转化为设计、展示及优化方案的实际能力。</w:t>
            </w:r>
          </w:p>
          <w:p w14:paraId="389DB5F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树立以学生发展为本的理念，增强关注小学生需求的意识，提升创新思维与问题解决能力，养成严谨务实态度，强化团队协作精神，树立终身学习观念，关注课程动态并提升自身素养。​</w:t>
            </w:r>
          </w:p>
          <w:p w14:paraId="6CFAE32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感悟 “知行合一” 的实践哲学，培育理论联系实际的作风，增强对素质教育理念的认同，坚定为学生全面发展服务的初心，在方案中融入社会主义核心价值观，助力成长为优秀教育工作者。​</w:t>
            </w:r>
          </w:p>
        </w:tc>
        <w:tc>
          <w:tcPr>
            <w:tcW w:w="2822" w:type="dxa"/>
            <w:vAlign w:val="top"/>
          </w:tcPr>
          <w:p w14:paraId="7FB17E2F">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介绍小学综合实践活动课程的产生背景、发展历程和基本理念。阐述小学综合实践活动课程的目标、内容和实施方式。讲解小学综合实践活动设计应遵循的原则，如生活性原则、实践性原则、自主性原则、综合性原则等。介绍小学综合实践活动设计的一般过程，包括确定活动主题、制定活动目标、选择活动内容和方法、制定活动计划、组织活动实施等。讲解小学综合实践活动设计的具体方法，如头脑风暴法、问卷调查法、访谈法等。指导学生如何撰写小学综合实践活动方案，包括方案的基本结构、内容要求和格式规范等。教授学生如何将小学综合实践活动方案以恰当的方式呈现出来，如制作PPT、撰写报告等。选取国内外小学综合实践活动的成功案例进行分析和研讨，总结其成功经验和启示。引导学生结合所学知识和实际情况，设计并展示自己的小学综合实践活动方案。</w:t>
            </w:r>
          </w:p>
        </w:tc>
        <w:tc>
          <w:tcPr>
            <w:tcW w:w="2533" w:type="dxa"/>
            <w:vAlign w:val="top"/>
          </w:tcPr>
          <w:p w14:paraId="4A61FB18">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使学生掌握小学综合实践活动课程的基本理念、目标、内容和方法。了解小学综合实践活动课程的产生背景、发展历程和基本理念。掌握小学综合实践活动设计的基本原则、步骤和技巧。了解国内外小学综合实践活动课程的发展趋势和成功案例。学会撰写小学综合实践活动方案，包括方案的基本结构、内容要求和格式规范等。学会将小学综合实践活动方案以恰当的方式呈现出来。</w:t>
            </w:r>
          </w:p>
          <w:p w14:paraId="1E73434E">
            <w:pPr>
              <w:spacing w:line="320" w:lineRule="exact"/>
              <w:jc w:val="both"/>
              <w:rPr>
                <w:rFonts w:hint="eastAsia" w:ascii="仿宋_GB2312" w:hAnsi="仿宋_GB2312" w:eastAsia="仿宋_GB2312" w:cs="仿宋_GB2312"/>
                <w:color w:val="auto"/>
                <w:sz w:val="24"/>
                <w:szCs w:val="24"/>
              </w:rPr>
            </w:pPr>
          </w:p>
          <w:p w14:paraId="1FF5648B">
            <w:pPr>
              <w:spacing w:line="320" w:lineRule="exact"/>
              <w:jc w:val="both"/>
              <w:rPr>
                <w:rFonts w:hint="eastAsia" w:ascii="仿宋_GB2312" w:hAnsi="仿宋_GB2312" w:eastAsia="仿宋_GB2312" w:cs="仿宋_GB2312"/>
                <w:color w:val="auto"/>
                <w:sz w:val="24"/>
                <w:szCs w:val="24"/>
              </w:rPr>
            </w:pPr>
          </w:p>
          <w:p w14:paraId="7EEB9565">
            <w:pPr>
              <w:spacing w:line="320" w:lineRule="exact"/>
              <w:jc w:val="both"/>
              <w:rPr>
                <w:rFonts w:hint="eastAsia" w:ascii="仿宋_GB2312" w:hAnsi="仿宋_GB2312" w:eastAsia="仿宋_GB2312" w:cs="仿宋_GB2312"/>
                <w:color w:val="auto"/>
                <w:sz w:val="24"/>
                <w:szCs w:val="24"/>
              </w:rPr>
            </w:pPr>
          </w:p>
        </w:tc>
      </w:tr>
      <w:tr w14:paraId="54EB3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600" w:type="dxa"/>
            <w:vAlign w:val="center"/>
          </w:tcPr>
          <w:p w14:paraId="4297B4DC">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931" w:type="dxa"/>
            <w:vAlign w:val="center"/>
          </w:tcPr>
          <w:p w14:paraId="58CCA1AB">
            <w:pPr>
              <w:widowControl/>
              <w:spacing w:line="32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教育科研方法</w:t>
            </w:r>
          </w:p>
        </w:tc>
        <w:tc>
          <w:tcPr>
            <w:tcW w:w="3826" w:type="dxa"/>
          </w:tcPr>
          <w:p w14:paraId="72F1592B">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理解教育科研的基本概念、核心要素及作用，能区分其与一般教育经验总结的差异。掌握主要研究类型及适用场景，熟悉基本流程、关键环节及常用方法的操作要点、适用条件与步骤。​</w:t>
            </w:r>
          </w:p>
          <w:p w14:paraId="4632F2BC">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能独立完成教育科研选题与设计，制定合理研究方案，熟练运用 1-2 种核心研究方法，撰写规范成果文本，具备批判性评估他人研究并提出改进建议的能力。</w:t>
            </w:r>
          </w:p>
          <w:p w14:paraId="5984A2EA">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培养严谨求实的科研态度与科学精神，</w:t>
            </w:r>
            <w:r>
              <w:rPr>
                <w:rFonts w:hint="eastAsia" w:ascii="仿宋_GB2312" w:hAnsi="仿宋_GB2312" w:eastAsia="仿宋_GB2312" w:cs="仿宋_GB2312"/>
                <w:color w:val="auto"/>
                <w:sz w:val="24"/>
                <w:szCs w:val="24"/>
                <w:highlight w:val="none"/>
                <w:lang w:eastAsia="zh-CN"/>
              </w:rPr>
              <w:t>增强问题意识</w:t>
            </w:r>
            <w:r>
              <w:rPr>
                <w:rFonts w:hint="eastAsia" w:ascii="仿宋_GB2312" w:hAnsi="仿宋_GB2312" w:eastAsia="仿宋_GB2312" w:cs="仿宋_GB2312"/>
                <w:color w:val="auto"/>
                <w:sz w:val="24"/>
                <w:szCs w:val="24"/>
              </w:rPr>
              <w:t>、探究精神、创新思维与批判能力，增强团队协作与沟通能力，形成终身学习的科研素养。​</w:t>
            </w:r>
          </w:p>
          <w:p w14:paraId="232FD744">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树立服务教育发展的科研初心，强化学术诚信与伦理操守，培养扎根实践的务实精神，激发推动教育创新的担当意识，为教育发展贡献智慧。</w:t>
            </w:r>
          </w:p>
        </w:tc>
        <w:tc>
          <w:tcPr>
            <w:tcW w:w="2822" w:type="dxa"/>
            <w:vAlign w:val="top"/>
          </w:tcPr>
          <w:p w14:paraId="1276C8E0">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介绍教育科学研究的基本概念、意义和价值。阐述教育科研方法的历史发展、现状和未来趋势。介绍定量研究、定性研究、混合研究等教育科研方法的基本类型。分析各种研究方法的优缺点和适用范围。讲解教育科研选题的原则、方法和技巧。介绍研究设计的基本步骤和内容，包括研究目的、假设、变量、样本等。介绍问卷调查、访谈、观察、实验等常用的数据收集方法。讲解数据分析的基本方法和技巧，如描述性统计、推断性统计、内容分析等。介绍研究报告的基本结构和撰写要求。讲解如何进行科研成果的交流和推广，包括学术会议、期刊发表等。介绍教育科研伦理的基本原则和规范。强调学术诚信和科研道德的重要性。</w:t>
            </w:r>
          </w:p>
        </w:tc>
        <w:tc>
          <w:tcPr>
            <w:tcW w:w="2533" w:type="dxa"/>
            <w:vAlign w:val="top"/>
          </w:tcPr>
          <w:p w14:paraId="29D722A9">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使学生掌握教育科学研究的基本概念、原理、方法和程序。掌握教育科学研究的主要类型、特点和适用范围相关知识。熟悉教育科研方法的历史发展、现状和未来趋势。学生具备独立选题、设计研究方案、收集和分析数据、撰写研究报告的能力。</w:t>
            </w:r>
          </w:p>
          <w:p w14:paraId="23DE94C1">
            <w:pPr>
              <w:spacing w:line="320" w:lineRule="exact"/>
              <w:jc w:val="both"/>
              <w:rPr>
                <w:rFonts w:hint="eastAsia" w:ascii="仿宋_GB2312" w:hAnsi="仿宋_GB2312" w:eastAsia="仿宋_GB2312" w:cs="仿宋_GB2312"/>
                <w:color w:val="auto"/>
                <w:sz w:val="24"/>
                <w:szCs w:val="24"/>
              </w:rPr>
            </w:pPr>
          </w:p>
          <w:p w14:paraId="1D6419B9">
            <w:pPr>
              <w:spacing w:line="320" w:lineRule="exact"/>
              <w:jc w:val="both"/>
              <w:rPr>
                <w:rFonts w:hint="eastAsia" w:ascii="仿宋_GB2312" w:hAnsi="仿宋_GB2312" w:eastAsia="仿宋_GB2312" w:cs="仿宋_GB2312"/>
                <w:color w:val="auto"/>
                <w:sz w:val="24"/>
                <w:szCs w:val="24"/>
              </w:rPr>
            </w:pPr>
          </w:p>
          <w:p w14:paraId="52994861">
            <w:pPr>
              <w:spacing w:line="320" w:lineRule="exact"/>
              <w:jc w:val="both"/>
              <w:rPr>
                <w:rFonts w:hint="eastAsia" w:ascii="仿宋_GB2312" w:hAnsi="仿宋_GB2312" w:eastAsia="仿宋_GB2312" w:cs="仿宋_GB2312"/>
                <w:color w:val="auto"/>
                <w:sz w:val="24"/>
                <w:szCs w:val="24"/>
              </w:rPr>
            </w:pPr>
          </w:p>
        </w:tc>
      </w:tr>
      <w:tr w14:paraId="7CC59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2922524D">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931" w:type="dxa"/>
            <w:vAlign w:val="center"/>
          </w:tcPr>
          <w:p w14:paraId="7EBBF4FA">
            <w:pPr>
              <w:widowControl/>
              <w:spacing w:line="32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现代班级管理</w:t>
            </w:r>
          </w:p>
        </w:tc>
        <w:tc>
          <w:tcPr>
            <w:tcW w:w="3826" w:type="dxa"/>
          </w:tcPr>
          <w:p w14:paraId="349F610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了解现代班级管理的内涵、发展历程及核心理念，掌握组织建设等基础理论，熟悉不同学段学生特点与管理需求，知晓常见问题成因及应对原则，掌握家校合作等关键环节要点及相关政策法规应用。​</w:t>
            </w:r>
          </w:p>
          <w:p w14:paraId="00E8043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能依据学生特点制定班级管理制度与规划，具备组织活动、协调师生关系能力，熟练运用沟通技巧开展家校合作，处理突发问题，会用现代教育技术辅助管理，能调整策略形成个性化模式。</w:t>
            </w:r>
          </w:p>
          <w:p w14:paraId="672A50C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树立以人为本、民主平等的管理理念，尊重学生个性差异，提升观察分析与反思能力，塑造耐心公正负责的素养，增强创新意识，探索符合时代的管理方法，促进自身与班级发展。</w:t>
            </w:r>
          </w:p>
          <w:p w14:paraId="57FAE8F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引导在班级管理中践行社会主义核心价值观，培养学生集体荣誉感与责任感，培育公民与规则意识，渗透公平正义理念，强化教师育人使命，将班级管理作为立德树人阵地。</w:t>
            </w:r>
          </w:p>
        </w:tc>
        <w:tc>
          <w:tcPr>
            <w:tcW w:w="2822" w:type="dxa"/>
            <w:vAlign w:val="top"/>
          </w:tcPr>
          <w:p w14:paraId="35719F98">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介绍班级管理的概念、发展历程及现代班级管理的新理念。分析班级管理的功能、任务及影响因素。阐述班级组织的特点、结构及运行机制。介绍班级管理的基本原则，如方向性原则、整体性原则、民主性原则等。讲解班级日常管理的内容，包括学生行为管理、课堂管理、作业管理等。分析班级常规管理中的问题及对策。介绍班级活动的设计原则、方法和步骤。讲解如何组织班级活动，包括主题班会、文体活动、社会实践等。分析班级文化的重要性及其对班级管理的影响。介绍班级文化建设的途径和方法，如环境布置、制度制定、精神引领等。</w:t>
            </w:r>
          </w:p>
        </w:tc>
        <w:tc>
          <w:tcPr>
            <w:tcW w:w="2533" w:type="dxa"/>
            <w:vAlign w:val="top"/>
          </w:tcPr>
          <w:p w14:paraId="5D7C6278">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掌握班级管理的概念、发展历程及现代班级管理的新理念。理解现代班级管理的内涵、特点及其重要性。认识班级管理的功能、任务及影响因素。掌握班级管理的基本知识和技能：使学生了解班级管理的基本原则、方法和技巧。具备班级组织建设、活动设计、学生评价等方面的能力。</w:t>
            </w:r>
          </w:p>
        </w:tc>
      </w:tr>
      <w:tr w14:paraId="3AFA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00" w:type="dxa"/>
            <w:vAlign w:val="center"/>
          </w:tcPr>
          <w:p w14:paraId="6F4CAAF0">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931" w:type="dxa"/>
            <w:vAlign w:val="center"/>
          </w:tcPr>
          <w:p w14:paraId="75E332C2">
            <w:pPr>
              <w:widowControl/>
              <w:spacing w:line="32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教育信息化资源开发应用</w:t>
            </w:r>
          </w:p>
        </w:tc>
        <w:tc>
          <w:tcPr>
            <w:tcW w:w="3826" w:type="dxa"/>
          </w:tcPr>
          <w:p w14:paraId="0715A8CE">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了解教育信息化资源的内涵、分类及发展趋势，掌握其开发的基本原则与理论基础，熟悉常见开发工具的功能、适用场景，知晓开发标准规范与版权保护知识，形成系统性认知。</w:t>
            </w:r>
          </w:p>
          <w:p w14:paraId="6C270BBA">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能按教学需求设计资源开发方案，熟练运用至少一种核心工具制作基础资源，具备筛选、加工与整合现有资源的能力，会搭建或利用平台推送资源，能分析数据、评估并改进资源。​</w:t>
            </w:r>
          </w:p>
          <w:p w14:paraId="314C3852">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树立以教学为中心的开发理念，注重资源教育性与适用性，提升信息素养与创新思维，塑造合作共享意识，形成持续学习习惯，更新知识技能以适应教育信息化发展。</w:t>
            </w:r>
          </w:p>
          <w:p w14:paraId="5E75C754">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认识教育信息化资源对教育公平和质量的重要作用，增强服务教育事业的责任感，在开发中融入核心价值观，强化知识产权保护意识，传承优秀传统文化助力教育现代化。</w:t>
            </w:r>
          </w:p>
        </w:tc>
        <w:tc>
          <w:tcPr>
            <w:tcW w:w="2822" w:type="dxa"/>
            <w:vAlign w:val="top"/>
          </w:tcPr>
          <w:p w14:paraId="5F1C2CE3">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介绍教育信息化的定义、特点与意义。教育信息化的发展历程与趋势。教育信息化在教育改革中的作用与影响。讲解教育信息化资源开发原理：教育信息化资源开发的原则与流程。教育信息化资源的设计规范与标准。教育信息化资源的分类与特点。阐述教育信息化资源开发技术：多媒体素材的采集与处理技术。教育软件与工具的应用与开发技术。网络平台与资源库的构建与维护技术。讲解教育信息化资源在教学中的应用模式与案例。教育信息化资源在自主学习与协作学习中的应用。教育信息化资源在教师专业发展中的应用。</w:t>
            </w:r>
          </w:p>
        </w:tc>
        <w:tc>
          <w:tcPr>
            <w:tcW w:w="2533" w:type="dxa"/>
            <w:vAlign w:val="top"/>
          </w:tcPr>
          <w:p w14:paraId="7F8CFF05">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掌握教育信息化的定义、特点与意义。教育信息化的发展历程与趋势。教育信息化在教育改革中的作用与影响相关知识。理解教育信息化的基本概念、发展历程及重要意义。掌握教育信息化资源开发的原理、方法和步骤。熟悉教育信息化资源的应用场景、策略及效果评估方法。具备教育信息化资源的设计、开发、整合与应用能力。提升学生的信息技术素养，能够熟练运用各种教育软件和工具。</w:t>
            </w:r>
          </w:p>
        </w:tc>
      </w:tr>
      <w:tr w14:paraId="336B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0" w:type="dxa"/>
            <w:vAlign w:val="center"/>
          </w:tcPr>
          <w:p w14:paraId="76883CF7">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p>
        </w:tc>
        <w:tc>
          <w:tcPr>
            <w:tcW w:w="931" w:type="dxa"/>
            <w:vAlign w:val="center"/>
          </w:tcPr>
          <w:p w14:paraId="4857353B">
            <w:pPr>
              <w:widowControl/>
              <w:spacing w:line="32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教育心理学</w:t>
            </w:r>
          </w:p>
        </w:tc>
        <w:tc>
          <w:tcPr>
            <w:tcW w:w="3826" w:type="dxa"/>
            <w:vAlign w:val="top"/>
          </w:tcPr>
          <w:p w14:paraId="6FFFC902">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了解教育心理学的研究对象、发展历程及主要流派，掌握学习、动机等核心概念，熟悉不同年龄段学生心理发展特点及学习、技能形成规律，掌握教学、课堂管理等基础理论及应用价值。</w:t>
            </w:r>
          </w:p>
          <w:p w14:paraId="1C9B3CDE">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能运用教育心理学理论分析学生学习行为与心理状态，判断学习问题并探究成因，设计符合学生心理特点的教学方案，运用心理辅导技巧沟通，评估反思教学效果并优化策略。​</w:t>
            </w:r>
          </w:p>
          <w:p w14:paraId="65141E44">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树立以学生为中心的理念，尊重学生心理差异，提升对学生心理的洞察力与共情能力，塑造理性分析解决问题的思维，形成持续学习新知识、更新教育观念的习惯。</w:t>
            </w:r>
          </w:p>
          <w:p w14:paraId="2680ADCF">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：认识教育心理学对学生全面发展的重要作用，增强助力学生成长的责任感，渗透立德树人理念，树立科学教育观，将其与社会主义核心价值观结合，助力学生形成正确三观。</w:t>
            </w:r>
          </w:p>
        </w:tc>
        <w:tc>
          <w:tcPr>
            <w:tcW w:w="2822" w:type="dxa"/>
            <w:vAlign w:val="top"/>
          </w:tcPr>
          <w:p w14:paraId="400E030C">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讲解教育心理学的定义、研究对象与任务。教育心理学的发展历程与趋势。教育心理学的研究方法，包括观察法、实验法、调查法等。学生心理发展的基本规律与特点。认知发展理论，如皮亚杰的认知发展理论、维果斯基的社会文化理论等。人格发展理论，如埃里克森的心理社会发展理论等。个体差异与教育，包括智力、性格、兴趣等方面的差异及其教育意义。学习概述，包括学习的定义、分类与过程。行为主义学习理论，如经典条件作用理论、操作条件作用理论等。认知主义学习理论，如格式塔学习理论、认知发现理论、认知同化理论等。建构主义与人本主义学习理论，强调学生的主体性和创造性。</w:t>
            </w:r>
          </w:p>
          <w:p w14:paraId="2193F870">
            <w:pPr>
              <w:spacing w:line="320" w:lineRule="exact"/>
              <w:jc w:val="both"/>
              <w:rPr>
                <w:rFonts w:hint="eastAsia" w:ascii="仿宋_GB2312" w:hAnsi="仿宋_GB2312" w:eastAsia="仿宋_GB2312" w:cs="仿宋_GB2312"/>
                <w:color w:val="auto"/>
                <w:sz w:val="24"/>
                <w:szCs w:val="24"/>
              </w:rPr>
            </w:pPr>
          </w:p>
          <w:p w14:paraId="1CA8C38F">
            <w:pPr>
              <w:spacing w:line="320" w:lineRule="exact"/>
              <w:jc w:val="both"/>
              <w:rPr>
                <w:rFonts w:hint="eastAsia" w:ascii="仿宋_GB2312" w:hAnsi="仿宋_GB2312" w:eastAsia="仿宋_GB2312" w:cs="仿宋_GB2312"/>
                <w:color w:val="auto"/>
                <w:sz w:val="24"/>
                <w:szCs w:val="24"/>
              </w:rPr>
            </w:pPr>
          </w:p>
        </w:tc>
        <w:tc>
          <w:tcPr>
            <w:tcW w:w="2533" w:type="dxa"/>
            <w:vAlign w:val="top"/>
          </w:tcPr>
          <w:p w14:paraId="0B096F53">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掌握教育心理学的基本概念、原理和方法，了解教育心理学的发展历程和趋势。理解学生心理发展的规律和特点，包括认知、情感、意志、个性等方面的发展。熟悉学习理论，包括行为主义、认知主义、建构主义、人本主义等主流学习理论。了解动机理论，掌握激发和维持学生学习动机的策略和方法。能够运用教育心理学知识分析和解决教育实践中遇到的问题。具备设计并实施教育心理实验和调查的能力，收集和分析数据，形成科学结论。能够根据学生的心理特点和需求，设计个性化的教学方案，提高教学效果。培养批判性思维和创新能力，能够反思和改进教育实践，探索新的教育模式和方法。</w:t>
            </w:r>
          </w:p>
        </w:tc>
      </w:tr>
      <w:tr w14:paraId="4647C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05CC7422">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931" w:type="dxa"/>
            <w:vAlign w:val="center"/>
          </w:tcPr>
          <w:p w14:paraId="2C896691">
            <w:pPr>
              <w:widowControl/>
              <w:spacing w:line="32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儿童文学</w:t>
            </w:r>
          </w:p>
        </w:tc>
        <w:tc>
          <w:tcPr>
            <w:tcW w:w="3826" w:type="dxa"/>
          </w:tcPr>
          <w:p w14:paraId="7FC6117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掌握儿童文学的概念、特征、功能及价值，了解其发展历程与现状。明晰与儿童心理发展的关系，熟悉各类文体（儿歌、童话等）的特点、分类及鉴赏方法，知晓教学方法和研究动态。</w:t>
            </w:r>
          </w:p>
          <w:p w14:paraId="671A014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具备儿童文学作品的阅读、鉴赏、分析和评价能力，能运用教学方法设计实施教学活动，进行初步的文学批评、研究及作品创编与改编​</w:t>
            </w:r>
          </w:p>
          <w:p w14:paraId="34C031D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培养对儿童文学的热爱，增强关注儿童心理与成长的意识，提升文学素养与审美能力，形成以儿童为中心的文学教育理念，养成持续研究儿童文学的习惯。​</w:t>
            </w:r>
          </w:p>
          <w:p w14:paraId="6981329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引导学生认识儿童文学在儿童教育中的重要作用，在作品鉴赏与教学中渗透真善美，培养学生的爱心与责任感，助力儿童形成正确价值观。</w:t>
            </w:r>
          </w:p>
        </w:tc>
        <w:tc>
          <w:tcPr>
            <w:tcW w:w="2822" w:type="dxa"/>
            <w:vAlign w:val="top"/>
          </w:tcPr>
          <w:p w14:paraId="3F39A97E">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讲授儿童文学基本理论，其中包括儿童文学的概念、特征、功能及价值。儿童文学的发展历程与现状。儿童文学与儿童心理发展的关系。儿歌、儿童诗的艺术特征及鉴赏方法。童话、寓言的基本概念、特点及其改编与创作。儿童故事、儿童小说的分类、特点及其阅读指导。儿童散文、儿童报告文学的基本特征及阅读欣赏。图画书、儿童科学文艺等特殊文体的特点与鉴赏。儿童文学教学的基本方法和技巧。儿童文学活动的设计与组织。儿童文学作品的阅读与鉴赏指导。儿童文学作品的创编与改编实践。儿童文学批评的基本方法和原则。儿童文学研究的前沿动态与趋势。儿童文学作品的评价与分析方法。</w:t>
            </w:r>
          </w:p>
        </w:tc>
        <w:tc>
          <w:tcPr>
            <w:tcW w:w="2533" w:type="dxa"/>
            <w:vAlign w:val="top"/>
          </w:tcPr>
          <w:p w14:paraId="20D99A6D">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掌握儿童文学的基本理论、概念、特征及其发展历史。熟悉儿童文学的主要文体的特点、分类及鉴赏方法。了解儿童文学与儿童心理发展的关系，以及儿童文学在儿童教育中的重要作用。具备儿童文学作品的阅读、鉴赏、分析和评价能力。掌握儿童文学教学的基本方法和技巧，能够设计并实施儿童文学教学活动。能够进行初步的文学批评和学术研究。</w:t>
            </w:r>
          </w:p>
          <w:p w14:paraId="641CF79C">
            <w:pPr>
              <w:spacing w:line="320" w:lineRule="exact"/>
              <w:jc w:val="both"/>
              <w:rPr>
                <w:rFonts w:hint="eastAsia" w:ascii="仿宋_GB2312" w:hAnsi="仿宋_GB2312" w:eastAsia="仿宋_GB2312" w:cs="仿宋_GB2312"/>
                <w:color w:val="auto"/>
                <w:sz w:val="24"/>
                <w:szCs w:val="24"/>
              </w:rPr>
            </w:pPr>
          </w:p>
          <w:p w14:paraId="237DF7F5">
            <w:pPr>
              <w:spacing w:line="320" w:lineRule="exact"/>
              <w:jc w:val="both"/>
              <w:rPr>
                <w:rFonts w:hint="eastAsia" w:ascii="仿宋_GB2312" w:hAnsi="仿宋_GB2312" w:eastAsia="仿宋_GB2312" w:cs="仿宋_GB2312"/>
                <w:color w:val="auto"/>
                <w:sz w:val="24"/>
                <w:szCs w:val="24"/>
              </w:rPr>
            </w:pPr>
          </w:p>
          <w:p w14:paraId="6E3C8462">
            <w:pPr>
              <w:spacing w:line="320" w:lineRule="exact"/>
              <w:jc w:val="both"/>
              <w:rPr>
                <w:rFonts w:hint="eastAsia" w:ascii="仿宋_GB2312" w:hAnsi="仿宋_GB2312" w:eastAsia="仿宋_GB2312" w:cs="仿宋_GB2312"/>
                <w:color w:val="auto"/>
                <w:sz w:val="24"/>
                <w:szCs w:val="24"/>
              </w:rPr>
            </w:pPr>
          </w:p>
          <w:p w14:paraId="25CEEE8C">
            <w:pPr>
              <w:spacing w:line="320" w:lineRule="exact"/>
              <w:jc w:val="both"/>
              <w:rPr>
                <w:rFonts w:hint="eastAsia" w:ascii="仿宋_GB2312" w:hAnsi="仿宋_GB2312" w:eastAsia="仿宋_GB2312" w:cs="仿宋_GB2312"/>
                <w:color w:val="auto"/>
                <w:sz w:val="24"/>
                <w:szCs w:val="24"/>
              </w:rPr>
            </w:pPr>
          </w:p>
          <w:p w14:paraId="72E34CF9">
            <w:pPr>
              <w:spacing w:line="320" w:lineRule="exact"/>
              <w:jc w:val="both"/>
              <w:rPr>
                <w:rFonts w:hint="eastAsia" w:ascii="仿宋_GB2312" w:hAnsi="仿宋_GB2312" w:eastAsia="仿宋_GB2312" w:cs="仿宋_GB2312"/>
                <w:color w:val="auto"/>
                <w:sz w:val="24"/>
                <w:szCs w:val="24"/>
              </w:rPr>
            </w:pPr>
          </w:p>
        </w:tc>
      </w:tr>
      <w:tr w14:paraId="7E800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600" w:type="dxa"/>
            <w:vAlign w:val="center"/>
          </w:tcPr>
          <w:p w14:paraId="7F05CAA0">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9</w:t>
            </w:r>
          </w:p>
        </w:tc>
        <w:tc>
          <w:tcPr>
            <w:tcW w:w="931" w:type="dxa"/>
            <w:vAlign w:val="center"/>
          </w:tcPr>
          <w:p w14:paraId="6721929C">
            <w:pPr>
              <w:widowControl/>
              <w:spacing w:line="32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乡村艺术教育资源的开发和利用</w:t>
            </w:r>
          </w:p>
        </w:tc>
        <w:tc>
          <w:tcPr>
            <w:tcW w:w="3826" w:type="dxa"/>
          </w:tcPr>
          <w:p w14:paraId="36F8CFD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掌握乡村艺术教育资源的定义、分类与特点，了解其在教学中的意义与价值。知晓国内外开发利用现状与趋势，熟悉自然景观、民俗文化等各类资源的种类、分布及相关内容。​</w:t>
            </w:r>
          </w:p>
          <w:p w14:paraId="69CCC73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能运用乡村艺术教育资源设计美育课程与跨学科教学活动，掌握其在提升学生综合素质中的应用实践方法，具备开发和利用乡村艺术教育资源的基本能力。​</w:t>
            </w:r>
          </w:p>
          <w:p w14:paraId="66BD412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增强对乡村艺术教育资源的重视与保护意识，提升挖掘和运用本土资源的素养，培养结合乡村特色开展艺术教育的创新思维，树立扎根乡村教育的情怀。​</w:t>
            </w:r>
          </w:p>
          <w:p w14:paraId="1F96BBF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：引导学生认识乡村艺术教育资源的文化价值，传承乡村优秀传统文化，培养对家乡的热爱与文化自信，在教学中融入乡土情怀，助力学生树立正确价值观。</w:t>
            </w:r>
          </w:p>
        </w:tc>
        <w:tc>
          <w:tcPr>
            <w:tcW w:w="2822" w:type="dxa"/>
            <w:vAlign w:val="top"/>
          </w:tcPr>
          <w:p w14:paraId="7284D542">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内容包括乡村艺术教育资源的定义、分类与特点。乡村艺术教育资源在教育教学中的意义与价值。国内外乡村艺术教育资源开发与利用的现状与趋势。介绍乡村艺术教育资源的种类与分布：自然景观类资源：乡村自然风光、自然景观中的艺术元素等。民俗文化类资源：乡村传统节日、民俗活动、民间艺术等。物质文化遗产类资源：乡村古建筑、传统手工艺、民间艺术品等。非物质文化遗产类资源：乡村音乐、舞蹈、戏曲、口头文学等。讲解乡村艺术教育资源在教育教学中的应用：乡村艺术教育资源在美育课程中的应用策略。基于乡村艺术教育资源的跨学科教学活动设计。乡村艺术教育资源在提升学生综合素质中的作用与实践。</w:t>
            </w:r>
          </w:p>
        </w:tc>
        <w:tc>
          <w:tcPr>
            <w:tcW w:w="2533" w:type="dxa"/>
            <w:vAlign w:val="top"/>
          </w:tcPr>
          <w:p w14:paraId="05D8D8AE">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掌握乡村艺术教育资源的定义、分类与特点相关知识。了解乡村艺术教育资源在教育教学中的意义与价值。国内外乡村艺术教育资源开发与利用的现状与趋势。具备能够识别、评估和开发乡村艺术教育资源的能力。能够根据教育需求，设计并实施基于乡村艺术教育资源的教学活动。</w:t>
            </w:r>
          </w:p>
          <w:p w14:paraId="5916FC62">
            <w:pPr>
              <w:spacing w:line="320" w:lineRule="exact"/>
              <w:jc w:val="both"/>
              <w:rPr>
                <w:rFonts w:hint="eastAsia" w:ascii="仿宋_GB2312" w:hAnsi="仿宋_GB2312" w:eastAsia="仿宋_GB2312" w:cs="仿宋_GB2312"/>
                <w:color w:val="auto"/>
                <w:sz w:val="24"/>
                <w:szCs w:val="24"/>
              </w:rPr>
            </w:pPr>
          </w:p>
          <w:p w14:paraId="7E733CA7">
            <w:pPr>
              <w:spacing w:line="320" w:lineRule="exact"/>
              <w:jc w:val="both"/>
              <w:rPr>
                <w:rFonts w:hint="eastAsia" w:ascii="仿宋_GB2312" w:hAnsi="仿宋_GB2312" w:eastAsia="仿宋_GB2312" w:cs="仿宋_GB2312"/>
                <w:color w:val="auto"/>
                <w:sz w:val="24"/>
                <w:szCs w:val="24"/>
              </w:rPr>
            </w:pPr>
          </w:p>
          <w:p w14:paraId="2813D11F">
            <w:pPr>
              <w:spacing w:line="320" w:lineRule="exact"/>
              <w:jc w:val="both"/>
              <w:rPr>
                <w:rFonts w:hint="eastAsia" w:ascii="仿宋_GB2312" w:hAnsi="仿宋_GB2312" w:eastAsia="仿宋_GB2312" w:cs="仿宋_GB2312"/>
                <w:color w:val="auto"/>
                <w:sz w:val="24"/>
                <w:szCs w:val="24"/>
              </w:rPr>
            </w:pPr>
          </w:p>
          <w:p w14:paraId="203FC11B">
            <w:pPr>
              <w:spacing w:line="320" w:lineRule="exact"/>
              <w:jc w:val="both"/>
              <w:rPr>
                <w:rFonts w:hint="eastAsia" w:ascii="仿宋_GB2312" w:hAnsi="仿宋_GB2312" w:eastAsia="仿宋_GB2312" w:cs="仿宋_GB2312"/>
                <w:color w:val="auto"/>
                <w:sz w:val="24"/>
                <w:szCs w:val="24"/>
              </w:rPr>
            </w:pPr>
          </w:p>
          <w:p w14:paraId="58744E6A">
            <w:pPr>
              <w:spacing w:line="320" w:lineRule="exact"/>
              <w:jc w:val="both"/>
              <w:rPr>
                <w:rFonts w:hint="eastAsia" w:ascii="仿宋_GB2312" w:hAnsi="仿宋_GB2312" w:eastAsia="仿宋_GB2312" w:cs="仿宋_GB2312"/>
                <w:color w:val="auto"/>
                <w:sz w:val="24"/>
                <w:szCs w:val="24"/>
              </w:rPr>
            </w:pPr>
          </w:p>
        </w:tc>
      </w:tr>
      <w:tr w14:paraId="7B64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7E8A1267">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931" w:type="dxa"/>
            <w:vAlign w:val="center"/>
          </w:tcPr>
          <w:p w14:paraId="06C31E49">
            <w:pPr>
              <w:widowControl/>
              <w:spacing w:line="320" w:lineRule="exact"/>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芭蕾基础</w:t>
            </w:r>
          </w:p>
        </w:tc>
        <w:tc>
          <w:tcPr>
            <w:tcW w:w="3826" w:type="dxa"/>
          </w:tcPr>
          <w:p w14:paraId="6A93D066">
            <w:pPr>
              <w:keepNext w:val="0"/>
              <w:keepLines w:val="0"/>
              <w:pageBreakBefore w:val="0"/>
              <w:widowControl w:val="0"/>
              <w:kinsoku/>
              <w:wordWrap/>
              <w:overflowPunct/>
              <w:topLinePunct w:val="0"/>
              <w:autoSpaceDE/>
              <w:autoSpaceDN/>
              <w:bidi w:val="0"/>
              <w:adjustRightInd/>
              <w:snapToGrid/>
              <w:spacing w:after="0" w:line="320" w:lineRule="exact"/>
              <w:textAlignment w:val="auto"/>
              <w:rPr>
                <w:rStyle w:val="14"/>
                <w:rFonts w:hint="eastAsia" w:ascii="仿宋_GB2312" w:hAnsi="仿宋_GB2312" w:eastAsia="仿宋_GB2312" w:cs="仿宋_GB2312"/>
                <w:color w:val="auto"/>
                <w:sz w:val="24"/>
                <w:szCs w:val="24"/>
                <w:shd w:val="clear" w:color="auto" w:fill="FFFFFF"/>
              </w:rPr>
            </w:pPr>
            <w:r>
              <w:rPr>
                <w:rStyle w:val="14"/>
                <w:rFonts w:hint="eastAsia" w:ascii="仿宋_GB2312" w:hAnsi="仿宋_GB2312" w:eastAsia="仿宋_GB2312" w:cs="仿宋_GB2312"/>
                <w:color w:val="auto"/>
                <w:sz w:val="24"/>
                <w:szCs w:val="24"/>
                <w:shd w:val="clear" w:color="auto" w:fill="FFFFFF"/>
              </w:rPr>
              <w:t>知识目标：</w:t>
            </w:r>
            <w:r>
              <w:rPr>
                <w:rStyle w:val="14"/>
                <w:rFonts w:hint="eastAsia" w:ascii="仿宋_GB2312" w:hAnsi="仿宋_GB2312" w:eastAsia="仿宋_GB2312" w:cs="仿宋_GB2312"/>
                <w:b w:val="0"/>
                <w:color w:val="auto"/>
                <w:sz w:val="24"/>
                <w:szCs w:val="24"/>
                <w:shd w:val="clear" w:color="auto" w:fill="FFFFFF"/>
              </w:rPr>
              <w:t>掌握芭蕾基础术语与规范、肌肉发力方式，了解柔韧性、力量等训练要点，知晓芭蕾审美原则（如轻盈、舒展）及剧目中角色塑造、节奏情感表达等相关知识。</w:t>
            </w:r>
            <w:r>
              <w:rPr>
                <w:rStyle w:val="14"/>
                <w:rFonts w:hint="eastAsia" w:ascii="仿宋_GB2312" w:hAnsi="仿宋_GB2312" w:eastAsia="仿宋_GB2312" w:cs="仿宋_GB2312"/>
                <w:b/>
                <w:bCs/>
                <w:color w:val="auto"/>
                <w:sz w:val="24"/>
                <w:szCs w:val="24"/>
                <w:shd w:val="clear" w:color="auto" w:fill="FFFFFF"/>
              </w:rPr>
              <w:t>能力目标：</w:t>
            </w:r>
            <w:r>
              <w:rPr>
                <w:rStyle w:val="14"/>
                <w:rFonts w:hint="eastAsia" w:ascii="仿宋_GB2312" w:hAnsi="仿宋_GB2312" w:eastAsia="仿宋_GB2312" w:cs="仿宋_GB2312"/>
                <w:b w:val="0"/>
                <w:color w:val="auto"/>
                <w:sz w:val="24"/>
                <w:szCs w:val="24"/>
                <w:shd w:val="clear" w:color="auto" w:fill="FFFFFF"/>
              </w:rPr>
              <w:t>能完成基础技术动作，通过训练提升柔韧性、力量、协调性与平衡能力，学会配合音乐节拍，用肢体语言传递情绪，进行简单角色塑造。</w:t>
            </w:r>
          </w:p>
          <w:p w14:paraId="1522E5C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shd w:val="clear" w:color="auto" w:fill="FFFFFF"/>
              </w:rPr>
            </w:pPr>
            <w:r>
              <w:rPr>
                <w:rStyle w:val="14"/>
                <w:rFonts w:hint="eastAsia" w:ascii="仿宋_GB2312" w:hAnsi="仿宋_GB2312" w:eastAsia="仿宋_GB2312" w:cs="仿宋_GB2312"/>
                <w:b/>
                <w:bCs/>
                <w:color w:val="auto"/>
                <w:sz w:val="24"/>
                <w:szCs w:val="24"/>
                <w:shd w:val="clear" w:color="auto" w:fill="FFFFFF"/>
              </w:rPr>
              <w:t>素质目标</w:t>
            </w:r>
            <w:r>
              <w:rPr>
                <w:rStyle w:val="14"/>
                <w:rFonts w:hint="eastAsia" w:ascii="仿宋_GB2312" w:hAnsi="仿宋_GB2312" w:eastAsia="仿宋_GB2312" w:cs="仿宋_GB2312"/>
                <w:b/>
                <w:bCs/>
                <w:color w:val="auto"/>
                <w:sz w:val="24"/>
                <w:szCs w:val="24"/>
                <w:shd w:val="clear" w:color="auto" w:fill="FFFFFF"/>
                <w:lang w:eastAsia="zh-CN"/>
              </w:rPr>
              <w:t>：</w:t>
            </w:r>
            <w:r>
              <w:rPr>
                <w:rFonts w:hint="eastAsia" w:ascii="仿宋_GB2312" w:hAnsi="仿宋_GB2312" w:eastAsia="仿宋_GB2312" w:cs="仿宋_GB2312"/>
                <w:color w:val="auto"/>
                <w:sz w:val="24"/>
                <w:szCs w:val="24"/>
                <w:shd w:val="clear" w:color="auto" w:fill="FFFFFF"/>
              </w:rPr>
              <w:t>通过训练矫正体态，培养对动作质感的追求与艺术表现素养，在重复练习中养成耐心与坚持力，激发对芭蕾的兴趣与文化认知。</w:t>
            </w:r>
          </w:p>
          <w:p w14:paraId="0710D647">
            <w:pPr>
              <w:keepNext w:val="0"/>
              <w:keepLines w:val="0"/>
              <w:pageBreakBefore w:val="0"/>
              <w:widowControl w:val="0"/>
              <w:kinsoku/>
              <w:wordWrap/>
              <w:overflowPunct/>
              <w:topLinePunct w:val="0"/>
              <w:autoSpaceDE/>
              <w:autoSpaceDN/>
              <w:bidi w:val="0"/>
              <w:adjustRightInd/>
              <w:snapToGrid/>
              <w:spacing w:after="0" w:line="320" w:lineRule="exact"/>
              <w:textAlignment w:val="auto"/>
              <w:rPr>
                <w:rStyle w:val="14"/>
                <w:rFonts w:hint="eastAsia" w:ascii="仿宋_GB2312" w:hAnsi="仿宋_GB2312" w:eastAsia="仿宋_GB2312" w:cs="仿宋_GB2312"/>
                <w:b w:val="0"/>
                <w:color w:val="auto"/>
                <w:sz w:val="24"/>
                <w:szCs w:val="24"/>
                <w:shd w:val="clear" w:color="auto" w:fill="FFFFFF"/>
              </w:rPr>
            </w:pPr>
            <w:r>
              <w:rPr>
                <w:rFonts w:hint="eastAsia" w:ascii="仿宋_GB2312" w:hAnsi="仿宋_GB2312" w:eastAsia="仿宋_GB2312" w:cs="仿宋_GB2312"/>
                <w:b/>
                <w:bCs/>
                <w:color w:val="auto"/>
                <w:sz w:val="24"/>
                <w:szCs w:val="24"/>
                <w:shd w:val="clear" w:color="auto" w:fill="FFFFFF"/>
              </w:rPr>
              <w:t>课程思政育人目标</w:t>
            </w:r>
            <w:r>
              <w:rPr>
                <w:rFonts w:hint="eastAsia" w:ascii="仿宋_GB2312" w:hAnsi="仿宋_GB2312" w:eastAsia="仿宋_GB2312" w:cs="仿宋_GB2312"/>
                <w:b/>
                <w:bCs/>
                <w:color w:val="auto"/>
                <w:sz w:val="24"/>
                <w:szCs w:val="24"/>
                <w:highlight w:val="none"/>
                <w:shd w:val="clear" w:color="auto" w:fill="FFFFFF"/>
                <w:lang w:eastAsia="zh-CN"/>
              </w:rPr>
              <w:t>：</w:t>
            </w:r>
            <w:r>
              <w:rPr>
                <w:rFonts w:hint="eastAsia" w:ascii="仿宋_GB2312" w:hAnsi="仿宋_GB2312" w:eastAsia="仿宋_GB2312" w:cs="仿宋_GB2312"/>
                <w:color w:val="auto"/>
                <w:sz w:val="24"/>
                <w:szCs w:val="24"/>
                <w:shd w:val="clear" w:color="auto" w:fill="FFFFFF"/>
              </w:rPr>
              <w:t>在芭蕾学习中体会坚持的意义，培养面对挑战的毅力，通过感受芭蕾艺术美提升审美素养，树立积极向上的人生态度与对美好事物的追求。</w:t>
            </w:r>
          </w:p>
        </w:tc>
        <w:tc>
          <w:tcPr>
            <w:tcW w:w="2822" w:type="dxa"/>
            <w:vAlign w:val="top"/>
          </w:tcPr>
          <w:p w14:paraId="59363A22">
            <w:pPr>
              <w:pStyle w:val="2"/>
              <w:keepNext w:val="0"/>
              <w:keepLines w:val="0"/>
              <w:widowControl/>
              <w:shd w:val="clear" w:color="auto" w:fill="FFFFFF"/>
              <w:spacing w:before="0" w:after="0" w:line="320" w:lineRule="exact"/>
              <w:jc w:val="both"/>
              <w:outlineLvl w:val="9"/>
              <w:rPr>
                <w:rFonts w:hint="eastAsia" w:ascii="仿宋_GB2312" w:hAnsi="仿宋_GB2312" w:eastAsia="仿宋_GB2312" w:cs="仿宋_GB2312"/>
                <w:color w:val="auto"/>
                <w:sz w:val="24"/>
                <w:szCs w:val="24"/>
              </w:rPr>
            </w:pPr>
            <w:r>
              <w:rPr>
                <w:rStyle w:val="14"/>
                <w:rFonts w:hint="eastAsia" w:ascii="仿宋_GB2312" w:hAnsi="仿宋_GB2312" w:eastAsia="仿宋_GB2312" w:cs="仿宋_GB2312"/>
                <w:b w:val="0"/>
                <w:color w:val="auto"/>
                <w:sz w:val="24"/>
                <w:szCs w:val="24"/>
                <w:shd w:val="clear" w:color="auto" w:fill="FFFFFF"/>
              </w:rPr>
              <w:t>课程训练内容包括柔韧性与力量的训练、协调性与平衡</w:t>
            </w:r>
            <w:r>
              <w:rPr>
                <w:rFonts w:hint="eastAsia" w:ascii="仿宋_GB2312" w:hAnsi="仿宋_GB2312" w:eastAsia="仿宋_GB2312" w:cs="仿宋_GB2312"/>
                <w:color w:val="auto"/>
                <w:sz w:val="24"/>
                <w:szCs w:val="24"/>
                <w:shd w:val="clear" w:color="auto" w:fill="FFFFFF"/>
              </w:rPr>
              <w:t>的训练、</w:t>
            </w:r>
            <w:r>
              <w:rPr>
                <w:rStyle w:val="14"/>
                <w:rFonts w:hint="eastAsia" w:ascii="仿宋_GB2312" w:hAnsi="仿宋_GB2312" w:eastAsia="仿宋_GB2312" w:cs="仿宋_GB2312"/>
                <w:b w:val="0"/>
                <w:color w:val="auto"/>
                <w:sz w:val="24"/>
                <w:szCs w:val="24"/>
                <w:shd w:val="clear" w:color="auto" w:fill="FFFFFF"/>
              </w:rPr>
              <w:t>体态矫正、技术动作掌握、基础术语与规范、动作分解训练、肌肉发力方式、艺术表现启蒙、心理素质与习惯、文化认知与兴趣激发。</w:t>
            </w:r>
            <w:r>
              <w:rPr>
                <w:rFonts w:hint="eastAsia" w:ascii="仿宋_GB2312" w:hAnsi="仿宋_GB2312" w:eastAsia="仿宋_GB2312" w:cs="仿宋_GB2312"/>
                <w:color w:val="auto"/>
                <w:sz w:val="24"/>
                <w:szCs w:val="24"/>
                <w:shd w:val="clear" w:color="auto" w:fill="FFFFFF"/>
              </w:rPr>
              <w:t>通过音乐节拍练习，培养动作与音乐的协调性，理解不同节奏的情感表达。学习通过肢体语言传递情绪，初步接触芭蕾剧目中的角色塑造。了解芭蕾的审美原则（如轻盈、舒展），提升对动作质感的追求。通过重复练习培养耐心，增强面对挑战的坚持力。</w:t>
            </w:r>
          </w:p>
        </w:tc>
        <w:tc>
          <w:tcPr>
            <w:tcW w:w="2533" w:type="dxa"/>
            <w:vAlign w:val="top"/>
          </w:tcPr>
          <w:p w14:paraId="3274DE1D">
            <w:pPr>
              <w:widowControl/>
              <w:spacing w:line="320" w:lineRule="exact"/>
              <w:jc w:val="both"/>
              <w:rPr>
                <w:rFonts w:hint="eastAsia" w:ascii="仿宋_GB2312" w:hAnsi="仿宋_GB2312" w:eastAsia="仿宋_GB2312" w:cs="仿宋_GB2312"/>
                <w:color w:val="auto"/>
                <w:sz w:val="24"/>
                <w:szCs w:val="24"/>
              </w:rPr>
            </w:pPr>
            <w:r>
              <w:rPr>
                <w:rStyle w:val="14"/>
                <w:rFonts w:hint="eastAsia" w:ascii="仿宋_GB2312" w:hAnsi="仿宋_GB2312" w:eastAsia="仿宋_GB2312" w:cs="仿宋_GB2312"/>
                <w:b w:val="0"/>
                <w:color w:val="auto"/>
                <w:sz w:val="24"/>
                <w:szCs w:val="24"/>
                <w:shd w:val="clear" w:color="auto" w:fill="FFFFFF"/>
              </w:rPr>
              <w:t>学生需要有团队协作精神，</w:t>
            </w:r>
            <w:r>
              <w:rPr>
                <w:rFonts w:hint="eastAsia" w:ascii="仿宋_GB2312" w:hAnsi="仿宋_GB2312" w:eastAsia="仿宋_GB2312" w:cs="仿宋_GB2312"/>
                <w:color w:val="auto"/>
                <w:sz w:val="24"/>
                <w:szCs w:val="24"/>
                <w:shd w:val="clear" w:color="auto" w:fill="FFFFFF"/>
              </w:rPr>
              <w:t>在集体课程中适应配合与空间意识，培养舞台礼仪。学生要时刻</w:t>
            </w:r>
            <w:r>
              <w:rPr>
                <w:rFonts w:hint="eastAsia" w:ascii="仿宋_GB2312" w:hAnsi="仿宋_GB2312" w:eastAsia="仿宋_GB2312" w:cs="仿宋_GB2312"/>
                <w:color w:val="auto"/>
                <w:sz w:val="24"/>
                <w:szCs w:val="24"/>
                <w:highlight w:val="none"/>
                <w:shd w:val="clear" w:color="auto" w:fill="FFFFFF"/>
                <w:lang w:eastAsia="zh-CN"/>
              </w:rPr>
              <w:t>保持</w:t>
            </w:r>
            <w:r>
              <w:rPr>
                <w:rStyle w:val="14"/>
                <w:rFonts w:hint="eastAsia" w:ascii="仿宋_GB2312" w:hAnsi="仿宋_GB2312" w:eastAsia="仿宋_GB2312" w:cs="仿宋_GB2312"/>
                <w:b w:val="0"/>
                <w:color w:val="auto"/>
                <w:sz w:val="24"/>
                <w:szCs w:val="24"/>
                <w:shd w:val="clear" w:color="auto" w:fill="FFFFFF"/>
              </w:rPr>
              <w:t>安全意识，</w:t>
            </w:r>
            <w:r>
              <w:rPr>
                <w:rFonts w:hint="eastAsia" w:ascii="仿宋_GB2312" w:hAnsi="仿宋_GB2312" w:eastAsia="仿宋_GB2312" w:cs="仿宋_GB2312"/>
                <w:color w:val="auto"/>
                <w:sz w:val="24"/>
                <w:szCs w:val="24"/>
                <w:shd w:val="clear" w:color="auto" w:fill="FFFFFF"/>
              </w:rPr>
              <w:t>建立科学训练观念，预防因错误发力导致的运动损伤。学生还需要了解芭蕾历史、流派及经典作品，拓宽艺术视野。通过基础训练与趣味组合，培养对芭蕾的热爱，为后续进阶或专业学习打下基础。</w:t>
            </w:r>
          </w:p>
          <w:p w14:paraId="5BEE7EBE">
            <w:pPr>
              <w:widowControl/>
              <w:shd w:val="clear" w:color="auto" w:fill="FFFFFF"/>
              <w:spacing w:after="0" w:line="320" w:lineRule="exact"/>
              <w:jc w:val="both"/>
              <w:rPr>
                <w:rFonts w:hint="eastAsia" w:ascii="仿宋_GB2312" w:hAnsi="仿宋_GB2312" w:eastAsia="仿宋_GB2312" w:cs="仿宋_GB2312"/>
                <w:color w:val="auto"/>
                <w:sz w:val="24"/>
                <w:szCs w:val="24"/>
              </w:rPr>
            </w:pPr>
          </w:p>
          <w:p w14:paraId="1B4CBDAB">
            <w:pPr>
              <w:spacing w:line="320" w:lineRule="exact"/>
              <w:jc w:val="both"/>
              <w:rPr>
                <w:rFonts w:hint="eastAsia" w:ascii="仿宋_GB2312" w:hAnsi="仿宋_GB2312" w:eastAsia="仿宋_GB2312" w:cs="仿宋_GB2312"/>
                <w:color w:val="auto"/>
                <w:sz w:val="24"/>
                <w:szCs w:val="24"/>
              </w:rPr>
            </w:pPr>
          </w:p>
        </w:tc>
      </w:tr>
      <w:tr w14:paraId="58D2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3A467454">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11</w:t>
            </w:r>
          </w:p>
        </w:tc>
        <w:tc>
          <w:tcPr>
            <w:tcW w:w="931" w:type="dxa"/>
            <w:vAlign w:val="center"/>
          </w:tcPr>
          <w:p w14:paraId="3A68A6E4">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声乐</w:t>
            </w:r>
          </w:p>
        </w:tc>
        <w:tc>
          <w:tcPr>
            <w:tcW w:w="3826" w:type="dxa"/>
          </w:tcPr>
          <w:p w14:paraId="376DE061">
            <w:pPr>
              <w:keepNext w:val="0"/>
              <w:keepLines w:val="0"/>
              <w:pageBreakBefore w:val="0"/>
              <w:widowControl w:val="0"/>
              <w:kinsoku/>
              <w:wordWrap/>
              <w:overflowPunct/>
              <w:topLinePunct w:val="0"/>
              <w:autoSpaceDE/>
              <w:autoSpaceDN/>
              <w:bidi w:val="0"/>
              <w:adjustRightInd/>
              <w:snapToGrid/>
              <w:spacing w:after="0" w:line="320" w:lineRule="exact"/>
              <w:textAlignment w:val="auto"/>
              <w:rPr>
                <w:rStyle w:val="14"/>
                <w:rFonts w:hint="eastAsia" w:ascii="仿宋_GB2312" w:hAnsi="仿宋_GB2312" w:eastAsia="仿宋_GB2312" w:cs="仿宋_GB2312"/>
                <w:b w:val="0"/>
                <w:color w:val="auto"/>
                <w:sz w:val="24"/>
                <w:szCs w:val="24"/>
                <w:shd w:val="clear" w:color="auto" w:fill="FFFFFF"/>
              </w:rPr>
            </w:pPr>
            <w:r>
              <w:rPr>
                <w:rStyle w:val="14"/>
                <w:rFonts w:hint="eastAsia" w:ascii="仿宋_GB2312" w:hAnsi="仿宋_GB2312" w:eastAsia="仿宋_GB2312" w:cs="仿宋_GB2312"/>
                <w:b/>
                <w:bCs/>
                <w:color w:val="auto"/>
                <w:sz w:val="24"/>
                <w:szCs w:val="24"/>
                <w:shd w:val="clear" w:color="auto" w:fill="FFFFFF"/>
              </w:rPr>
              <w:t>知识目标</w:t>
            </w:r>
            <w:r>
              <w:rPr>
                <w:rStyle w:val="14"/>
                <w:rFonts w:hint="eastAsia" w:ascii="仿宋_GB2312" w:hAnsi="仿宋_GB2312" w:eastAsia="仿宋_GB2312" w:cs="仿宋_GB2312"/>
                <w:b/>
                <w:bCs/>
                <w:color w:val="auto"/>
                <w:sz w:val="24"/>
                <w:szCs w:val="24"/>
                <w:highlight w:val="none"/>
                <w:shd w:val="clear" w:color="auto" w:fill="FFFFFF"/>
                <w:lang w:eastAsia="zh-CN"/>
              </w:rPr>
              <w:t>：</w:t>
            </w:r>
            <w:r>
              <w:rPr>
                <w:rStyle w:val="14"/>
                <w:rFonts w:hint="eastAsia" w:ascii="仿宋_GB2312" w:hAnsi="仿宋_GB2312" w:eastAsia="仿宋_GB2312" w:cs="仿宋_GB2312"/>
                <w:b w:val="0"/>
                <w:color w:val="auto"/>
                <w:sz w:val="24"/>
                <w:szCs w:val="24"/>
                <w:shd w:val="clear" w:color="auto" w:fill="FFFFFF"/>
              </w:rPr>
              <w:t>掌握呼吸控制、发声技巧等声音技术知识，了解乐理基础、歌曲风格特点及不同声乐流派知识，知晓嗓音保健、科学用嗓及声乐发展史、经典作品等相关内容。</w:t>
            </w:r>
          </w:p>
          <w:p w14:paraId="2F51B9C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shd w:val="clear" w:color="auto" w:fill="FFFFFF"/>
              </w:rPr>
            </w:pPr>
            <w:r>
              <w:rPr>
                <w:rStyle w:val="14"/>
                <w:rFonts w:hint="eastAsia" w:ascii="仿宋_GB2312" w:hAnsi="仿宋_GB2312" w:eastAsia="仿宋_GB2312" w:cs="仿宋_GB2312"/>
                <w:b/>
                <w:bCs/>
                <w:color w:val="auto"/>
                <w:sz w:val="24"/>
                <w:szCs w:val="24"/>
                <w:shd w:val="clear" w:color="auto" w:fill="FFFFFF"/>
              </w:rPr>
              <w:t>能力目标</w:t>
            </w:r>
            <w:r>
              <w:rPr>
                <w:rStyle w:val="14"/>
                <w:rFonts w:hint="eastAsia" w:ascii="仿宋_GB2312" w:hAnsi="仿宋_GB2312" w:eastAsia="仿宋_GB2312" w:cs="仿宋_GB2312"/>
                <w:b/>
                <w:bCs/>
                <w:color w:val="auto"/>
                <w:sz w:val="24"/>
                <w:szCs w:val="24"/>
                <w:highlight w:val="none"/>
                <w:shd w:val="clear" w:color="auto" w:fill="FFFFFF"/>
                <w:lang w:eastAsia="zh-CN"/>
              </w:rPr>
              <w:t>：</w:t>
            </w:r>
            <w:r>
              <w:rPr>
                <w:rStyle w:val="14"/>
                <w:rFonts w:hint="eastAsia" w:ascii="仿宋_GB2312" w:hAnsi="仿宋_GB2312" w:eastAsia="仿宋_GB2312" w:cs="仿宋_GB2312"/>
                <w:b w:val="0"/>
                <w:color w:val="auto"/>
                <w:sz w:val="24"/>
                <w:szCs w:val="24"/>
                <w:shd w:val="clear" w:color="auto" w:fill="FFFFFF"/>
              </w:rPr>
              <w:t>能运用腹式呼吸等技巧稳定发声，通过训练提升音准、节奏及多声部协调能力，学会处理语言、传递情绪，结合肢体等增强感染力，进行个性化艺术处理。</w:t>
            </w:r>
            <w:r>
              <w:rPr>
                <w:rFonts w:hint="eastAsia" w:ascii="仿宋_GB2312" w:hAnsi="仿宋_GB2312" w:eastAsia="仿宋_GB2312" w:cs="仿宋_GB2312"/>
                <w:color w:val="auto"/>
                <w:sz w:val="24"/>
                <w:szCs w:val="24"/>
              </w:rPr>
              <w:t>​</w:t>
            </w:r>
          </w:p>
          <w:p w14:paraId="7477333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Style w:val="14"/>
                <w:rFonts w:hint="eastAsia" w:ascii="仿宋_GB2312" w:hAnsi="仿宋_GB2312" w:eastAsia="仿宋_GB2312" w:cs="仿宋_GB2312"/>
                <w:b/>
                <w:bCs/>
                <w:color w:val="auto"/>
                <w:sz w:val="24"/>
                <w:szCs w:val="24"/>
                <w:shd w:val="clear" w:color="auto" w:fill="FFFFFF"/>
              </w:rPr>
              <w:t>素质目标</w:t>
            </w:r>
            <w:r>
              <w:rPr>
                <w:rStyle w:val="14"/>
                <w:rFonts w:hint="eastAsia" w:ascii="仿宋_GB2312" w:hAnsi="仿宋_GB2312" w:eastAsia="仿宋_GB2312" w:cs="仿宋_GB2312"/>
                <w:b/>
                <w:bCs/>
                <w:color w:val="auto"/>
                <w:sz w:val="24"/>
                <w:szCs w:val="24"/>
                <w:highlight w:val="none"/>
                <w:shd w:val="clear" w:color="auto" w:fill="FFFFFF"/>
                <w:lang w:eastAsia="zh-CN"/>
              </w:rPr>
              <w:t>：</w:t>
            </w:r>
            <w:r>
              <w:rPr>
                <w:rFonts w:hint="eastAsia" w:ascii="仿宋_GB2312" w:hAnsi="仿宋_GB2312" w:eastAsia="仿宋_GB2312" w:cs="仿宋_GB2312"/>
                <w:color w:val="auto"/>
                <w:sz w:val="24"/>
                <w:szCs w:val="24"/>
                <w:shd w:val="clear" w:color="auto" w:fill="FFFFFF"/>
              </w:rPr>
              <w:t>养成健康用嗓与科学练习习惯，提升音乐鉴赏力与艺术表现力，在训练中培养对声乐的兴趣，拓宽文化视野，形成对不同风格声乐的包容与欣赏态度。​</w:t>
            </w:r>
          </w:p>
          <w:p w14:paraId="6D6B077F">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b/>
                <w:bCs/>
                <w:color w:val="auto"/>
                <w:sz w:val="24"/>
                <w:szCs w:val="24"/>
              </w:rPr>
              <w:t>课</w:t>
            </w:r>
            <w:r>
              <w:rPr>
                <w:rFonts w:hint="eastAsia" w:ascii="仿宋_GB2312" w:hAnsi="仿宋_GB2312" w:eastAsia="仿宋_GB2312" w:cs="仿宋_GB2312"/>
                <w:b/>
                <w:bCs/>
                <w:color w:val="auto"/>
                <w:sz w:val="24"/>
                <w:szCs w:val="24"/>
                <w:shd w:val="clear" w:color="auto" w:fill="FFFFFF"/>
              </w:rPr>
              <w:t>程思政育人目标</w:t>
            </w:r>
            <w:r>
              <w:rPr>
                <w:rFonts w:hint="eastAsia" w:ascii="仿宋_GB2312" w:hAnsi="仿宋_GB2312" w:eastAsia="仿宋_GB2312" w:cs="仿宋_GB2312"/>
                <w:b/>
                <w:bCs/>
                <w:color w:val="auto"/>
                <w:sz w:val="24"/>
                <w:szCs w:val="24"/>
                <w:highlight w:val="none"/>
                <w:shd w:val="clear" w:color="auto" w:fill="FFFFFF"/>
                <w:lang w:eastAsia="zh-CN"/>
              </w:rPr>
              <w:t>：</w:t>
            </w:r>
            <w:r>
              <w:rPr>
                <w:rFonts w:hint="eastAsia" w:ascii="仿宋_GB2312" w:hAnsi="仿宋_GB2312" w:eastAsia="仿宋_GB2312" w:cs="仿宋_GB2312"/>
                <w:color w:val="auto"/>
                <w:sz w:val="24"/>
                <w:szCs w:val="24"/>
                <w:shd w:val="clear" w:color="auto" w:fill="FFFFFF"/>
              </w:rPr>
              <w:t>通过声乐学习感受音乐文化魅力，培养坚韧的毅力与表现力，在传递歌曲情感中体会人文关怀，树立对艺术的热爱与积极向上的生活态度。​</w:t>
            </w:r>
          </w:p>
        </w:tc>
        <w:tc>
          <w:tcPr>
            <w:tcW w:w="2822" w:type="dxa"/>
            <w:vAlign w:val="top"/>
          </w:tcPr>
          <w:p w14:paraId="50DE8E72">
            <w:pPr>
              <w:keepNext w:val="0"/>
              <w:keepLines w:val="0"/>
              <w:pageBreakBefore w:val="0"/>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sz w:val="24"/>
                <w:szCs w:val="24"/>
              </w:rPr>
            </w:pPr>
            <w:r>
              <w:rPr>
                <w:rStyle w:val="14"/>
                <w:rFonts w:hint="eastAsia" w:ascii="仿宋_GB2312" w:hAnsi="仿宋_GB2312" w:eastAsia="仿宋_GB2312" w:cs="仿宋_GB2312"/>
                <w:b w:val="0"/>
                <w:color w:val="auto"/>
                <w:sz w:val="24"/>
                <w:szCs w:val="24"/>
                <w:shd w:val="clear" w:color="auto" w:fill="FFFFFF"/>
              </w:rPr>
              <w:t>课程内容包括声音技术训练、呼吸控制、发声技巧、音准与节奏、语言处理、乐理基础、歌曲风格把握、听觉训练艺术表现力培养、健康习惯与科学用嗓、文化认知与兴趣拓展。</w:t>
            </w:r>
            <w:r>
              <w:rPr>
                <w:rFonts w:hint="eastAsia" w:ascii="仿宋_GB2312" w:hAnsi="仿宋_GB2312" w:eastAsia="仿宋_GB2312" w:cs="仿宋_GB2312"/>
                <w:color w:val="auto"/>
                <w:sz w:val="24"/>
                <w:szCs w:val="24"/>
                <w:shd w:val="clear" w:color="auto" w:fill="FFFFFF"/>
              </w:rPr>
              <w:t>通过歌词分析、情境想象，学会用声音传递情绪（如强弱对比、语气变化）。训练肢体语言、面部表情与舞台台风，增强演唱感染力。学习如何根据歌曲背景、作曲家意图进行个性化艺术处理。了解嗓音保健知识，避免过度用嗓或错误发声导致的损伤。建立科学的热身、练声及恢复流程，提升练习效率。结合姿势调整（如站姿、面部放松），优化发声状态。</w:t>
            </w:r>
          </w:p>
        </w:tc>
        <w:tc>
          <w:tcPr>
            <w:tcW w:w="2533" w:type="dxa"/>
            <w:vAlign w:val="top"/>
          </w:tcPr>
          <w:p w14:paraId="5EF930DD">
            <w:pPr>
              <w:keepNext w:val="0"/>
              <w:keepLines w:val="0"/>
              <w:pageBreakBefore w:val="0"/>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shd w:val="clear" w:color="auto" w:fill="FFFFFF"/>
              </w:rPr>
              <w:t>学生需要掌握腹式呼吸、气息支撑与连贯性，实现稳定发声，建立正确的喉位、共鸣（头腔、胸腔）及声带闭合方法，改善音色与音域。学生通过视唱练耳训练，提升音高准确性、节奏感及多声部协调能力。学习咬字吐字技巧（如元音统一、辅音清晰），适应不同语种歌曲的演唱。学生需要理解音阶、调式</w:t>
            </w:r>
            <w:r>
              <w:rPr>
                <w:rFonts w:hint="eastAsia" w:ascii="仿宋_GB2312" w:hAnsi="仿宋_GB2312" w:eastAsia="仿宋_GB2312" w:cs="仿宋_GB2312"/>
                <w:color w:val="auto"/>
                <w:sz w:val="24"/>
                <w:szCs w:val="24"/>
                <w:highlight w:val="none"/>
                <w:shd w:val="clear" w:color="auto" w:fill="FFFFFF"/>
              </w:rPr>
              <w:t>、和</w:t>
            </w:r>
            <w:r>
              <w:rPr>
                <w:rFonts w:hint="eastAsia" w:ascii="仿宋_GB2312" w:hAnsi="仿宋_GB2312" w:eastAsia="仿宋_GB2312" w:cs="仿宋_GB2312"/>
                <w:color w:val="auto"/>
                <w:sz w:val="24"/>
                <w:szCs w:val="24"/>
                <w:shd w:val="clear" w:color="auto" w:fill="FFFFFF"/>
              </w:rPr>
              <w:t>声等知识，增强读谱与音乐分析能力。接触古典、民族、流行等不同声乐流派，了解声乐发展史、经典作品及代表性歌唱家，拓宽艺术视野。掌握风格特点与表现方式（如歌剧咏叹调、艺术歌曲、流行即兴）。培养学生对音色、音强、情感层次的敏感度，提升音乐鉴赏力。</w:t>
            </w:r>
          </w:p>
        </w:tc>
      </w:tr>
      <w:tr w14:paraId="240C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7AA8F7C6">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w:t>
            </w:r>
          </w:p>
        </w:tc>
        <w:tc>
          <w:tcPr>
            <w:tcW w:w="931" w:type="dxa"/>
            <w:vAlign w:val="center"/>
          </w:tcPr>
          <w:p w14:paraId="4F103981">
            <w:pPr>
              <w:keepNext w:val="0"/>
              <w:keepLines w:val="0"/>
              <w:pageBreakBefore w:val="0"/>
              <w:widowControl/>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儿童插画</w:t>
            </w:r>
          </w:p>
        </w:tc>
        <w:tc>
          <w:tcPr>
            <w:tcW w:w="3826" w:type="dxa"/>
          </w:tcPr>
          <w:p w14:paraId="3FECD903">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b/>
                <w:bCs/>
                <w:color w:val="auto"/>
                <w:sz w:val="24"/>
                <w:szCs w:val="24"/>
                <w:lang w:eastAsia="zh-CN"/>
              </w:rPr>
              <w:t>：</w:t>
            </w:r>
            <w:r>
              <w:rPr>
                <w:rFonts w:hint="eastAsia" w:ascii="仿宋_GB2312" w:hAnsi="仿宋_GB2312" w:eastAsia="仿宋_GB2312" w:cs="仿宋_GB2312"/>
                <w:color w:val="auto"/>
                <w:sz w:val="24"/>
                <w:szCs w:val="24"/>
              </w:rPr>
              <w:t>了解儿童插画中创意激发、故事叙述的要点，掌握基础绘画技能、不同工具（水彩、蜡笔等）的使用及安全知识，知晓从生活自然中获取灵感的方法。</w:t>
            </w:r>
          </w:p>
          <w:p w14:paraId="0D1CAA7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b/>
                <w:bCs/>
                <w:color w:val="auto"/>
                <w:sz w:val="24"/>
                <w:szCs w:val="24"/>
                <w:lang w:eastAsia="zh-CN"/>
              </w:rPr>
              <w:t>：</w:t>
            </w:r>
            <w:r>
              <w:rPr>
                <w:rFonts w:hint="eastAsia" w:ascii="仿宋_GB2312" w:hAnsi="仿宋_GB2312" w:eastAsia="仿宋_GB2312" w:cs="仿宋_GB2312"/>
                <w:color w:val="auto"/>
                <w:sz w:val="24"/>
                <w:szCs w:val="24"/>
              </w:rPr>
              <w:t>能引导儿童打破束缚，通过画面讲故事、释放想象力，指导儿童将日常与自然灵感转化为创作，熟练运用多种工具探索材料表现力。​</w:t>
            </w:r>
          </w:p>
          <w:p w14:paraId="2EF676F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b/>
                <w:bCs/>
                <w:color w:val="auto"/>
                <w:sz w:val="24"/>
                <w:szCs w:val="24"/>
                <w:lang w:eastAsia="zh-CN"/>
              </w:rPr>
              <w:t>：</w:t>
            </w:r>
            <w:r>
              <w:rPr>
                <w:rFonts w:hint="eastAsia" w:ascii="仿宋_GB2312" w:hAnsi="仿宋_GB2312" w:eastAsia="仿宋_GB2312" w:cs="仿宋_GB2312"/>
                <w:color w:val="auto"/>
                <w:sz w:val="24"/>
                <w:szCs w:val="24"/>
              </w:rPr>
              <w:t>培养鼓励儿童创意的意识，提升自身绘画与审美能力，养成关注生活、激发儿童兴趣的习惯，增强对儿童插画的热爱与文化认知。​</w:t>
            </w:r>
          </w:p>
          <w:p w14:paraId="75A0328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b/>
                <w:bCs/>
                <w:color w:val="auto"/>
                <w:sz w:val="24"/>
                <w:szCs w:val="24"/>
                <w:lang w:eastAsia="zh-CN"/>
              </w:rPr>
              <w:t>：</w:t>
            </w:r>
            <w:r>
              <w:rPr>
                <w:rFonts w:hint="eastAsia" w:ascii="仿宋_GB2312" w:hAnsi="仿宋_GB2312" w:eastAsia="仿宋_GB2312" w:cs="仿宋_GB2312"/>
                <w:color w:val="auto"/>
                <w:sz w:val="24"/>
                <w:szCs w:val="24"/>
              </w:rPr>
              <w:t>在教学中渗透对儿童创造力的尊重与保护，引导学生以耐心和爱心培育儿童审美，通过插画传递美好情感，助力儿童健康成长。​</w:t>
            </w:r>
          </w:p>
        </w:tc>
        <w:tc>
          <w:tcPr>
            <w:tcW w:w="2822" w:type="dxa"/>
            <w:vAlign w:val="top"/>
          </w:tcPr>
          <w:p w14:paraId="3E62F1B0">
            <w:pPr>
              <w:keepNext w:val="0"/>
              <w:keepLines w:val="0"/>
              <w:pageBreakBefore w:val="0"/>
              <w:widowControl/>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sz w:val="24"/>
                <w:szCs w:val="24"/>
              </w:rPr>
            </w:pPr>
            <w:r>
              <w:rPr>
                <w:rStyle w:val="14"/>
                <w:rFonts w:hint="eastAsia" w:ascii="仿宋_GB2312" w:hAnsi="仿宋_GB2312" w:eastAsia="仿宋_GB2312" w:cs="仿宋_GB2312"/>
                <w:b w:val="0"/>
                <w:color w:val="auto"/>
                <w:sz w:val="24"/>
                <w:szCs w:val="24"/>
                <w:shd w:val="clear" w:color="auto" w:fill="FFFFFF"/>
              </w:rPr>
              <w:t>本课程教学内容包括创意与想象力激发、基础绘画技能培养、故事叙述与情感表达、审美与文化认知、学习习惯与兴趣培养、工具与安全意识。</w:t>
            </w:r>
            <w:r>
              <w:rPr>
                <w:rFonts w:hint="eastAsia" w:ascii="仿宋_GB2312" w:hAnsi="仿宋_GB2312" w:eastAsia="仿宋_GB2312" w:cs="仿宋_GB2312"/>
                <w:color w:val="auto"/>
                <w:sz w:val="24"/>
                <w:szCs w:val="24"/>
                <w:shd w:val="clear" w:color="auto" w:fill="FFFFFF"/>
              </w:rPr>
              <w:t>让学生学会鼓励儿童通过画面讲述故事，释放天马行空的想象力，打破“画得像”的束缚</w:t>
            </w:r>
            <w:r>
              <w:rPr>
                <w:rFonts w:hint="eastAsia" w:ascii="仿宋_GB2312" w:hAnsi="仿宋_GB2312" w:eastAsia="仿宋_GB2312" w:cs="仿宋_GB2312"/>
                <w:color w:val="auto"/>
                <w:sz w:val="24"/>
                <w:szCs w:val="24"/>
                <w:shd w:val="clear" w:color="auto" w:fill="FFFFFF"/>
                <w:lang w:eastAsia="zh-CN"/>
              </w:rPr>
              <w:t>。</w:t>
            </w:r>
            <w:r>
              <w:rPr>
                <w:rFonts w:hint="eastAsia" w:ascii="仿宋_GB2312" w:hAnsi="仿宋_GB2312" w:eastAsia="仿宋_GB2312" w:cs="仿宋_GB2312"/>
                <w:color w:val="auto"/>
                <w:sz w:val="24"/>
                <w:szCs w:val="24"/>
                <w:shd w:val="clear" w:color="auto" w:fill="FFFFFF"/>
              </w:rPr>
              <w:t>让学生学会引导儿童从日常生活、自然事物中获取灵感（如动物、植物、童话角色），并转化为个性化创作。使得掌握接触水彩、蜡笔、拼贴、数字绘画等工具，探索不同材料的表现力。</w:t>
            </w:r>
          </w:p>
          <w:p w14:paraId="18353858">
            <w:pPr>
              <w:keepNext w:val="0"/>
              <w:keepLines w:val="0"/>
              <w:pageBreakBefore w:val="0"/>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sz w:val="24"/>
                <w:szCs w:val="24"/>
              </w:rPr>
            </w:pPr>
          </w:p>
        </w:tc>
        <w:tc>
          <w:tcPr>
            <w:tcW w:w="2533" w:type="dxa"/>
            <w:vAlign w:val="top"/>
          </w:tcPr>
          <w:p w14:paraId="07458C61">
            <w:pPr>
              <w:keepNext w:val="0"/>
              <w:keepLines w:val="0"/>
              <w:pageBreakBefore w:val="0"/>
              <w:widowControl/>
              <w:kinsoku/>
              <w:wordWrap/>
              <w:overflowPunct/>
              <w:topLinePunct w:val="0"/>
              <w:autoSpaceDE/>
              <w:autoSpaceDN/>
              <w:bidi w:val="0"/>
              <w:adjustRightInd/>
              <w:snapToGrid/>
              <w:spacing w:after="0" w:line="320" w:lineRule="exact"/>
              <w:ind w:left="-104"/>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shd w:val="clear" w:color="auto" w:fill="FFFFFF"/>
              </w:rPr>
              <w:t>学生掌握学习简化与夸张的造型方法（如圆形、线条组合），绘制符合儿童审美的角色与场景。学生掌握理解冷暖色、对比色等基础概念，培养对色彩情感的敏感度（如用明亮色彩表达快乐）。学生初步掌握画面布局（如主体突出、留白），平衡画面节奏感。学生可以通过插画与简单文字配合，练习用画面传递情节（如绘制绘本分镜）。学生学会</w:t>
            </w:r>
            <w:r>
              <w:rPr>
                <w:rStyle w:val="14"/>
                <w:rFonts w:hint="eastAsia" w:ascii="仿宋_GB2312" w:hAnsi="仿宋_GB2312" w:eastAsia="仿宋_GB2312" w:cs="仿宋_GB2312"/>
                <w:b w:val="0"/>
                <w:color w:val="auto"/>
                <w:sz w:val="24"/>
                <w:szCs w:val="24"/>
                <w:shd w:val="clear" w:color="auto" w:fill="FFFFFF"/>
              </w:rPr>
              <w:t>经典作品启蒙的方法，如</w:t>
            </w:r>
            <w:r>
              <w:rPr>
                <w:rFonts w:hint="eastAsia" w:ascii="仿宋_GB2312" w:hAnsi="仿宋_GB2312" w:eastAsia="仿宋_GB2312" w:cs="仿宋_GB2312"/>
                <w:color w:val="auto"/>
                <w:sz w:val="24"/>
                <w:szCs w:val="24"/>
                <w:shd w:val="clear" w:color="auto" w:fill="FFFFFF"/>
              </w:rPr>
              <w:t>欣赏国内外经典儿童插画（如《彼得兔》《小王子》插画），感知不同风格。</w:t>
            </w:r>
          </w:p>
        </w:tc>
      </w:tr>
      <w:tr w14:paraId="3BF8E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4905B901">
            <w:pPr>
              <w:spacing w:after="0"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w:t>
            </w:r>
          </w:p>
        </w:tc>
        <w:tc>
          <w:tcPr>
            <w:tcW w:w="931" w:type="dxa"/>
            <w:vAlign w:val="center"/>
          </w:tcPr>
          <w:p w14:paraId="05876AD6">
            <w:pPr>
              <w:widowControl/>
              <w:spacing w:line="32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中国古典舞基本功训练</w:t>
            </w:r>
          </w:p>
        </w:tc>
        <w:tc>
          <w:tcPr>
            <w:tcW w:w="3826" w:type="dxa"/>
          </w:tcPr>
          <w:p w14:paraId="4B756EC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掌握中国古典舞基础动作规范、身韵训练要点及美学理论，了解身体基础能力训练、柔韧素质提升方法，知晓损伤预防知识和“形、神、劲、律”的内涵。</w:t>
            </w:r>
          </w:p>
          <w:p w14:paraId="721B7608">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能通过训练强化关节灵活性与肌肉延展性，提升腰、腿、肩等部位软开度，发展核心肌群与下肢支撑力，做到身眼手步同步配合，掌握劲力运用。​</w:t>
            </w:r>
          </w:p>
          <w:p w14:paraId="1376681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培养对中国古典舞的热爱，提升身体协调性与艺术表现力，形成注重规范、追求 “形神兼备” 的素养，养成坚持训练、保护身体的良好习惯。​</w:t>
            </w:r>
          </w:p>
          <w:p w14:paraId="27FCBB2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在训练中感受中国古典舞的文化底蕴，传承民族艺术精神，培养专注坚韧的品质，通过舞蹈展现民族美学，增强文化自信与民族自豪感。​</w:t>
            </w:r>
          </w:p>
        </w:tc>
        <w:tc>
          <w:tcPr>
            <w:tcW w:w="2822" w:type="dxa"/>
            <w:vAlign w:val="top"/>
          </w:tcPr>
          <w:p w14:paraId="46F67926">
            <w:pPr>
              <w:pStyle w:val="2"/>
              <w:keepNext w:val="0"/>
              <w:keepLines w:val="0"/>
              <w:widowControl/>
              <w:shd w:val="clear" w:color="auto" w:fill="FFFFFF"/>
              <w:spacing w:before="0" w:after="0" w:line="320" w:lineRule="exact"/>
              <w:jc w:val="both"/>
              <w:outlineLvl w:val="9"/>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shd w:val="clear" w:color="auto" w:fill="FFFFFF"/>
              </w:rPr>
              <w:t>该课程教学内容包括不限于身体基础能力训练</w:t>
            </w:r>
            <w:r>
              <w:rPr>
                <w:rFonts w:hint="eastAsia" w:ascii="仿宋_GB2312" w:hAnsi="仿宋_GB2312" w:eastAsia="仿宋_GB2312" w:cs="仿宋_GB2312"/>
                <w:color w:val="auto"/>
                <w:sz w:val="24"/>
                <w:szCs w:val="24"/>
              </w:rPr>
              <w:t>、</w:t>
            </w:r>
            <w:r>
              <w:rPr>
                <w:rStyle w:val="14"/>
                <w:rFonts w:hint="eastAsia" w:ascii="仿宋_GB2312" w:hAnsi="仿宋_GB2312" w:eastAsia="仿宋_GB2312" w:cs="仿宋_GB2312"/>
                <w:b w:val="0"/>
                <w:color w:val="auto"/>
                <w:sz w:val="24"/>
                <w:szCs w:val="24"/>
                <w:shd w:val="clear" w:color="auto" w:fill="FFFFFF"/>
              </w:rPr>
              <w:t>柔韧素质、基础动作规范、身韵训练、美学理论渗透、损伤预防、</w:t>
            </w:r>
            <w:r>
              <w:rPr>
                <w:rFonts w:hint="eastAsia" w:ascii="仿宋_GB2312" w:hAnsi="仿宋_GB2312" w:eastAsia="仿宋_GB2312" w:cs="仿宋_GB2312"/>
                <w:color w:val="auto"/>
                <w:sz w:val="24"/>
                <w:szCs w:val="24"/>
                <w:shd w:val="clear" w:color="auto" w:fill="FFFFFF"/>
              </w:rPr>
              <w:t>艺术表现力培养</w:t>
            </w:r>
            <w:r>
              <w:rPr>
                <w:rStyle w:val="14"/>
                <w:rFonts w:hint="eastAsia" w:ascii="仿宋_GB2312" w:hAnsi="仿宋_GB2312" w:eastAsia="仿宋_GB2312" w:cs="仿宋_GB2312"/>
                <w:b w:val="0"/>
                <w:color w:val="auto"/>
                <w:sz w:val="24"/>
                <w:szCs w:val="24"/>
                <w:shd w:val="clear" w:color="auto" w:fill="FFFFFF"/>
              </w:rPr>
              <w:t>。主要是</w:t>
            </w:r>
            <w:r>
              <w:rPr>
                <w:rFonts w:hint="eastAsia" w:ascii="仿宋_GB2312" w:hAnsi="仿宋_GB2312" w:eastAsia="仿宋_GB2312" w:cs="仿宋_GB2312"/>
                <w:color w:val="auto"/>
                <w:sz w:val="24"/>
                <w:szCs w:val="24"/>
                <w:shd w:val="clear" w:color="auto" w:fill="FFFFFF"/>
              </w:rPr>
              <w:t>强化学生关节灵活性与肌肉延展性，提升腰、腿、肩等部位的软开度。发展学生核心肌群与下肢支撑力，掌握动静结合的劲力运用。培养学生身、眼、手、步的同步配合，达到“形、神、劲、律”的统一。</w:t>
            </w:r>
          </w:p>
        </w:tc>
        <w:tc>
          <w:tcPr>
            <w:tcW w:w="2533" w:type="dxa"/>
            <w:vAlign w:val="top"/>
          </w:tcPr>
          <w:p w14:paraId="1BD3B5DC">
            <w:pPr>
              <w:pStyle w:val="2"/>
              <w:keepNext w:val="0"/>
              <w:keepLines w:val="0"/>
              <w:pageBreakBefore w:val="0"/>
              <w:widowControl/>
              <w:shd w:val="clear" w:color="auto" w:fill="FFFFFF"/>
              <w:kinsoku/>
              <w:wordWrap/>
              <w:overflowPunct/>
              <w:topLinePunct w:val="0"/>
              <w:autoSpaceDE/>
              <w:autoSpaceDN/>
              <w:bidi w:val="0"/>
              <w:adjustRightInd/>
              <w:snapToGrid/>
              <w:spacing w:before="0" w:after="0" w:line="320" w:lineRule="exact"/>
              <w:jc w:val="both"/>
              <w:textAlignment w:val="auto"/>
              <w:outlineLvl w:val="9"/>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shd w:val="clear" w:color="auto" w:fill="FFFFFF"/>
              </w:rPr>
              <w:t>学生掌握规范圆场步、云手、晃手等经典动作的规格与发力方式。系统训练翻身、飞脚、紫金冠跳等高难度技术，强调“拧倾圆曲”的体态特征。从训练中提升学生动作组合的连贯性与韵律感，体现古典舞“起承转合”的审美逻辑。在训练中融入提、沉、冲、靠等元素，强化呼吸与动作的有机融合。通过“以形传神”的表演方法，传递传统文化中的意蕴与情感。结合经典舞段学习，培养舞台表演的节奏把控与角色塑造能力。</w:t>
            </w:r>
          </w:p>
        </w:tc>
      </w:tr>
    </w:tbl>
    <w:p w14:paraId="1302DCE7">
      <w:pPr>
        <w:adjustRightInd w:val="0"/>
        <w:snapToGrid w:val="0"/>
        <w:spacing w:after="0" w:line="520" w:lineRule="exact"/>
        <w:ind w:firstLine="640" w:firstLineChars="200"/>
        <w:outlineLvl w:val="2"/>
        <w:rPr>
          <w:rFonts w:ascii="仿宋_GB2312" w:hAnsi="仿宋_GB2312" w:eastAsia="仿宋_GB2312" w:cs="仿宋_GB2312"/>
          <w:color w:val="auto"/>
          <w:sz w:val="32"/>
          <w:szCs w:val="32"/>
        </w:rPr>
      </w:pPr>
      <w:bookmarkStart w:id="36" w:name="_Toc1696"/>
      <w:r>
        <w:rPr>
          <w:rFonts w:hint="eastAsia" w:ascii="仿宋_GB2312" w:hAnsi="仿宋_GB2312" w:eastAsia="仿宋_GB2312" w:cs="仿宋_GB2312"/>
          <w:color w:val="auto"/>
          <w:sz w:val="32"/>
          <w:szCs w:val="32"/>
        </w:rPr>
        <w:t>4.实践性教学环节：毕业设计、岗位实习。</w:t>
      </w:r>
      <w:bookmarkEnd w:id="36"/>
    </w:p>
    <w:p w14:paraId="332D7957">
      <w:pPr>
        <w:overflowPunct w:val="0"/>
        <w:adjustRightInd w:val="0"/>
        <w:spacing w:after="0" w:line="520" w:lineRule="exact"/>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表6</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实践性教学环节课程目标、主要教学内容与要求</w:t>
      </w:r>
    </w:p>
    <w:tbl>
      <w:tblPr>
        <w:tblStyle w:val="12"/>
        <w:tblW w:w="10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925"/>
        <w:gridCol w:w="3314"/>
        <w:gridCol w:w="2783"/>
        <w:gridCol w:w="2846"/>
      </w:tblGrid>
      <w:tr w14:paraId="1BDC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14:paraId="4840A3F4">
            <w:pPr>
              <w:overflowPunct w:val="0"/>
              <w:adjustRightInd w:val="0"/>
              <w:spacing w:line="360" w:lineRule="exact"/>
              <w:jc w:val="center"/>
              <w:rPr>
                <w:rFonts w:hint="eastAsia" w:ascii="仿宋_GB2312" w:hAnsi="仿宋_GB2312" w:eastAsia="仿宋_GB2312" w:cs="仿宋_GB2312"/>
                <w:color w:val="auto"/>
                <w:sz w:val="24"/>
                <w:szCs w:val="24"/>
              </w:rPr>
            </w:pPr>
            <w:bookmarkStart w:id="37" w:name="OLE_LINK21"/>
            <w:r>
              <w:rPr>
                <w:rFonts w:hint="eastAsia" w:ascii="仿宋_GB2312" w:hAnsi="仿宋_GB2312" w:eastAsia="仿宋_GB2312" w:cs="仿宋_GB2312"/>
                <w:color w:val="auto"/>
                <w:sz w:val="24"/>
                <w:szCs w:val="24"/>
              </w:rPr>
              <w:t>序号</w:t>
            </w:r>
          </w:p>
        </w:tc>
        <w:tc>
          <w:tcPr>
            <w:tcW w:w="925" w:type="dxa"/>
            <w:vAlign w:val="center"/>
          </w:tcPr>
          <w:p w14:paraId="694BE994">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 名称</w:t>
            </w:r>
          </w:p>
        </w:tc>
        <w:tc>
          <w:tcPr>
            <w:tcW w:w="3314" w:type="dxa"/>
            <w:vAlign w:val="center"/>
          </w:tcPr>
          <w:p w14:paraId="3030B9D2">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课程目标</w:t>
            </w:r>
          </w:p>
        </w:tc>
        <w:tc>
          <w:tcPr>
            <w:tcW w:w="2783" w:type="dxa"/>
            <w:vAlign w:val="center"/>
          </w:tcPr>
          <w:p w14:paraId="4A415FF6">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主要教学内容</w:t>
            </w:r>
          </w:p>
        </w:tc>
        <w:tc>
          <w:tcPr>
            <w:tcW w:w="2846" w:type="dxa"/>
            <w:vAlign w:val="center"/>
          </w:tcPr>
          <w:p w14:paraId="6EA15FB0">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1B084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7" w:type="dxa"/>
            <w:vAlign w:val="center"/>
          </w:tcPr>
          <w:p w14:paraId="1924FC28">
            <w:pPr>
              <w:overflowPunct w:val="0"/>
              <w:adjustRightInd w:val="0"/>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925" w:type="dxa"/>
            <w:vAlign w:val="center"/>
          </w:tcPr>
          <w:p w14:paraId="300037D7">
            <w:pPr>
              <w:spacing w:line="360" w:lineRule="exact"/>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毕业设计</w:t>
            </w:r>
          </w:p>
        </w:tc>
        <w:tc>
          <w:tcPr>
            <w:tcW w:w="3314" w:type="dxa"/>
            <w:vAlign w:val="top"/>
          </w:tcPr>
          <w:p w14:paraId="13C3622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掌握毕业设计的基本流程、规范要求及相关领域专业知识，理解选题、开题、设计、撰写、答辩等环节的核心要点，知晓不同类型毕业设计的特点及评价标准。​</w:t>
            </w:r>
          </w:p>
          <w:p w14:paraId="6784920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能独立完成毕业设计选题与方案设计，运用专业知识和技能开展研究或创作，撰写规范的毕业设计报告（论文），具备应对答辩、修改完善设计的能力。​</w:t>
            </w:r>
          </w:p>
          <w:p w14:paraId="1F40BFA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培养严谨认真的学术态度与精益求精的工匠精神，提升独立思考、解决实际问题的能力，增强时间管理与团队协作意识，形成自主学习与反思总结的习惯。​</w:t>
            </w:r>
          </w:p>
          <w:p w14:paraId="291CDCC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引导学生在毕业设计中秉持诚信原则，杜绝学术不端，树立正确的学术观与价值观，通过解决实际问题展现责任担当，为未来职业发展奠定良好品德基础。​</w:t>
            </w:r>
          </w:p>
        </w:tc>
        <w:tc>
          <w:tcPr>
            <w:tcW w:w="2783" w:type="dxa"/>
            <w:vAlign w:val="top"/>
          </w:tcPr>
          <w:p w14:paraId="6C3A3735">
            <w:pPr>
              <w:adjustRightInd w:val="0"/>
              <w:snapToGrid w:val="0"/>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内容涵盖四个模块：基础理论模块系统解析选题、开题、设计实施、报告撰写、答辩五个核心环节的时间节点与衔接逻辑，明确毕业设计报告的格式规范及艺术教育领域特有的创作类成果呈现标准，并结合案例解读学术诚信规范与学术不端行为的危害</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专业技能模块指导学生结合音乐教育、美术教育</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舞蹈教育</w:t>
            </w:r>
            <w:r>
              <w:rPr>
                <w:rFonts w:hint="eastAsia" w:ascii="仿宋_GB2312" w:hAnsi="仿宋_GB2312" w:eastAsia="仿宋_GB2312" w:cs="仿宋_GB2312"/>
                <w:color w:val="auto"/>
                <w:sz w:val="24"/>
                <w:szCs w:val="24"/>
              </w:rPr>
              <w:t>方向从教学痛点中挖掘选题，教授方案设计方法，针对研究类、创作类、实践类毕业设计开展专项指导，同时教授学术论文写作技巧与成果转化方法；综合能力模块通过模拟答辩训练学生的成果陈述、问题回应及临场应变能力，针对合作项目教授分工协作方法并培养进度把控能力。</w:t>
            </w:r>
          </w:p>
        </w:tc>
        <w:tc>
          <w:tcPr>
            <w:tcW w:w="2846" w:type="dxa"/>
            <w:vAlign w:val="top"/>
          </w:tcPr>
          <w:p w14:paraId="2763757D">
            <w:pPr>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学生需熟练背诵毕业设计各环节的时间节点与规范细则，能独立完成符合规范的</w:t>
            </w:r>
            <w:r>
              <w:rPr>
                <w:rFonts w:hint="eastAsia" w:ascii="仿宋_GB2312" w:hAnsi="仿宋_GB2312" w:eastAsia="仿宋_GB2312" w:cs="仿宋_GB2312"/>
                <w:color w:val="auto"/>
                <w:sz w:val="24"/>
                <w:szCs w:val="24"/>
                <w:highlight w:val="none"/>
              </w:rPr>
              <w:t>设计或研究项目</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highlight w:val="none"/>
              </w:rPr>
              <w:t>论文要紧扣专业核心或拓展课程内容，体现专业理论和行业规范的掌握，结合实际案例、调研数据等体现解决实际问</w:t>
            </w:r>
            <w:r>
              <w:rPr>
                <w:rFonts w:hint="eastAsia" w:ascii="仿宋_GB2312" w:hAnsi="仿宋_GB2312" w:eastAsia="仿宋_GB2312" w:cs="仿宋_GB2312"/>
                <w:color w:val="auto"/>
                <w:sz w:val="24"/>
                <w:szCs w:val="24"/>
                <w:highlight w:val="none"/>
                <w:lang w:eastAsia="zh-CN"/>
              </w:rPr>
              <w:t>题的</w:t>
            </w:r>
            <w:r>
              <w:rPr>
                <w:rFonts w:hint="eastAsia" w:ascii="仿宋_GB2312" w:hAnsi="仿宋_GB2312" w:eastAsia="仿宋_GB2312" w:cs="仿宋_GB2312"/>
                <w:color w:val="auto"/>
                <w:sz w:val="24"/>
                <w:szCs w:val="24"/>
                <w:highlight w:val="none"/>
              </w:rPr>
              <w:t>能力，遵守学术规范且有独特视角。</w:t>
            </w:r>
            <w:r>
              <w:rPr>
                <w:rFonts w:hint="eastAsia" w:ascii="仿宋_GB2312" w:hAnsi="仿宋_GB2312" w:eastAsia="仿宋_GB2312" w:cs="仿宋_GB2312"/>
                <w:color w:val="auto"/>
                <w:sz w:val="24"/>
                <w:szCs w:val="24"/>
              </w:rPr>
              <w:t>答辩时能在</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分钟内清晰阐述成果核心内容，并对</w:t>
            </w:r>
            <w:r>
              <w:rPr>
                <w:rFonts w:hint="eastAsia" w:ascii="仿宋_GB2312" w:hAnsi="仿宋_GB2312" w:eastAsia="仿宋_GB2312" w:cs="仿宋_GB2312"/>
                <w:color w:val="auto"/>
                <w:sz w:val="24"/>
                <w:szCs w:val="24"/>
                <w:lang w:val="en-US" w:eastAsia="zh-CN"/>
              </w:rPr>
              <w:t>答辩教师</w:t>
            </w:r>
            <w:r>
              <w:rPr>
                <w:rFonts w:hint="eastAsia" w:ascii="仿宋_GB2312" w:hAnsi="仿宋_GB2312" w:eastAsia="仿宋_GB2312" w:cs="仿宋_GB2312"/>
                <w:color w:val="auto"/>
                <w:sz w:val="24"/>
                <w:szCs w:val="24"/>
              </w:rPr>
              <w:t>提出的修改意见给出合理回应。全程保持严谨的学术态度，对毕业设计中的数据、案例进行反复核查；定期提交进度报告，反思阶段性成果并及时调整计划。</w:t>
            </w:r>
          </w:p>
        </w:tc>
      </w:tr>
      <w:tr w14:paraId="475D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14:paraId="57FE2D95">
            <w:pPr>
              <w:keepNext w:val="0"/>
              <w:keepLines w:val="0"/>
              <w:pageBreakBefore w:val="0"/>
              <w:widowControl w:val="0"/>
              <w:kinsoku/>
              <w:wordWrap/>
              <w:overflowPunct w:val="0"/>
              <w:topLinePunct w:val="0"/>
              <w:autoSpaceDE/>
              <w:autoSpaceDN/>
              <w:bidi w:val="0"/>
              <w:adjustRightInd w:val="0"/>
              <w:spacing w:after="0" w:line="36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2</w:t>
            </w:r>
          </w:p>
        </w:tc>
        <w:tc>
          <w:tcPr>
            <w:tcW w:w="925" w:type="dxa"/>
            <w:vAlign w:val="center"/>
          </w:tcPr>
          <w:p w14:paraId="6EEB2C3B">
            <w:pPr>
              <w:keepNext w:val="0"/>
              <w:keepLines w:val="0"/>
              <w:pageBreakBefore w:val="0"/>
              <w:widowControl w:val="0"/>
              <w:kinsoku/>
              <w:wordWrap/>
              <w:topLinePunct w:val="0"/>
              <w:autoSpaceDE/>
              <w:autoSpaceDN/>
              <w:bidi w:val="0"/>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岗位实习</w:t>
            </w:r>
          </w:p>
        </w:tc>
        <w:tc>
          <w:tcPr>
            <w:tcW w:w="3314" w:type="dxa"/>
          </w:tcPr>
          <w:p w14:paraId="11290FE5">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了解艺术教育领域的岗位设置、工作职责及工作环境，掌握舞蹈、音乐、美术等艺术教学活动的基本流程和实践要点，知晓实习中常见问题的类型及应对原则。</w:t>
            </w:r>
          </w:p>
          <w:p w14:paraId="76C80141">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能在实习单位指导下开展艺术教学实践操作，面对实习问题时独立思考并寻求解决方案，将理论知识与实践结合，提升艺术教学的实际操作能力。​</w:t>
            </w:r>
          </w:p>
          <w:p w14:paraId="2A248798">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增强对艺术教育岗位的认知和职业认同感，培养教学实践中的责任心和应变能力，养成主动学习和反思的习惯，提升团队协作与沟通素养。​</w:t>
            </w:r>
          </w:p>
          <w:p w14:paraId="3CCC71C2">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在艺术教学实习中践行育人使命，通过实践体会艺术教育的价值，培养对教育事业的热爱与担当，树立正确的职业观和价值观。</w:t>
            </w:r>
          </w:p>
        </w:tc>
        <w:tc>
          <w:tcPr>
            <w:tcW w:w="2783" w:type="dxa"/>
            <w:vAlign w:val="top"/>
          </w:tcPr>
          <w:p w14:paraId="21C578DC">
            <w:pPr>
              <w:keepNext w:val="0"/>
              <w:keepLines w:val="0"/>
              <w:pageBreakBefore w:val="0"/>
              <w:widowControl w:val="0"/>
              <w:kinsoku/>
              <w:wordWrap/>
              <w:topLinePunct w:val="0"/>
              <w:autoSpaceDE/>
              <w:autoSpaceDN/>
              <w:bidi w:val="0"/>
              <w:adjustRightInd w:val="0"/>
              <w:snapToGrid w:val="0"/>
              <w:spacing w:after="0" w:line="32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岗位实习介绍艺术教育领域的岗位设置，包括培训机构艺术教师、学校美育教师、社区艺术辅导员等类型，明确各岗位的核心工作职责与典型工作环境，结合真实案例分析不同场景的工作特点，同时分学科讲解舞蹈、音乐、美术等艺术教学活动的基本流程，涵盖备课、授课、课后辅导全环节，并提炼各学科实践要点；指导学生在实习单位指导下完成从教学设计到课堂实施的全流程实践，重点训练课堂突发情况处理能力</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通过撰写实习日志和教学反思报告总结经验，形成个性化教学改进方案；通过与一线艺术教师访谈、参与教研活动培养学生的职业认同感，同时教授与实习单位同事的协作方法，训练与学生、家长的沟通技巧。</w:t>
            </w:r>
          </w:p>
        </w:tc>
        <w:tc>
          <w:tcPr>
            <w:tcW w:w="2846" w:type="dxa"/>
            <w:vAlign w:val="top"/>
          </w:tcPr>
          <w:p w14:paraId="51419618">
            <w:pPr>
              <w:keepNext w:val="0"/>
              <w:keepLines w:val="0"/>
              <w:pageBreakBefore w:val="0"/>
              <w:widowControl w:val="0"/>
              <w:kinsoku/>
              <w:wordWrap/>
              <w:topLinePunct w:val="0"/>
              <w:autoSpaceDE/>
              <w:autoSpaceDN/>
              <w:bidi w:val="0"/>
              <w:spacing w:after="0" w:line="320" w:lineRule="exact"/>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学生</w:t>
            </w:r>
            <w:r>
              <w:rPr>
                <w:rFonts w:hint="eastAsia" w:ascii="仿宋_GB2312" w:hAnsi="仿宋_GB2312" w:eastAsia="仿宋_GB2312" w:cs="仿宋_GB2312"/>
                <w:color w:val="auto"/>
                <w:sz w:val="24"/>
                <w:szCs w:val="24"/>
              </w:rPr>
              <w:t>能准确描述艺术教育岗位的工作职责，熟练背诵舞蹈、音乐、美术教学的基本流程；清晰列举实习中常见问题及对应的应对原则</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在实习期间独立完成至少</w:t>
            </w: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课时的艺术教学实操，教案完整度与课堂实施效果需达到实习单位指导教师的合格标准；针对实习中出现的问题，能提交包含原因分析、解决方案及验证结果的书面报告；教学反思报告需体现理论知识与实践结合的具体案例。全程保持积极的实习态度，按时完成实习单位安排的教学任务；主动向指导教师请教，反思教学中的不足</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在团队协作中主动承担任务</w:t>
            </w:r>
            <w:r>
              <w:rPr>
                <w:rFonts w:hint="eastAsia" w:ascii="仿宋_GB2312" w:hAnsi="仿宋_GB2312" w:eastAsia="仿宋_GB2312" w:cs="仿宋_GB2312"/>
                <w:color w:val="auto"/>
                <w:sz w:val="24"/>
                <w:szCs w:val="24"/>
                <w:lang w:eastAsia="zh-CN"/>
              </w:rPr>
              <w:t>。</w:t>
            </w:r>
          </w:p>
          <w:p w14:paraId="05147D6B">
            <w:pPr>
              <w:keepNext w:val="0"/>
              <w:keepLines w:val="0"/>
              <w:pageBreakBefore w:val="0"/>
              <w:widowControl w:val="0"/>
              <w:kinsoku/>
              <w:wordWrap/>
              <w:topLinePunct w:val="0"/>
              <w:autoSpaceDE/>
              <w:autoSpaceDN/>
              <w:bidi w:val="0"/>
              <w:spacing w:after="0" w:line="320" w:lineRule="exact"/>
              <w:jc w:val="both"/>
              <w:textAlignment w:val="auto"/>
              <w:rPr>
                <w:rFonts w:hint="eastAsia" w:ascii="仿宋_GB2312" w:hAnsi="仿宋_GB2312" w:eastAsia="仿宋_GB2312" w:cs="仿宋_GB2312"/>
                <w:color w:val="auto"/>
                <w:sz w:val="24"/>
                <w:szCs w:val="24"/>
              </w:rPr>
            </w:pPr>
          </w:p>
        </w:tc>
      </w:tr>
      <w:bookmarkEnd w:id="37"/>
    </w:tbl>
    <w:p w14:paraId="4BC8B2E6">
      <w:pPr>
        <w:spacing w:after="0" w:line="520" w:lineRule="exact"/>
        <w:ind w:firstLine="640" w:firstLineChars="200"/>
        <w:outlineLvl w:val="1"/>
        <w:rPr>
          <w:rFonts w:ascii="楷体" w:hAnsi="楷体" w:eastAsia="楷体" w:cs="楷体"/>
          <w:color w:val="auto"/>
          <w:sz w:val="32"/>
          <w:szCs w:val="32"/>
        </w:rPr>
      </w:pPr>
      <w:bookmarkStart w:id="38" w:name="_Toc21756"/>
      <w:bookmarkStart w:id="39" w:name="_Toc26738"/>
      <w:r>
        <w:rPr>
          <w:rFonts w:hint="eastAsia" w:ascii="楷体" w:hAnsi="楷体" w:eastAsia="楷体" w:cs="楷体"/>
          <w:color w:val="auto"/>
          <w:sz w:val="32"/>
          <w:szCs w:val="32"/>
        </w:rPr>
        <w:t>（三）第二课堂素质教育课</w:t>
      </w:r>
      <w:bookmarkEnd w:id="38"/>
      <w:bookmarkEnd w:id="39"/>
    </w:p>
    <w:p w14:paraId="430E56F6">
      <w:pPr>
        <w:overflowPunct w:val="0"/>
        <w:adjustRightInd w:val="0"/>
        <w:spacing w:after="0" w:line="520" w:lineRule="exact"/>
        <w:ind w:firstLine="640" w:firstLineChars="200"/>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第二课堂素质教育课包括思想成长、实践实习、创新创业、志愿公益、文体活动、工作履历、专业技能特长等其他各类课程及活动。</w:t>
      </w:r>
    </w:p>
    <w:p w14:paraId="395E4BE2">
      <w:pPr>
        <w:overflowPunct w:val="0"/>
        <w:adjustRightInd w:val="0"/>
        <w:spacing w:after="0" w:line="520" w:lineRule="exact"/>
        <w:jc w:val="center"/>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表7 第二课堂素质教育课安排表</w:t>
      </w:r>
    </w:p>
    <w:tbl>
      <w:tblPr>
        <w:tblStyle w:val="12"/>
        <w:tblW w:w="10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469"/>
        <w:gridCol w:w="1140"/>
      </w:tblGrid>
      <w:tr w14:paraId="31A4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265" w:type="dxa"/>
            <w:vAlign w:val="center"/>
          </w:tcPr>
          <w:p w14:paraId="336C6F06">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模块</w:t>
            </w:r>
          </w:p>
        </w:tc>
        <w:tc>
          <w:tcPr>
            <w:tcW w:w="3573" w:type="dxa"/>
            <w:vAlign w:val="center"/>
          </w:tcPr>
          <w:p w14:paraId="1FF81B92">
            <w:pPr>
              <w:keepNext w:val="0"/>
              <w:keepLines w:val="0"/>
              <w:pageBreakBefore w:val="0"/>
              <w:widowControl w:val="0"/>
              <w:kinsoku/>
              <w:wordWrap/>
              <w:topLinePunct w:val="0"/>
              <w:autoSpaceDE/>
              <w:autoSpaceDN/>
              <w:bidi w:val="0"/>
              <w:snapToGrid/>
              <w:spacing w:after="0" w:line="36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内容</w:t>
            </w:r>
          </w:p>
        </w:tc>
        <w:tc>
          <w:tcPr>
            <w:tcW w:w="880" w:type="dxa"/>
            <w:vAlign w:val="center"/>
          </w:tcPr>
          <w:p w14:paraId="3D7F61BB">
            <w:pPr>
              <w:keepNext w:val="0"/>
              <w:keepLines w:val="0"/>
              <w:pageBreakBefore w:val="0"/>
              <w:widowControl w:val="0"/>
              <w:kinsoku/>
              <w:wordWrap/>
              <w:topLinePunct w:val="0"/>
              <w:autoSpaceDE/>
              <w:autoSpaceDN/>
              <w:bidi w:val="0"/>
              <w:snapToGrid/>
              <w:spacing w:after="0" w:line="36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性质</w:t>
            </w:r>
          </w:p>
        </w:tc>
        <w:tc>
          <w:tcPr>
            <w:tcW w:w="1013" w:type="dxa"/>
            <w:vAlign w:val="center"/>
          </w:tcPr>
          <w:p w14:paraId="3DCB5044">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14:paraId="514BD9C5">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实施</w:t>
            </w:r>
          </w:p>
        </w:tc>
        <w:tc>
          <w:tcPr>
            <w:tcW w:w="1040" w:type="dxa"/>
            <w:vAlign w:val="center"/>
          </w:tcPr>
          <w:p w14:paraId="78BFC43A">
            <w:pPr>
              <w:keepNext w:val="0"/>
              <w:keepLines w:val="0"/>
              <w:pageBreakBefore w:val="0"/>
              <w:widowControl w:val="0"/>
              <w:kinsoku/>
              <w:wordWrap/>
              <w:topLinePunct w:val="0"/>
              <w:autoSpaceDE/>
              <w:autoSpaceDN/>
              <w:bidi w:val="0"/>
              <w:snapToGrid/>
              <w:spacing w:after="0" w:line="36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认定者</w:t>
            </w:r>
          </w:p>
        </w:tc>
        <w:tc>
          <w:tcPr>
            <w:tcW w:w="1469" w:type="dxa"/>
            <w:vAlign w:val="center"/>
          </w:tcPr>
          <w:p w14:paraId="3451F00D">
            <w:pPr>
              <w:keepNext w:val="0"/>
              <w:keepLines w:val="0"/>
              <w:pageBreakBefore w:val="0"/>
              <w:widowControl w:val="0"/>
              <w:kinsoku/>
              <w:wordWrap/>
              <w:topLinePunct w:val="0"/>
              <w:autoSpaceDE/>
              <w:autoSpaceDN/>
              <w:bidi w:val="0"/>
              <w:snapToGrid/>
              <w:spacing w:after="0" w:line="36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计分标准</w:t>
            </w:r>
          </w:p>
        </w:tc>
        <w:tc>
          <w:tcPr>
            <w:tcW w:w="1140" w:type="dxa"/>
            <w:vAlign w:val="center"/>
          </w:tcPr>
          <w:p w14:paraId="21EB2D1D">
            <w:pPr>
              <w:keepNext w:val="0"/>
              <w:keepLines w:val="0"/>
              <w:pageBreakBefore w:val="0"/>
              <w:widowControl w:val="0"/>
              <w:kinsoku/>
              <w:wordWrap/>
              <w:topLinePunct w:val="0"/>
              <w:autoSpaceDE/>
              <w:autoSpaceDN/>
              <w:bidi w:val="0"/>
              <w:snapToGrid/>
              <w:spacing w:after="0" w:line="36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备注</w:t>
            </w:r>
          </w:p>
        </w:tc>
      </w:tr>
      <w:tr w14:paraId="0754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5D72EDA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思想成长</w:t>
            </w:r>
          </w:p>
        </w:tc>
        <w:tc>
          <w:tcPr>
            <w:tcW w:w="3573" w:type="dxa"/>
            <w:vAlign w:val="center"/>
          </w:tcPr>
          <w:p w14:paraId="5D4B7D50">
            <w:pPr>
              <w:keepNext w:val="0"/>
              <w:keepLines w:val="0"/>
              <w:pageBreakBefore w:val="0"/>
              <w:widowControl w:val="0"/>
              <w:kinsoku/>
              <w:wordWrap/>
              <w:topLinePunct w:val="0"/>
              <w:autoSpaceDE/>
              <w:autoSpaceDN/>
              <w:bidi w:val="0"/>
              <w:snapToGrid/>
              <w:spacing w:after="0" w:line="240" w:lineRule="atLeas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1.思想政治教育主题讲座、形势与政策报告会</w:t>
            </w:r>
          </w:p>
          <w:p w14:paraId="58B26CE8">
            <w:pPr>
              <w:keepNext w:val="0"/>
              <w:keepLines w:val="0"/>
              <w:pageBreakBefore w:val="0"/>
              <w:widowControl w:val="0"/>
              <w:kinsoku/>
              <w:wordWrap/>
              <w:topLinePunct w:val="0"/>
              <w:autoSpaceDE/>
              <w:autoSpaceDN/>
              <w:bidi w:val="0"/>
              <w:snapToGrid/>
              <w:spacing w:after="0" w:line="240" w:lineRule="atLeas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2.爱国主义教育活动</w:t>
            </w:r>
          </w:p>
          <w:p w14:paraId="72723087">
            <w:pPr>
              <w:keepNext w:val="0"/>
              <w:keepLines w:val="0"/>
              <w:pageBreakBefore w:val="0"/>
              <w:widowControl w:val="0"/>
              <w:kinsoku/>
              <w:wordWrap/>
              <w:topLinePunct w:val="0"/>
              <w:autoSpaceDE/>
              <w:autoSpaceDN/>
              <w:bidi w:val="0"/>
              <w:snapToGrid/>
              <w:spacing w:after="0" w:line="240" w:lineRule="atLeas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3.党团组织生活</w:t>
            </w:r>
          </w:p>
          <w:p w14:paraId="1733DB2F">
            <w:pPr>
              <w:keepNext w:val="0"/>
              <w:keepLines w:val="0"/>
              <w:pageBreakBefore w:val="0"/>
              <w:widowControl w:val="0"/>
              <w:kinsoku/>
              <w:wordWrap/>
              <w:topLinePunct w:val="0"/>
              <w:autoSpaceDE/>
              <w:autoSpaceDN/>
              <w:bidi w:val="0"/>
              <w:snapToGrid/>
              <w:spacing w:after="0" w:line="240" w:lineRule="atLeas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4.党团培训 </w:t>
            </w:r>
          </w:p>
          <w:p w14:paraId="16A6A76F">
            <w:pPr>
              <w:keepNext w:val="0"/>
              <w:keepLines w:val="0"/>
              <w:pageBreakBefore w:val="0"/>
              <w:widowControl w:val="0"/>
              <w:kinsoku/>
              <w:wordWrap/>
              <w:topLinePunct w:val="0"/>
              <w:autoSpaceDE/>
              <w:autoSpaceDN/>
              <w:bidi w:val="0"/>
              <w:snapToGrid/>
              <w:spacing w:after="0" w:line="240" w:lineRule="atLeas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5.青年大学习</w:t>
            </w:r>
          </w:p>
        </w:tc>
        <w:tc>
          <w:tcPr>
            <w:tcW w:w="880" w:type="dxa"/>
            <w:vAlign w:val="center"/>
          </w:tcPr>
          <w:p w14:paraId="0DF5B94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14:paraId="1E5600A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3063ABF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69" w:type="dxa"/>
            <w:vAlign w:val="center"/>
          </w:tcPr>
          <w:p w14:paraId="37C723E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1140" w:type="dxa"/>
            <w:vMerge w:val="restart"/>
            <w:vAlign w:val="center"/>
          </w:tcPr>
          <w:p w14:paraId="75AD199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第二课堂成绩由网络管理系 统（到梦 空间）实 时记录，学生在大一、 大二期间积分达60分及以上，可获4学分。</w:t>
            </w:r>
          </w:p>
        </w:tc>
      </w:tr>
      <w:tr w14:paraId="2E4D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1" w:hRule="atLeast"/>
          <w:jc w:val="center"/>
        </w:trPr>
        <w:tc>
          <w:tcPr>
            <w:tcW w:w="1265" w:type="dxa"/>
            <w:vAlign w:val="center"/>
          </w:tcPr>
          <w:p w14:paraId="44484D7E">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实践实习</w:t>
            </w:r>
          </w:p>
        </w:tc>
        <w:tc>
          <w:tcPr>
            <w:tcW w:w="3573" w:type="dxa"/>
            <w:vAlign w:val="center"/>
          </w:tcPr>
          <w:p w14:paraId="2FDBE397">
            <w:pPr>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1.暑期“三下乡”社会实践活动 2.寒暑假“返家乡”实践活动 </w:t>
            </w:r>
          </w:p>
          <w:p w14:paraId="1DAF6BAE">
            <w:pPr>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3.企业见习实践 </w:t>
            </w:r>
          </w:p>
          <w:p w14:paraId="031302A4">
            <w:pPr>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4.上级、校院交予专项工作项目实践活动含兼挂职锻炼 </w:t>
            </w:r>
          </w:p>
          <w:p w14:paraId="76C0F744">
            <w:pPr>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5.新闻宣传报道被学校、学院采用或转发 </w:t>
            </w:r>
          </w:p>
          <w:p w14:paraId="5BE8359A">
            <w:pPr>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6.晨读</w:t>
            </w:r>
          </w:p>
          <w:p w14:paraId="728DF214">
            <w:pPr>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7.劳动精神、劳模精神、工匠精神专题教育 </w:t>
            </w:r>
          </w:p>
          <w:p w14:paraId="4580BBB9">
            <w:pPr>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8.实践活动的相关荣誉</w:t>
            </w:r>
          </w:p>
        </w:tc>
        <w:tc>
          <w:tcPr>
            <w:tcW w:w="880" w:type="dxa"/>
            <w:vAlign w:val="center"/>
          </w:tcPr>
          <w:p w14:paraId="38DC8890">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14:paraId="106A563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060E87E4">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69" w:type="dxa"/>
            <w:vAlign w:val="center"/>
          </w:tcPr>
          <w:p w14:paraId="56DB2388">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1140" w:type="dxa"/>
            <w:vMerge w:val="continue"/>
            <w:vAlign w:val="center"/>
          </w:tcPr>
          <w:p w14:paraId="7F5185A4">
            <w:pPr>
              <w:overflowPunct w:val="0"/>
              <w:adjustRightInd w:val="0"/>
              <w:spacing w:after="0" w:line="240" w:lineRule="atLeast"/>
              <w:jc w:val="center"/>
              <w:rPr>
                <w:rFonts w:ascii="仿宋_GB2312" w:hAnsi="仿宋_GB2312" w:eastAsia="仿宋_GB2312" w:cs="仿宋_GB2312"/>
                <w:color w:val="auto"/>
                <w:sz w:val="24"/>
              </w:rPr>
            </w:pPr>
          </w:p>
        </w:tc>
      </w:tr>
      <w:tr w14:paraId="78C37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1265" w:type="dxa"/>
            <w:vAlign w:val="center"/>
          </w:tcPr>
          <w:p w14:paraId="43B61295">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创新创业</w:t>
            </w:r>
          </w:p>
        </w:tc>
        <w:tc>
          <w:tcPr>
            <w:tcW w:w="3573" w:type="dxa"/>
            <w:vAlign w:val="center"/>
          </w:tcPr>
          <w:p w14:paraId="074CAC85">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1.发表文章、出版专著 </w:t>
            </w:r>
          </w:p>
          <w:p w14:paraId="5E8F7959">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2.发明专利 </w:t>
            </w:r>
          </w:p>
          <w:p w14:paraId="19DFEF48">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3.创新创业项目竞赛 </w:t>
            </w:r>
          </w:p>
          <w:p w14:paraId="6EED7604">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4.创新创业项目培训 </w:t>
            </w:r>
          </w:p>
          <w:p w14:paraId="1472FB33">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5.创新创业课程、讲座 </w:t>
            </w:r>
          </w:p>
          <w:p w14:paraId="654FE2A6">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6.自主创业</w:t>
            </w:r>
          </w:p>
        </w:tc>
        <w:tc>
          <w:tcPr>
            <w:tcW w:w="880" w:type="dxa"/>
            <w:vAlign w:val="center"/>
          </w:tcPr>
          <w:p w14:paraId="2860FB8F">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14:paraId="7EF3444E">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30AD9C38">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69" w:type="dxa"/>
            <w:vAlign w:val="center"/>
          </w:tcPr>
          <w:p w14:paraId="67466AB3">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1140" w:type="dxa"/>
            <w:vMerge w:val="continue"/>
            <w:vAlign w:val="center"/>
          </w:tcPr>
          <w:p w14:paraId="3E24EE05">
            <w:pPr>
              <w:overflowPunct w:val="0"/>
              <w:adjustRightInd w:val="0"/>
              <w:spacing w:after="0" w:line="240" w:lineRule="atLeast"/>
              <w:jc w:val="center"/>
              <w:rPr>
                <w:rFonts w:ascii="仿宋_GB2312" w:hAnsi="仿宋_GB2312" w:eastAsia="仿宋_GB2312" w:cs="仿宋_GB2312"/>
                <w:color w:val="auto"/>
                <w:sz w:val="24"/>
              </w:rPr>
            </w:pPr>
          </w:p>
        </w:tc>
      </w:tr>
      <w:tr w14:paraId="68BA4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jc w:val="center"/>
        </w:trPr>
        <w:tc>
          <w:tcPr>
            <w:tcW w:w="1265" w:type="dxa"/>
            <w:vAlign w:val="center"/>
          </w:tcPr>
          <w:p w14:paraId="57CCEFB4">
            <w:pPr>
              <w:overflowPunct w:val="0"/>
              <w:adjustRightInd w:val="0"/>
              <w:spacing w:after="0" w:line="240" w:lineRule="atLeast"/>
              <w:jc w:val="left"/>
              <w:rPr>
                <w:rFonts w:ascii="仿宋_GB2312" w:hAnsi="仿宋_GB2312" w:eastAsia="仿宋_GB2312" w:cs="仿宋_GB2312"/>
                <w:color w:val="auto"/>
                <w:sz w:val="24"/>
              </w:rPr>
            </w:pPr>
          </w:p>
          <w:p w14:paraId="2037857B">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志愿公益</w:t>
            </w:r>
          </w:p>
        </w:tc>
        <w:tc>
          <w:tcPr>
            <w:tcW w:w="3573" w:type="dxa"/>
            <w:vAlign w:val="center"/>
          </w:tcPr>
          <w:p w14:paraId="2AD58EEF">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1.校级、学院、社团、班级等学生组织开展的志愿服务活动 </w:t>
            </w:r>
          </w:p>
          <w:p w14:paraId="20F37B88">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2.无偿献血活动 </w:t>
            </w:r>
          </w:p>
          <w:p w14:paraId="7F5A8547">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3.捐献造血干细胞 </w:t>
            </w:r>
          </w:p>
          <w:p w14:paraId="1F8710CB">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4.相关公益类宣传讲座、报告会等志愿服务表彰</w:t>
            </w:r>
          </w:p>
          <w:p w14:paraId="398877F9">
            <w:pPr>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5.公益劳动 </w:t>
            </w:r>
          </w:p>
        </w:tc>
        <w:tc>
          <w:tcPr>
            <w:tcW w:w="880" w:type="dxa"/>
            <w:vAlign w:val="center"/>
          </w:tcPr>
          <w:p w14:paraId="7918BAEB">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14:paraId="2BD7259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69579EF">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69" w:type="dxa"/>
            <w:vAlign w:val="center"/>
          </w:tcPr>
          <w:p w14:paraId="12988F91">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1140" w:type="dxa"/>
            <w:vMerge w:val="continue"/>
            <w:vAlign w:val="center"/>
          </w:tcPr>
          <w:p w14:paraId="3F2E9D62">
            <w:pPr>
              <w:overflowPunct w:val="0"/>
              <w:adjustRightInd w:val="0"/>
              <w:spacing w:after="0" w:line="240" w:lineRule="atLeast"/>
              <w:jc w:val="center"/>
              <w:rPr>
                <w:rFonts w:ascii="仿宋_GB2312" w:hAnsi="仿宋_GB2312" w:eastAsia="仿宋_GB2312" w:cs="仿宋_GB2312"/>
                <w:color w:val="auto"/>
                <w:sz w:val="24"/>
              </w:rPr>
            </w:pPr>
          </w:p>
        </w:tc>
      </w:tr>
      <w:tr w14:paraId="424D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2B1932B2">
            <w:pPr>
              <w:overflowPunct w:val="0"/>
              <w:adjustRightInd w:val="0"/>
              <w:spacing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文体活动 </w:t>
            </w:r>
          </w:p>
        </w:tc>
        <w:tc>
          <w:tcPr>
            <w:tcW w:w="3573" w:type="dxa"/>
            <w:vAlign w:val="center"/>
          </w:tcPr>
          <w:p w14:paraId="6343C1C1">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1.文艺竞赛 </w:t>
            </w:r>
          </w:p>
          <w:p w14:paraId="621E2E13">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2.体育竞赛 </w:t>
            </w:r>
          </w:p>
          <w:p w14:paraId="58352B24">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3.文艺演出 </w:t>
            </w:r>
          </w:p>
          <w:p w14:paraId="3E01AB3B">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4.体育活动 </w:t>
            </w:r>
          </w:p>
          <w:p w14:paraId="13B6FF7B">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5.文体讲座</w:t>
            </w:r>
          </w:p>
        </w:tc>
        <w:tc>
          <w:tcPr>
            <w:tcW w:w="880" w:type="dxa"/>
            <w:vAlign w:val="center"/>
          </w:tcPr>
          <w:p w14:paraId="2AE32D83">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14:paraId="460B4DC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3698A704">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69" w:type="dxa"/>
            <w:vAlign w:val="center"/>
          </w:tcPr>
          <w:p w14:paraId="3780A94D">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1140" w:type="dxa"/>
            <w:vMerge w:val="continue"/>
            <w:vAlign w:val="center"/>
          </w:tcPr>
          <w:p w14:paraId="4ED65B5D">
            <w:pPr>
              <w:overflowPunct w:val="0"/>
              <w:adjustRightInd w:val="0"/>
              <w:spacing w:after="0" w:line="240" w:lineRule="atLeast"/>
              <w:jc w:val="center"/>
              <w:rPr>
                <w:rFonts w:ascii="仿宋_GB2312" w:hAnsi="仿宋_GB2312" w:eastAsia="仿宋_GB2312" w:cs="仿宋_GB2312"/>
                <w:color w:val="auto"/>
                <w:sz w:val="24"/>
              </w:rPr>
            </w:pPr>
          </w:p>
        </w:tc>
      </w:tr>
      <w:tr w14:paraId="1E30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6DA1939C">
            <w:pPr>
              <w:overflowPunct w:val="0"/>
              <w:adjustRightInd w:val="0"/>
              <w:spacing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工作履历 </w:t>
            </w:r>
          </w:p>
        </w:tc>
        <w:tc>
          <w:tcPr>
            <w:tcW w:w="3573" w:type="dxa"/>
            <w:vAlign w:val="center"/>
          </w:tcPr>
          <w:p w14:paraId="09A88A97">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1.团学干部任职</w:t>
            </w:r>
          </w:p>
          <w:p w14:paraId="24A1FE72">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2.团学先进个人</w:t>
            </w:r>
          </w:p>
          <w:p w14:paraId="35EB1804">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3.勤工俭学</w:t>
            </w:r>
          </w:p>
          <w:p w14:paraId="1E78D8A8">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4.社会任职 </w:t>
            </w:r>
          </w:p>
          <w:p w14:paraId="5B5DA799">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5.退伍军人</w:t>
            </w:r>
          </w:p>
        </w:tc>
        <w:tc>
          <w:tcPr>
            <w:tcW w:w="880" w:type="dxa"/>
            <w:vAlign w:val="center"/>
          </w:tcPr>
          <w:p w14:paraId="0AFB2FEB">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14:paraId="73B9F90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4A88CB57">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69" w:type="dxa"/>
            <w:vAlign w:val="center"/>
          </w:tcPr>
          <w:p w14:paraId="6BC91586">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1140" w:type="dxa"/>
            <w:vMerge w:val="continue"/>
            <w:vAlign w:val="center"/>
          </w:tcPr>
          <w:p w14:paraId="0DE875D3">
            <w:pPr>
              <w:overflowPunct w:val="0"/>
              <w:adjustRightInd w:val="0"/>
              <w:spacing w:after="0" w:line="240" w:lineRule="atLeast"/>
              <w:jc w:val="center"/>
              <w:rPr>
                <w:rFonts w:ascii="仿宋_GB2312" w:hAnsi="仿宋_GB2312" w:eastAsia="仿宋_GB2312" w:cs="仿宋_GB2312"/>
                <w:color w:val="auto"/>
                <w:sz w:val="24"/>
              </w:rPr>
            </w:pPr>
          </w:p>
        </w:tc>
      </w:tr>
      <w:tr w14:paraId="4C2AF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0CAFD67C">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技能特长 </w:t>
            </w:r>
          </w:p>
        </w:tc>
        <w:tc>
          <w:tcPr>
            <w:tcW w:w="3573" w:type="dxa"/>
            <w:vAlign w:val="center"/>
          </w:tcPr>
          <w:p w14:paraId="370C8B6F">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1.职业资格证书 </w:t>
            </w:r>
          </w:p>
          <w:p w14:paraId="3D3FBC3A">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2.职业技能证书 </w:t>
            </w:r>
          </w:p>
          <w:p w14:paraId="32692B66">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3.机动车驾驶证</w:t>
            </w:r>
          </w:p>
          <w:p w14:paraId="5C56811B">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4.从业人员上岗资格证 </w:t>
            </w:r>
          </w:p>
          <w:p w14:paraId="29FA0ADA">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5.技能比赛获奖</w:t>
            </w:r>
          </w:p>
        </w:tc>
        <w:tc>
          <w:tcPr>
            <w:tcW w:w="880" w:type="dxa"/>
            <w:vAlign w:val="center"/>
          </w:tcPr>
          <w:p w14:paraId="71339159">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14:paraId="07BC3EB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3DDDD8AC">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69" w:type="dxa"/>
            <w:vAlign w:val="center"/>
          </w:tcPr>
          <w:p w14:paraId="28734142">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1140" w:type="dxa"/>
            <w:vMerge w:val="continue"/>
            <w:vAlign w:val="center"/>
          </w:tcPr>
          <w:p w14:paraId="54F7C31F">
            <w:pPr>
              <w:overflowPunct w:val="0"/>
              <w:adjustRightInd w:val="0"/>
              <w:spacing w:after="0" w:line="240" w:lineRule="atLeast"/>
              <w:jc w:val="center"/>
              <w:rPr>
                <w:rFonts w:ascii="仿宋_GB2312" w:hAnsi="仿宋_GB2312" w:eastAsia="仿宋_GB2312" w:cs="仿宋_GB2312"/>
                <w:color w:val="auto"/>
                <w:sz w:val="24"/>
              </w:rPr>
            </w:pPr>
          </w:p>
        </w:tc>
      </w:tr>
      <w:tr w14:paraId="029DA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3C7EBF15">
            <w:pPr>
              <w:overflowPunct w:val="0"/>
              <w:adjustRightInd w:val="0"/>
              <w:spacing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其他</w:t>
            </w:r>
          </w:p>
        </w:tc>
        <w:tc>
          <w:tcPr>
            <w:tcW w:w="3573" w:type="dxa"/>
            <w:vAlign w:val="center"/>
          </w:tcPr>
          <w:p w14:paraId="7D1B08D4">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1.其他证书（社会职业类证书） </w:t>
            </w:r>
          </w:p>
          <w:p w14:paraId="02759AB4">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2.校内各单位其他类型活动 </w:t>
            </w:r>
          </w:p>
          <w:p w14:paraId="2414785A">
            <w:pPr>
              <w:overflowPunct w:val="0"/>
              <w:adjustRightInd w:val="0"/>
              <w:spacing w:after="0" w:line="240" w:lineRule="atLeas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3.升旗仪式工作人员</w:t>
            </w:r>
          </w:p>
        </w:tc>
        <w:tc>
          <w:tcPr>
            <w:tcW w:w="880" w:type="dxa"/>
            <w:vAlign w:val="center"/>
          </w:tcPr>
          <w:p w14:paraId="75565EAB">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14:paraId="17EE66DE">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60103651">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69" w:type="dxa"/>
            <w:vAlign w:val="center"/>
          </w:tcPr>
          <w:p w14:paraId="2AC0F5D2">
            <w:pPr>
              <w:overflowPunct w:val="0"/>
              <w:adjustRightInd w:val="0"/>
              <w:spacing w:after="0" w:line="240" w:lineRule="atLeas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1140" w:type="dxa"/>
            <w:vMerge w:val="continue"/>
            <w:vAlign w:val="center"/>
          </w:tcPr>
          <w:p w14:paraId="22071748">
            <w:pPr>
              <w:overflowPunct w:val="0"/>
              <w:adjustRightInd w:val="0"/>
              <w:spacing w:after="0" w:line="240" w:lineRule="atLeast"/>
              <w:jc w:val="center"/>
              <w:rPr>
                <w:rFonts w:ascii="仿宋_GB2312" w:hAnsi="仿宋_GB2312" w:eastAsia="仿宋_GB2312" w:cs="仿宋_GB2312"/>
                <w:color w:val="auto"/>
                <w:sz w:val="24"/>
              </w:rPr>
            </w:pPr>
          </w:p>
        </w:tc>
      </w:tr>
    </w:tbl>
    <w:p w14:paraId="756BFA92">
      <w:pPr>
        <w:overflowPunct w:val="0"/>
        <w:adjustRightInd w:val="0"/>
        <w:spacing w:after="0" w:line="520" w:lineRule="exact"/>
        <w:ind w:firstLine="640" w:firstLineChars="200"/>
        <w:outlineLvl w:val="0"/>
        <w:rPr>
          <w:rFonts w:ascii="黑体" w:hAnsi="黑体" w:eastAsia="黑体"/>
          <w:color w:val="auto"/>
          <w:sz w:val="32"/>
          <w:szCs w:val="32"/>
        </w:rPr>
      </w:pPr>
      <w:bookmarkStart w:id="40" w:name="_Toc20746"/>
      <w:r>
        <w:rPr>
          <w:rFonts w:hint="eastAsia" w:ascii="黑体" w:hAnsi="黑体" w:eastAsia="黑体"/>
          <w:color w:val="auto"/>
          <w:sz w:val="32"/>
          <w:szCs w:val="32"/>
        </w:rPr>
        <w:t>八</w:t>
      </w:r>
      <w:r>
        <w:rPr>
          <w:rFonts w:ascii="黑体" w:hAnsi="黑体" w:eastAsia="黑体"/>
          <w:color w:val="auto"/>
          <w:sz w:val="32"/>
          <w:szCs w:val="32"/>
        </w:rPr>
        <w:t>、教学进程总体安排</w:t>
      </w:r>
      <w:bookmarkEnd w:id="40"/>
    </w:p>
    <w:p w14:paraId="173633E8">
      <w:pPr>
        <w:spacing w:after="0" w:line="520" w:lineRule="exact"/>
        <w:ind w:firstLine="640" w:firstLineChars="200"/>
        <w:outlineLvl w:val="1"/>
        <w:rPr>
          <w:rFonts w:ascii="楷体" w:hAnsi="楷体" w:eastAsia="楷体" w:cs="楷体"/>
          <w:color w:val="auto"/>
          <w:sz w:val="32"/>
          <w:szCs w:val="32"/>
        </w:rPr>
      </w:pPr>
      <w:bookmarkStart w:id="41" w:name="_Toc18541"/>
      <w:bookmarkStart w:id="42" w:name="_Toc26534"/>
      <w:r>
        <w:rPr>
          <w:rFonts w:hint="eastAsia" w:ascii="楷体" w:hAnsi="楷体" w:eastAsia="楷体" w:cs="楷体"/>
          <w:color w:val="auto"/>
          <w:sz w:val="32"/>
          <w:szCs w:val="32"/>
        </w:rPr>
        <w:t>（一）教学环节分配表</w:t>
      </w:r>
      <w:bookmarkEnd w:id="41"/>
      <w:bookmarkEnd w:id="42"/>
      <w:r>
        <w:rPr>
          <w:rFonts w:hint="eastAsia" w:ascii="楷体" w:hAnsi="楷体" w:eastAsia="楷体" w:cs="楷体"/>
          <w:color w:val="auto"/>
          <w:sz w:val="32"/>
          <w:szCs w:val="32"/>
        </w:rPr>
        <w:t xml:space="preserve"> </w:t>
      </w:r>
    </w:p>
    <w:p w14:paraId="6BC1E39D">
      <w:pPr>
        <w:spacing w:after="0" w:line="520" w:lineRule="exact"/>
        <w:ind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教学周数分配表每学期总周数合计应为20周，各学期教学周数应与教学计划进程表一致，军训、入学教育、考试环节、实习开展、毕业设计、社会实践及毕业教育等，学期合计周数为20周。</w:t>
      </w:r>
    </w:p>
    <w:p w14:paraId="3AD34D81">
      <w:pPr>
        <w:spacing w:after="0" w:line="520" w:lineRule="exact"/>
        <w:ind w:firstLine="640" w:firstLineChars="200"/>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表8</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教育活动时间分配表（单位：周）</w:t>
      </w:r>
    </w:p>
    <w:tbl>
      <w:tblPr>
        <w:tblStyle w:val="12"/>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4053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7F4E2040">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p>
          <w:p w14:paraId="1E3A58B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14:paraId="5E427587">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14:paraId="606682F1">
            <w:pPr>
              <w:keepNext w:val="0"/>
              <w:keepLines w:val="0"/>
              <w:pageBreakBefore w:val="0"/>
              <w:widowControl w:val="0"/>
              <w:kinsoku/>
              <w:wordWrap/>
              <w:overflowPunct/>
              <w:topLinePunct w:val="0"/>
              <w:autoSpaceDE/>
              <w:autoSpaceDN/>
              <w:bidi w:val="0"/>
              <w:adjustRightInd/>
              <w:snapToGrid/>
              <w:spacing w:after="0" w:line="32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14:paraId="2B7967A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p>
          <w:p w14:paraId="6B17986E">
            <w:pPr>
              <w:keepNext w:val="0"/>
              <w:keepLines w:val="0"/>
              <w:pageBreakBefore w:val="0"/>
              <w:widowControl w:val="0"/>
              <w:kinsoku/>
              <w:wordWrap/>
              <w:overflowPunct/>
              <w:topLinePunct w:val="0"/>
              <w:autoSpaceDE/>
              <w:autoSpaceDN/>
              <w:bidi w:val="0"/>
              <w:adjustRightInd/>
              <w:snapToGrid/>
              <w:spacing w:after="0" w:line="32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14:paraId="2FDDA6C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14:paraId="706C931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14:paraId="66DC764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14:paraId="2BF2B75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14:paraId="4E77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37" w:type="pct"/>
            <w:vMerge w:val="continue"/>
          </w:tcPr>
          <w:p w14:paraId="7F820DF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rPr>
            </w:pPr>
          </w:p>
        </w:tc>
        <w:tc>
          <w:tcPr>
            <w:tcW w:w="646" w:type="pct"/>
            <w:vAlign w:val="center"/>
          </w:tcPr>
          <w:p w14:paraId="30292FE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14:paraId="219EC36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14:paraId="4D4A241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14:paraId="5C46E26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14:paraId="02D369A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14:paraId="2B0D66A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14:paraId="358A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37" w:type="pct"/>
            <w:vAlign w:val="center"/>
          </w:tcPr>
          <w:p w14:paraId="3154B10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课堂教学</w:t>
            </w:r>
          </w:p>
        </w:tc>
        <w:tc>
          <w:tcPr>
            <w:tcW w:w="646" w:type="pct"/>
            <w:vAlign w:val="center"/>
          </w:tcPr>
          <w:p w14:paraId="40D8F95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51D48AC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5735E34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581647E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2C5D9BF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14:paraId="767F9AD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r>
      <w:tr w14:paraId="4F5B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37" w:type="pct"/>
            <w:vAlign w:val="center"/>
          </w:tcPr>
          <w:p w14:paraId="51EEF69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考试</w:t>
            </w:r>
          </w:p>
        </w:tc>
        <w:tc>
          <w:tcPr>
            <w:tcW w:w="646" w:type="pct"/>
            <w:vAlign w:val="center"/>
          </w:tcPr>
          <w:p w14:paraId="2830950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6C08EF5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321A266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7CCB0E1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31DAED6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4" w:type="pct"/>
            <w:vAlign w:val="center"/>
          </w:tcPr>
          <w:p w14:paraId="3BDE821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r>
      <w:tr w14:paraId="6798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37" w:type="pct"/>
            <w:vAlign w:val="center"/>
          </w:tcPr>
          <w:p w14:paraId="210BB4C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军训</w:t>
            </w:r>
          </w:p>
        </w:tc>
        <w:tc>
          <w:tcPr>
            <w:tcW w:w="646" w:type="pct"/>
            <w:vAlign w:val="center"/>
          </w:tcPr>
          <w:p w14:paraId="158CF7D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582" w:type="pct"/>
            <w:vAlign w:val="center"/>
          </w:tcPr>
          <w:p w14:paraId="33E15F8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4030CA8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6B8AD0D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0435940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4" w:type="pct"/>
            <w:vAlign w:val="center"/>
          </w:tcPr>
          <w:p w14:paraId="677CF1B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r>
      <w:tr w14:paraId="4416C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37" w:type="pct"/>
            <w:vAlign w:val="center"/>
          </w:tcPr>
          <w:p w14:paraId="1504156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入学教育</w:t>
            </w:r>
          </w:p>
        </w:tc>
        <w:tc>
          <w:tcPr>
            <w:tcW w:w="646" w:type="pct"/>
            <w:vAlign w:val="center"/>
          </w:tcPr>
          <w:p w14:paraId="2590677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3-8</w:t>
            </w:r>
          </w:p>
        </w:tc>
        <w:tc>
          <w:tcPr>
            <w:tcW w:w="582" w:type="pct"/>
            <w:vAlign w:val="center"/>
          </w:tcPr>
          <w:p w14:paraId="1BE1E8C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5974CFB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239AA76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7D39E5C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4" w:type="pct"/>
            <w:vAlign w:val="center"/>
          </w:tcPr>
          <w:p w14:paraId="0CF1753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r>
      <w:tr w14:paraId="7414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37" w:type="pct"/>
            <w:vAlign w:val="center"/>
          </w:tcPr>
          <w:p w14:paraId="461538E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毕业设计</w:t>
            </w:r>
          </w:p>
        </w:tc>
        <w:tc>
          <w:tcPr>
            <w:tcW w:w="646" w:type="pct"/>
            <w:vAlign w:val="center"/>
          </w:tcPr>
          <w:p w14:paraId="41AA319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p>
        </w:tc>
        <w:tc>
          <w:tcPr>
            <w:tcW w:w="582" w:type="pct"/>
            <w:vAlign w:val="center"/>
          </w:tcPr>
          <w:p w14:paraId="5255C05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3774B7D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271C56A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0637BDF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14:paraId="75B1604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r>
      <w:tr w14:paraId="603E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37" w:type="pct"/>
            <w:vAlign w:val="center"/>
          </w:tcPr>
          <w:p w14:paraId="283F22F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岗位实习</w:t>
            </w:r>
          </w:p>
        </w:tc>
        <w:tc>
          <w:tcPr>
            <w:tcW w:w="646" w:type="pct"/>
            <w:vAlign w:val="center"/>
          </w:tcPr>
          <w:p w14:paraId="28372D5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4089413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5B60082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1AE218C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117B497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0A8CA78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14:paraId="2FD6E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37" w:type="pct"/>
            <w:vAlign w:val="center"/>
          </w:tcPr>
          <w:p w14:paraId="1C85CDE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val="0"/>
                <w:color w:val="auto"/>
                <w:sz w:val="24"/>
                <w:szCs w:val="24"/>
                <w:highlight w:val="green"/>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14:paraId="5D45DED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787BAEF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44AE27D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0050ED2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0BF9DA4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6BDBAF3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14:paraId="2E0D3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37" w:type="pct"/>
            <w:vAlign w:val="center"/>
          </w:tcPr>
          <w:p w14:paraId="0E7DD70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毕业教育</w:t>
            </w:r>
          </w:p>
        </w:tc>
        <w:tc>
          <w:tcPr>
            <w:tcW w:w="646" w:type="pct"/>
            <w:vAlign w:val="center"/>
          </w:tcPr>
          <w:p w14:paraId="19E5FD2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5E04CEC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2135D22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5B01A2D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31982DB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14:paraId="01AF0A5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14:paraId="63D4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37" w:type="pct"/>
            <w:vAlign w:val="center"/>
          </w:tcPr>
          <w:p w14:paraId="57624A7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学期教学总周数</w:t>
            </w:r>
          </w:p>
        </w:tc>
        <w:tc>
          <w:tcPr>
            <w:tcW w:w="646" w:type="pct"/>
            <w:vAlign w:val="center"/>
          </w:tcPr>
          <w:p w14:paraId="4529AF5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3B7827A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337216A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1617994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3F5F86C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4" w:type="pct"/>
            <w:vAlign w:val="center"/>
          </w:tcPr>
          <w:p w14:paraId="77E916F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r>
    </w:tbl>
    <w:p w14:paraId="5E76EAF1">
      <w:pPr>
        <w:spacing w:after="0" w:line="520" w:lineRule="exact"/>
        <w:ind w:firstLine="640" w:firstLineChars="200"/>
        <w:outlineLvl w:val="1"/>
        <w:rPr>
          <w:rFonts w:ascii="楷体" w:hAnsi="楷体" w:eastAsia="楷体" w:cs="楷体"/>
          <w:bCs/>
          <w:color w:val="auto"/>
          <w:sz w:val="32"/>
          <w:szCs w:val="32"/>
        </w:rPr>
      </w:pPr>
      <w:bookmarkStart w:id="43" w:name="_Toc2877"/>
      <w:bookmarkStart w:id="44" w:name="_Toc19059"/>
      <w:r>
        <w:rPr>
          <w:rFonts w:hint="eastAsia" w:ascii="楷体" w:hAnsi="楷体" w:eastAsia="楷体" w:cs="楷体"/>
          <w:color w:val="auto"/>
          <w:sz w:val="32"/>
          <w:szCs w:val="32"/>
        </w:rPr>
        <w:t>（二）</w:t>
      </w:r>
      <w:r>
        <w:rPr>
          <w:rFonts w:hint="eastAsia" w:ascii="楷体" w:hAnsi="楷体" w:eastAsia="楷体" w:cs="楷体"/>
          <w:bCs/>
          <w:color w:val="auto"/>
          <w:sz w:val="32"/>
          <w:szCs w:val="32"/>
        </w:rPr>
        <w:t>课程结构与学时、学分分配</w:t>
      </w:r>
      <w:bookmarkEnd w:id="43"/>
      <w:bookmarkEnd w:id="44"/>
    </w:p>
    <w:p w14:paraId="17BCFC20">
      <w:pPr>
        <w:keepNext w:val="0"/>
        <w:keepLines w:val="0"/>
        <w:pageBreakBefore w:val="0"/>
        <w:widowControl w:val="0"/>
        <w:kinsoku/>
        <w:wordWrap/>
        <w:overflowPunct/>
        <w:topLinePunct w:val="0"/>
        <w:autoSpaceDE/>
        <w:autoSpaceDN/>
        <w:bidi w:val="0"/>
        <w:adjustRightInd/>
        <w:snapToGrid/>
        <w:spacing w:after="0" w:line="5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本专业教学总学时为</w:t>
      </w:r>
      <w:r>
        <w:rPr>
          <w:rFonts w:hint="eastAsia" w:ascii="仿宋_GB2312" w:hAnsi="仿宋_GB2312" w:eastAsia="仿宋_GB2312" w:cs="仿宋_GB2312"/>
          <w:bCs/>
          <w:color w:val="auto"/>
          <w:sz w:val="32"/>
          <w:szCs w:val="32"/>
          <w:lang w:val="en-US" w:eastAsia="zh-CN"/>
        </w:rPr>
        <w:t>2698</w:t>
      </w:r>
      <w:r>
        <w:rPr>
          <w:rFonts w:hint="eastAsia" w:ascii="仿宋_GB2312" w:hAnsi="仿宋_GB2312" w:eastAsia="仿宋_GB2312" w:cs="仿宋_GB2312"/>
          <w:bCs/>
          <w:color w:val="auto"/>
          <w:sz w:val="32"/>
          <w:szCs w:val="32"/>
        </w:rPr>
        <w:t>学时。其中理论教学</w:t>
      </w:r>
      <w:r>
        <w:rPr>
          <w:rFonts w:hint="eastAsia" w:ascii="仿宋_GB2312" w:hAnsi="仿宋_GB2312" w:eastAsia="仿宋_GB2312" w:cs="仿宋_GB2312"/>
          <w:bCs/>
          <w:color w:val="auto"/>
          <w:sz w:val="32"/>
          <w:szCs w:val="32"/>
          <w:lang w:val="en-US" w:eastAsia="zh-CN"/>
        </w:rPr>
        <w:t>1008</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bCs/>
          <w:color w:val="auto"/>
          <w:sz w:val="32"/>
          <w:szCs w:val="32"/>
          <w:lang w:val="en-US" w:eastAsia="zh-CN"/>
        </w:rPr>
        <w:t>37.36%</w:t>
      </w:r>
      <w:r>
        <w:rPr>
          <w:rFonts w:hint="eastAsia" w:ascii="仿宋_GB2312" w:hAnsi="仿宋_GB2312" w:eastAsia="仿宋_GB2312" w:cs="仿宋_GB2312"/>
          <w:bCs/>
          <w:color w:val="auto"/>
          <w:sz w:val="32"/>
          <w:szCs w:val="32"/>
        </w:rPr>
        <w:t>；实践教学</w:t>
      </w:r>
      <w:r>
        <w:rPr>
          <w:rFonts w:hint="eastAsia" w:ascii="仿宋_GB2312" w:hAnsi="仿宋_GB2312" w:eastAsia="仿宋_GB2312" w:cs="仿宋_GB2312"/>
          <w:bCs/>
          <w:color w:val="auto"/>
          <w:sz w:val="32"/>
          <w:szCs w:val="32"/>
          <w:lang w:val="en-US" w:eastAsia="zh-CN"/>
        </w:rPr>
        <w:t>1690</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bCs/>
          <w:color w:val="auto"/>
          <w:sz w:val="32"/>
          <w:szCs w:val="32"/>
          <w:lang w:val="en-US" w:eastAsia="zh-CN"/>
        </w:rPr>
        <w:t>62.64%</w:t>
      </w:r>
      <w:r>
        <w:rPr>
          <w:rFonts w:hint="eastAsia" w:ascii="仿宋_GB2312" w:hAnsi="仿宋_GB2312" w:eastAsia="仿宋_GB2312" w:cs="仿宋_GB2312"/>
          <w:bCs/>
          <w:color w:val="auto"/>
          <w:sz w:val="32"/>
          <w:szCs w:val="32"/>
        </w:rPr>
        <w:t>，其中岗位实习时间累计一般为6个月。公共基础课</w:t>
      </w:r>
      <w:r>
        <w:rPr>
          <w:rFonts w:hint="eastAsia" w:ascii="仿宋_GB2312" w:hAnsi="仿宋_GB2312" w:eastAsia="仿宋_GB2312" w:cs="仿宋_GB2312"/>
          <w:bCs/>
          <w:color w:val="auto"/>
          <w:sz w:val="32"/>
          <w:szCs w:val="32"/>
          <w:lang w:val="en-US" w:eastAsia="zh-CN"/>
        </w:rPr>
        <w:t>894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bCs/>
          <w:color w:val="auto"/>
          <w:sz w:val="32"/>
          <w:szCs w:val="32"/>
          <w:lang w:val="en-US" w:eastAsia="zh-CN"/>
        </w:rPr>
        <w:t>33.13</w:t>
      </w:r>
      <w:r>
        <w:rPr>
          <w:rFonts w:hint="eastAsia" w:ascii="仿宋_GB2312" w:hAnsi="仿宋_GB2312" w:eastAsia="仿宋_GB2312" w:cs="仿宋_GB2312"/>
          <w:bCs/>
          <w:color w:val="auto"/>
          <w:sz w:val="32"/>
          <w:szCs w:val="32"/>
        </w:rPr>
        <w:t>%；选修课</w:t>
      </w:r>
      <w:r>
        <w:rPr>
          <w:rFonts w:hint="eastAsia" w:ascii="仿宋_GB2312" w:hAnsi="仿宋_GB2312" w:eastAsia="仿宋_GB2312" w:cs="仿宋_GB2312"/>
          <w:bCs/>
          <w:color w:val="auto"/>
          <w:sz w:val="32"/>
          <w:szCs w:val="32"/>
          <w:lang w:val="en-US" w:eastAsia="zh-CN"/>
        </w:rPr>
        <w:t>272</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bCs/>
          <w:color w:val="auto"/>
          <w:sz w:val="32"/>
          <w:szCs w:val="32"/>
          <w:lang w:val="en-US" w:eastAsia="zh-CN"/>
        </w:rPr>
        <w:t>10.08</w:t>
      </w:r>
      <w:r>
        <w:rPr>
          <w:rFonts w:hint="eastAsia" w:ascii="仿宋_GB2312" w:hAnsi="仿宋_GB2312" w:eastAsia="仿宋_GB2312" w:cs="仿宋_GB2312"/>
          <w:bCs/>
          <w:color w:val="auto"/>
          <w:sz w:val="32"/>
          <w:szCs w:val="32"/>
        </w:rPr>
        <w:t xml:space="preserve">%。           </w:t>
      </w:r>
    </w:p>
    <w:p w14:paraId="7C378A88">
      <w:pPr>
        <w:spacing w:after="0" w:line="520" w:lineRule="exact"/>
        <w:jc w:val="center"/>
        <w:rPr>
          <w:rFonts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表9</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pacing w:val="-2"/>
          <w:sz w:val="32"/>
          <w:szCs w:val="32"/>
        </w:rPr>
        <w:t>课程学时、学分分配表</w:t>
      </w:r>
    </w:p>
    <w:tbl>
      <w:tblPr>
        <w:tblStyle w:val="11"/>
        <w:tblW w:w="10627" w:type="dxa"/>
        <w:jc w:val="center"/>
        <w:tblLayout w:type="fixed"/>
        <w:tblCellMar>
          <w:top w:w="0" w:type="dxa"/>
          <w:left w:w="108" w:type="dxa"/>
          <w:bottom w:w="0" w:type="dxa"/>
          <w:right w:w="108" w:type="dxa"/>
        </w:tblCellMar>
      </w:tblPr>
      <w:tblGrid>
        <w:gridCol w:w="693"/>
        <w:gridCol w:w="2196"/>
        <w:gridCol w:w="738"/>
        <w:gridCol w:w="712"/>
        <w:gridCol w:w="1063"/>
        <w:gridCol w:w="775"/>
        <w:gridCol w:w="787"/>
        <w:gridCol w:w="1418"/>
        <w:gridCol w:w="736"/>
        <w:gridCol w:w="1509"/>
      </w:tblGrid>
      <w:tr w14:paraId="66CE5F2C">
        <w:tblPrEx>
          <w:tblCellMar>
            <w:top w:w="0" w:type="dxa"/>
            <w:left w:w="108" w:type="dxa"/>
            <w:bottom w:w="0" w:type="dxa"/>
            <w:right w:w="108" w:type="dxa"/>
          </w:tblCellMar>
        </w:tblPrEx>
        <w:trPr>
          <w:trHeight w:val="23" w:hRule="atLeast"/>
          <w:jc w:val="center"/>
        </w:trPr>
        <w:tc>
          <w:tcPr>
            <w:tcW w:w="28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E2D0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课程类别</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2FDC5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课程性质</w:t>
            </w:r>
          </w:p>
        </w:tc>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44C4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学分</w:t>
            </w:r>
          </w:p>
        </w:tc>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19FA9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占专业总学分比例</w:t>
            </w:r>
          </w:p>
        </w:tc>
        <w:tc>
          <w:tcPr>
            <w:tcW w:w="522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EB08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学时</w:t>
            </w:r>
          </w:p>
        </w:tc>
      </w:tr>
      <w:tr w14:paraId="44C43C0E">
        <w:tblPrEx>
          <w:tblCellMar>
            <w:top w:w="0" w:type="dxa"/>
            <w:left w:w="108" w:type="dxa"/>
            <w:bottom w:w="0" w:type="dxa"/>
            <w:right w:w="108" w:type="dxa"/>
          </w:tblCellMar>
        </w:tblPrEx>
        <w:trPr>
          <w:trHeight w:val="23" w:hRule="atLeast"/>
          <w:jc w:val="center"/>
        </w:trPr>
        <w:tc>
          <w:tcPr>
            <w:tcW w:w="28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E2D4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BC4A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FA1C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rPr>
            </w:pPr>
          </w:p>
        </w:tc>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B964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rPr>
            </w:pPr>
          </w:p>
        </w:tc>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9909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合计</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AD99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理论教学</w:t>
            </w:r>
          </w:p>
        </w:tc>
        <w:tc>
          <w:tcPr>
            <w:tcW w:w="22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BAF8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实践教学</w:t>
            </w:r>
          </w:p>
        </w:tc>
      </w:tr>
      <w:tr w14:paraId="42A332E7">
        <w:tblPrEx>
          <w:tblCellMar>
            <w:top w:w="0" w:type="dxa"/>
            <w:left w:w="108" w:type="dxa"/>
            <w:bottom w:w="0" w:type="dxa"/>
            <w:right w:w="108" w:type="dxa"/>
          </w:tblCellMar>
        </w:tblPrEx>
        <w:trPr>
          <w:trHeight w:val="23" w:hRule="atLeast"/>
          <w:jc w:val="center"/>
        </w:trPr>
        <w:tc>
          <w:tcPr>
            <w:tcW w:w="28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4548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A78F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173B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rPr>
            </w:pPr>
          </w:p>
        </w:tc>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2669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09E2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B8C2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学时</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DEC4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占专业总学时比例（%）</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83B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学时</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18DE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占专业总学时比例（%）</w:t>
            </w:r>
          </w:p>
        </w:tc>
      </w:tr>
      <w:tr w14:paraId="4C27930E">
        <w:tblPrEx>
          <w:tblCellMar>
            <w:top w:w="0" w:type="dxa"/>
            <w:left w:w="108" w:type="dxa"/>
            <w:bottom w:w="0" w:type="dxa"/>
            <w:right w:w="108" w:type="dxa"/>
          </w:tblCellMar>
        </w:tblPrEx>
        <w:trPr>
          <w:trHeight w:val="23" w:hRule="atLeast"/>
          <w:jc w:val="center"/>
        </w:trPr>
        <w:tc>
          <w:tcPr>
            <w:tcW w:w="28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130A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公共基础课</w:t>
            </w: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2763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必修</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BDD6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40</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3EF1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27.97%</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D9AF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762</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A658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382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DEFD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14.16%</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6D7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380</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DFD4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14.08%</w:t>
            </w:r>
          </w:p>
        </w:tc>
      </w:tr>
      <w:tr w14:paraId="762EB514">
        <w:tblPrEx>
          <w:tblCellMar>
            <w:top w:w="0" w:type="dxa"/>
            <w:left w:w="108" w:type="dxa"/>
            <w:bottom w:w="0" w:type="dxa"/>
            <w:right w:w="108" w:type="dxa"/>
          </w:tblCellMar>
        </w:tblPrEx>
        <w:trPr>
          <w:trHeight w:val="23" w:hRule="atLeast"/>
          <w:jc w:val="center"/>
        </w:trPr>
        <w:tc>
          <w:tcPr>
            <w:tcW w:w="28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6E4C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E045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选修</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1486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8</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C2F5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5.59%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A9AC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128</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19F2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80</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E235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2.97%</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80DC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48</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98A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1.78%</w:t>
            </w:r>
          </w:p>
        </w:tc>
      </w:tr>
      <w:tr w14:paraId="79EE2B98">
        <w:tblPrEx>
          <w:tblCellMar>
            <w:top w:w="0" w:type="dxa"/>
            <w:left w:w="108" w:type="dxa"/>
            <w:bottom w:w="0" w:type="dxa"/>
            <w:right w:w="108" w:type="dxa"/>
          </w:tblCellMar>
        </w:tblPrEx>
        <w:trPr>
          <w:trHeight w:val="23" w:hRule="atLeast"/>
          <w:jc w:val="center"/>
        </w:trPr>
        <w:tc>
          <w:tcPr>
            <w:tcW w:w="28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45C5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0E46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小计</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F4C3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48</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129D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33.57%</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6545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890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E15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462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D530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17.12%</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C767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428</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8908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15.86%</w:t>
            </w:r>
          </w:p>
        </w:tc>
      </w:tr>
      <w:tr w14:paraId="6F216FB6">
        <w:tblPrEx>
          <w:tblCellMar>
            <w:top w:w="0" w:type="dxa"/>
            <w:left w:w="108" w:type="dxa"/>
            <w:bottom w:w="0" w:type="dxa"/>
            <w:right w:w="108" w:type="dxa"/>
          </w:tblCellMar>
        </w:tblPrEx>
        <w:trPr>
          <w:trHeight w:val="23" w:hRule="atLeast"/>
          <w:jc w:val="center"/>
        </w:trPr>
        <w:tc>
          <w:tcPr>
            <w:tcW w:w="693" w:type="dxa"/>
            <w:vMerge w:val="restart"/>
            <w:tcBorders>
              <w:top w:val="single" w:color="000000" w:sz="4" w:space="0"/>
              <w:left w:val="single" w:color="000000" w:sz="4" w:space="0"/>
              <w:right w:val="single" w:color="000000" w:sz="4" w:space="0"/>
            </w:tcBorders>
            <w:shd w:val="clear" w:color="auto" w:fill="FFFFFF" w:themeFill="background1"/>
            <w:vAlign w:val="center"/>
          </w:tcPr>
          <w:p w14:paraId="2CE2AEA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专业课</w:t>
            </w:r>
          </w:p>
        </w:tc>
        <w:tc>
          <w:tcPr>
            <w:tcW w:w="21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C9DA5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专业基础课</w:t>
            </w: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A91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必修</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23D7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24</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A7A6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16.78%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5E3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432</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9B09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172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1E02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6.38%</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2ED9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260</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BEBC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9.64%</w:t>
            </w:r>
          </w:p>
        </w:tc>
      </w:tr>
      <w:tr w14:paraId="217C6740">
        <w:tblPrEx>
          <w:tblCellMar>
            <w:top w:w="0" w:type="dxa"/>
            <w:left w:w="108" w:type="dxa"/>
            <w:bottom w:w="0" w:type="dxa"/>
            <w:right w:w="108" w:type="dxa"/>
          </w:tblCellMar>
        </w:tblPrEx>
        <w:trPr>
          <w:trHeight w:val="23" w:hRule="atLeast"/>
          <w:jc w:val="center"/>
        </w:trPr>
        <w:tc>
          <w:tcPr>
            <w:tcW w:w="693" w:type="dxa"/>
            <w:vMerge w:val="continue"/>
            <w:tcBorders>
              <w:left w:val="single" w:color="000000" w:sz="4" w:space="0"/>
              <w:right w:val="single" w:color="000000" w:sz="4" w:space="0"/>
            </w:tcBorders>
            <w:shd w:val="clear" w:color="auto" w:fill="FFFFFF" w:themeFill="background1"/>
            <w:vAlign w:val="center"/>
          </w:tcPr>
          <w:p w14:paraId="00FA9FD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21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5C6E7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专业核心课</w:t>
            </w: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8345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必修</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CBAA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40</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33E5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27.97%</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33B9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720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4EF6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274</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69C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10.16%</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9D9C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446</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F93C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16.53%</w:t>
            </w:r>
          </w:p>
        </w:tc>
      </w:tr>
      <w:tr w14:paraId="3A150871">
        <w:tblPrEx>
          <w:tblCellMar>
            <w:top w:w="0" w:type="dxa"/>
            <w:left w:w="108" w:type="dxa"/>
            <w:bottom w:w="0" w:type="dxa"/>
            <w:right w:w="108" w:type="dxa"/>
          </w:tblCellMar>
        </w:tblPrEx>
        <w:trPr>
          <w:trHeight w:val="23" w:hRule="atLeast"/>
          <w:jc w:val="center"/>
        </w:trPr>
        <w:tc>
          <w:tcPr>
            <w:tcW w:w="693" w:type="dxa"/>
            <w:vMerge w:val="continue"/>
            <w:tcBorders>
              <w:left w:val="single" w:color="000000" w:sz="4" w:space="0"/>
              <w:right w:val="single" w:color="000000" w:sz="4" w:space="0"/>
            </w:tcBorders>
            <w:shd w:val="clear" w:color="auto" w:fill="FFFFFF" w:themeFill="background1"/>
            <w:vAlign w:val="center"/>
          </w:tcPr>
          <w:p w14:paraId="48E1CC7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219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22109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专业拓展课</w:t>
            </w: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9B85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选修</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1D78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8</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BFE3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5.59%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417F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144</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835D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80</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2E63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2.97%</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5BC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64</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267E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2.37%</w:t>
            </w:r>
          </w:p>
        </w:tc>
      </w:tr>
      <w:tr w14:paraId="7E88C10C">
        <w:tblPrEx>
          <w:tblCellMar>
            <w:top w:w="0" w:type="dxa"/>
            <w:left w:w="108" w:type="dxa"/>
            <w:bottom w:w="0" w:type="dxa"/>
            <w:right w:w="108" w:type="dxa"/>
          </w:tblCellMar>
        </w:tblPrEx>
        <w:trPr>
          <w:trHeight w:val="23" w:hRule="atLeast"/>
          <w:jc w:val="center"/>
        </w:trPr>
        <w:tc>
          <w:tcPr>
            <w:tcW w:w="693" w:type="dxa"/>
            <w:vMerge w:val="continue"/>
            <w:tcBorders>
              <w:left w:val="single" w:color="000000" w:sz="4" w:space="0"/>
              <w:right w:val="single" w:color="000000" w:sz="4" w:space="0"/>
            </w:tcBorders>
            <w:shd w:val="clear" w:color="auto" w:fill="FFFFFF" w:themeFill="background1"/>
            <w:vAlign w:val="center"/>
          </w:tcPr>
          <w:p w14:paraId="04B8DF3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2196" w:type="dxa"/>
            <w:tcBorders>
              <w:top w:val="single" w:color="000000" w:sz="4" w:space="0"/>
              <w:left w:val="single" w:color="auto" w:sz="4" w:space="0"/>
              <w:bottom w:val="single" w:color="000000" w:sz="4" w:space="0"/>
              <w:right w:val="single" w:color="000000" w:sz="4" w:space="0"/>
            </w:tcBorders>
            <w:shd w:val="clear" w:color="auto" w:fill="FFFFFF" w:themeFill="background1"/>
            <w:vAlign w:val="center"/>
          </w:tcPr>
          <w:p w14:paraId="463AF6E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实践教学环节</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2741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必修</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70C5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23</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A93F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16.08%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8958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512</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DE6E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20</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1A93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0.74%</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A2A6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492</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FA77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18.24%</w:t>
            </w:r>
          </w:p>
        </w:tc>
      </w:tr>
      <w:tr w14:paraId="1843D7C0">
        <w:tblPrEx>
          <w:tblCellMar>
            <w:top w:w="0" w:type="dxa"/>
            <w:left w:w="108" w:type="dxa"/>
            <w:bottom w:w="0" w:type="dxa"/>
            <w:right w:w="108" w:type="dxa"/>
          </w:tblCellMar>
        </w:tblPrEx>
        <w:trPr>
          <w:trHeight w:val="23" w:hRule="atLeast"/>
          <w:jc w:val="center"/>
        </w:trPr>
        <w:tc>
          <w:tcPr>
            <w:tcW w:w="693" w:type="dxa"/>
            <w:vMerge w:val="continue"/>
            <w:tcBorders>
              <w:left w:val="single" w:color="000000" w:sz="4" w:space="0"/>
              <w:bottom w:val="single" w:color="000000" w:sz="4" w:space="0"/>
              <w:right w:val="single" w:color="000000" w:sz="4" w:space="0"/>
            </w:tcBorders>
            <w:shd w:val="clear" w:color="auto" w:fill="auto"/>
            <w:vAlign w:val="center"/>
          </w:tcPr>
          <w:p w14:paraId="44C9318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293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440937F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小计</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410B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95</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194E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66.43%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96BD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1808</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73A8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546</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0181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20.24%</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AC01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1262</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1F8D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46.78%</w:t>
            </w:r>
          </w:p>
        </w:tc>
      </w:tr>
      <w:tr w14:paraId="1B1C4232">
        <w:tblPrEx>
          <w:tblCellMar>
            <w:top w:w="0" w:type="dxa"/>
            <w:left w:w="108" w:type="dxa"/>
            <w:bottom w:w="0" w:type="dxa"/>
            <w:right w:w="108" w:type="dxa"/>
          </w:tblCellMar>
        </w:tblPrEx>
        <w:trPr>
          <w:trHeight w:val="23" w:hRule="atLeast"/>
          <w:jc w:val="center"/>
        </w:trPr>
        <w:tc>
          <w:tcPr>
            <w:tcW w:w="36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2D72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合计</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539E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143</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4BD0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100.00%</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B0E8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2698</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0617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1008</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1836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37.36%</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80C4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1690</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37E2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val="en-US" w:eastAsia="zh-CN" w:bidi="ar"/>
              </w:rPr>
              <w:t>62.64%</w:t>
            </w:r>
          </w:p>
        </w:tc>
      </w:tr>
    </w:tbl>
    <w:p w14:paraId="6BABDE81">
      <w:pPr>
        <w:spacing w:after="0" w:line="520" w:lineRule="exact"/>
        <w:ind w:firstLine="640" w:firstLineChars="200"/>
        <w:outlineLvl w:val="1"/>
        <w:rPr>
          <w:rFonts w:ascii="楷体" w:hAnsi="楷体" w:eastAsia="楷体" w:cs="楷体"/>
          <w:color w:val="auto"/>
          <w:sz w:val="32"/>
          <w:szCs w:val="32"/>
        </w:rPr>
      </w:pPr>
      <w:bookmarkStart w:id="45" w:name="_Toc22726"/>
      <w:bookmarkStart w:id="46" w:name="_Toc4868"/>
      <w:r>
        <w:rPr>
          <w:rFonts w:hint="eastAsia" w:ascii="楷体" w:hAnsi="楷体" w:eastAsia="楷体" w:cs="楷体"/>
          <w:color w:val="auto"/>
          <w:sz w:val="32"/>
          <w:szCs w:val="32"/>
        </w:rPr>
        <w:t>（三）教学计划进程</w:t>
      </w:r>
      <w:bookmarkEnd w:id="45"/>
      <w:bookmarkEnd w:id="46"/>
    </w:p>
    <w:p w14:paraId="3D550D61">
      <w:pPr>
        <w:pStyle w:val="10"/>
        <w:shd w:val="clear" w:color="auto" w:fill="FFFFFF"/>
        <w:spacing w:before="0" w:beforeAutospacing="0" w:afterAutospacing="0" w:line="520" w:lineRule="exact"/>
        <w:jc w:val="center"/>
        <w:rPr>
          <w:rFonts w:ascii="楷体" w:hAnsi="楷体" w:eastAsia="楷体" w:cs="楷体"/>
          <w:color w:val="auto"/>
          <w:sz w:val="32"/>
          <w:szCs w:val="32"/>
        </w:rPr>
      </w:pPr>
      <w:r>
        <w:rPr>
          <w:rFonts w:hint="eastAsia" w:ascii="仿宋_GB2312" w:hAnsi="仿宋_GB2312" w:eastAsia="仿宋_GB2312" w:cs="仿宋_GB2312"/>
          <w:color w:val="auto"/>
          <w:sz w:val="32"/>
          <w:szCs w:val="32"/>
        </w:rPr>
        <w:t>表10</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shd w:val="clear" w:color="auto" w:fill="FFFFFF"/>
          <w:lang w:bidi="ar"/>
        </w:rPr>
        <w:t>教学计划进程安排表</w:t>
      </w:r>
    </w:p>
    <w:tbl>
      <w:tblPr>
        <w:tblStyle w:val="11"/>
        <w:tblW w:w="57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
        <w:gridCol w:w="381"/>
        <w:gridCol w:w="480"/>
        <w:gridCol w:w="557"/>
        <w:gridCol w:w="1336"/>
        <w:gridCol w:w="1581"/>
        <w:gridCol w:w="848"/>
        <w:gridCol w:w="886"/>
        <w:gridCol w:w="778"/>
        <w:gridCol w:w="750"/>
        <w:gridCol w:w="354"/>
        <w:gridCol w:w="354"/>
        <w:gridCol w:w="354"/>
        <w:gridCol w:w="354"/>
        <w:gridCol w:w="355"/>
        <w:gridCol w:w="356"/>
        <w:gridCol w:w="633"/>
      </w:tblGrid>
      <w:tr w14:paraId="1355C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83" w:type="dxa"/>
            <w:gridSpan w:val="3"/>
            <w:vMerge w:val="restart"/>
            <w:shd w:val="clear" w:color="auto" w:fill="auto"/>
            <w:vAlign w:val="center"/>
          </w:tcPr>
          <w:p w14:paraId="6EE15F40">
            <w:pPr>
              <w:widowControl/>
              <w:spacing w:after="0" w:line="240" w:lineRule="auto"/>
              <w:jc w:val="left"/>
              <w:textAlignment w:val="center"/>
              <w:rPr>
                <w:rFonts w:hint="eastAsia" w:ascii="仿宋_GB2312" w:hAnsi="仿宋_GB2312" w:eastAsia="仿宋_GB2312" w:cs="仿宋_GB2312"/>
                <w:color w:val="auto"/>
                <w:sz w:val="20"/>
                <w:szCs w:val="20"/>
              </w:rPr>
            </w:pPr>
            <w:bookmarkStart w:id="47" w:name="OLE_LINK3"/>
            <w:r>
              <w:rPr>
                <w:rFonts w:hint="eastAsia" w:ascii="仿宋_GB2312" w:hAnsi="仿宋_GB2312" w:eastAsia="仿宋_GB2312" w:cs="仿宋_GB2312"/>
                <w:color w:val="auto"/>
                <w:kern w:val="0"/>
                <w:sz w:val="20"/>
                <w:szCs w:val="20"/>
                <w:lang w:bidi="ar"/>
              </w:rPr>
              <w:t>课程类型</w:t>
            </w:r>
          </w:p>
        </w:tc>
        <w:tc>
          <w:tcPr>
            <w:tcW w:w="557" w:type="dxa"/>
            <w:vMerge w:val="restart"/>
            <w:shd w:val="clear" w:color="auto" w:fill="auto"/>
            <w:vAlign w:val="center"/>
          </w:tcPr>
          <w:p w14:paraId="1C2B7E38">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序号</w:t>
            </w:r>
          </w:p>
        </w:tc>
        <w:tc>
          <w:tcPr>
            <w:tcW w:w="1336" w:type="dxa"/>
            <w:vMerge w:val="restart"/>
            <w:shd w:val="clear" w:color="auto" w:fill="auto"/>
            <w:vAlign w:val="center"/>
          </w:tcPr>
          <w:p w14:paraId="56AE81AA">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课程代码</w:t>
            </w:r>
          </w:p>
        </w:tc>
        <w:tc>
          <w:tcPr>
            <w:tcW w:w="1581" w:type="dxa"/>
            <w:vMerge w:val="restart"/>
            <w:shd w:val="clear" w:color="auto" w:fill="auto"/>
            <w:vAlign w:val="center"/>
          </w:tcPr>
          <w:p w14:paraId="51828291">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课程名称</w:t>
            </w:r>
          </w:p>
        </w:tc>
        <w:tc>
          <w:tcPr>
            <w:tcW w:w="848" w:type="dxa"/>
            <w:vMerge w:val="restart"/>
            <w:shd w:val="clear" w:color="auto" w:fill="auto"/>
            <w:vAlign w:val="center"/>
          </w:tcPr>
          <w:p w14:paraId="1AD0741E">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学分</w:t>
            </w:r>
          </w:p>
        </w:tc>
        <w:tc>
          <w:tcPr>
            <w:tcW w:w="2414" w:type="dxa"/>
            <w:gridSpan w:val="3"/>
            <w:vMerge w:val="restart"/>
            <w:shd w:val="clear" w:color="auto" w:fill="auto"/>
            <w:vAlign w:val="center"/>
          </w:tcPr>
          <w:p w14:paraId="5184DCEA">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教学学时数</w:t>
            </w:r>
          </w:p>
        </w:tc>
        <w:tc>
          <w:tcPr>
            <w:tcW w:w="2127" w:type="dxa"/>
            <w:gridSpan w:val="6"/>
            <w:vMerge w:val="restart"/>
            <w:shd w:val="clear" w:color="auto" w:fill="auto"/>
            <w:vAlign w:val="center"/>
          </w:tcPr>
          <w:p w14:paraId="728AC84C">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开课学期和周学时</w:t>
            </w:r>
          </w:p>
        </w:tc>
        <w:tc>
          <w:tcPr>
            <w:tcW w:w="633" w:type="dxa"/>
            <w:vMerge w:val="restart"/>
            <w:shd w:val="clear" w:color="auto" w:fill="auto"/>
            <w:vAlign w:val="center"/>
          </w:tcPr>
          <w:p w14:paraId="285D480D">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考核类型</w:t>
            </w:r>
          </w:p>
        </w:tc>
      </w:tr>
      <w:tr w14:paraId="7FFB6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83" w:type="dxa"/>
            <w:gridSpan w:val="3"/>
            <w:vMerge w:val="continue"/>
            <w:shd w:val="clear" w:color="auto" w:fill="auto"/>
            <w:vAlign w:val="center"/>
          </w:tcPr>
          <w:p w14:paraId="3C2293CF">
            <w:pPr>
              <w:widowControl/>
              <w:spacing w:after="0" w:line="240" w:lineRule="auto"/>
              <w:jc w:val="left"/>
              <w:rPr>
                <w:rFonts w:hint="eastAsia" w:ascii="仿宋_GB2312" w:hAnsi="仿宋_GB2312" w:eastAsia="仿宋_GB2312" w:cs="仿宋_GB2312"/>
                <w:color w:val="auto"/>
                <w:sz w:val="20"/>
                <w:szCs w:val="20"/>
              </w:rPr>
            </w:pPr>
          </w:p>
        </w:tc>
        <w:tc>
          <w:tcPr>
            <w:tcW w:w="557" w:type="dxa"/>
            <w:vMerge w:val="continue"/>
            <w:shd w:val="clear" w:color="auto" w:fill="auto"/>
            <w:vAlign w:val="center"/>
          </w:tcPr>
          <w:p w14:paraId="7B5382FA">
            <w:pPr>
              <w:widowControl/>
              <w:spacing w:after="0" w:line="240" w:lineRule="auto"/>
              <w:jc w:val="center"/>
              <w:rPr>
                <w:rFonts w:hint="eastAsia" w:ascii="仿宋_GB2312" w:hAnsi="仿宋_GB2312" w:eastAsia="仿宋_GB2312" w:cs="仿宋_GB2312"/>
                <w:color w:val="auto"/>
                <w:sz w:val="20"/>
                <w:szCs w:val="20"/>
              </w:rPr>
            </w:pPr>
          </w:p>
        </w:tc>
        <w:tc>
          <w:tcPr>
            <w:tcW w:w="1336" w:type="dxa"/>
            <w:vMerge w:val="continue"/>
            <w:shd w:val="clear" w:color="auto" w:fill="auto"/>
            <w:vAlign w:val="center"/>
          </w:tcPr>
          <w:p w14:paraId="57043862">
            <w:pPr>
              <w:widowControl/>
              <w:spacing w:after="0" w:line="240" w:lineRule="auto"/>
              <w:jc w:val="center"/>
              <w:rPr>
                <w:rFonts w:hint="eastAsia" w:ascii="仿宋_GB2312" w:hAnsi="仿宋_GB2312" w:eastAsia="仿宋_GB2312" w:cs="仿宋_GB2312"/>
                <w:color w:val="auto"/>
                <w:sz w:val="20"/>
                <w:szCs w:val="20"/>
              </w:rPr>
            </w:pPr>
          </w:p>
        </w:tc>
        <w:tc>
          <w:tcPr>
            <w:tcW w:w="1581" w:type="dxa"/>
            <w:vMerge w:val="continue"/>
            <w:shd w:val="clear" w:color="auto" w:fill="auto"/>
            <w:vAlign w:val="center"/>
          </w:tcPr>
          <w:p w14:paraId="12037D09">
            <w:pPr>
              <w:widowControl/>
              <w:spacing w:after="0" w:line="240" w:lineRule="auto"/>
              <w:jc w:val="center"/>
              <w:rPr>
                <w:rFonts w:hint="eastAsia" w:ascii="仿宋_GB2312" w:hAnsi="仿宋_GB2312" w:eastAsia="仿宋_GB2312" w:cs="仿宋_GB2312"/>
                <w:color w:val="auto"/>
                <w:sz w:val="20"/>
                <w:szCs w:val="20"/>
              </w:rPr>
            </w:pPr>
          </w:p>
        </w:tc>
        <w:tc>
          <w:tcPr>
            <w:tcW w:w="848" w:type="dxa"/>
            <w:vMerge w:val="continue"/>
            <w:shd w:val="clear" w:color="auto" w:fill="auto"/>
            <w:vAlign w:val="center"/>
          </w:tcPr>
          <w:p w14:paraId="485FE0A8">
            <w:pPr>
              <w:widowControl/>
              <w:spacing w:after="0" w:line="240" w:lineRule="auto"/>
              <w:jc w:val="center"/>
              <w:rPr>
                <w:rFonts w:hint="eastAsia" w:ascii="仿宋_GB2312" w:hAnsi="仿宋_GB2312" w:eastAsia="仿宋_GB2312" w:cs="仿宋_GB2312"/>
                <w:color w:val="auto"/>
                <w:sz w:val="20"/>
                <w:szCs w:val="20"/>
              </w:rPr>
            </w:pPr>
          </w:p>
        </w:tc>
        <w:tc>
          <w:tcPr>
            <w:tcW w:w="2414" w:type="dxa"/>
            <w:gridSpan w:val="3"/>
            <w:vMerge w:val="continue"/>
            <w:shd w:val="clear" w:color="auto" w:fill="auto"/>
            <w:vAlign w:val="center"/>
          </w:tcPr>
          <w:p w14:paraId="15DC98C3">
            <w:pPr>
              <w:widowControl/>
              <w:spacing w:after="0" w:line="240" w:lineRule="auto"/>
              <w:jc w:val="center"/>
              <w:rPr>
                <w:rFonts w:hint="eastAsia" w:ascii="仿宋_GB2312" w:hAnsi="仿宋_GB2312" w:eastAsia="仿宋_GB2312" w:cs="仿宋_GB2312"/>
                <w:color w:val="auto"/>
                <w:sz w:val="20"/>
                <w:szCs w:val="20"/>
              </w:rPr>
            </w:pPr>
          </w:p>
        </w:tc>
        <w:tc>
          <w:tcPr>
            <w:tcW w:w="2127" w:type="dxa"/>
            <w:gridSpan w:val="6"/>
            <w:vMerge w:val="continue"/>
            <w:shd w:val="clear" w:color="auto" w:fill="auto"/>
            <w:vAlign w:val="center"/>
          </w:tcPr>
          <w:p w14:paraId="795B009B">
            <w:pPr>
              <w:widowControl/>
              <w:spacing w:after="0" w:line="240" w:lineRule="auto"/>
              <w:jc w:val="center"/>
              <w:rPr>
                <w:rFonts w:hint="eastAsia" w:ascii="仿宋_GB2312" w:hAnsi="仿宋_GB2312" w:eastAsia="仿宋_GB2312" w:cs="仿宋_GB2312"/>
                <w:color w:val="auto"/>
                <w:sz w:val="20"/>
                <w:szCs w:val="20"/>
              </w:rPr>
            </w:pPr>
          </w:p>
        </w:tc>
        <w:tc>
          <w:tcPr>
            <w:tcW w:w="633" w:type="dxa"/>
            <w:vMerge w:val="continue"/>
            <w:shd w:val="clear" w:color="auto" w:fill="auto"/>
            <w:vAlign w:val="center"/>
          </w:tcPr>
          <w:p w14:paraId="187C6631">
            <w:pPr>
              <w:widowControl/>
              <w:spacing w:after="0" w:line="240" w:lineRule="auto"/>
              <w:jc w:val="center"/>
              <w:rPr>
                <w:rFonts w:hint="eastAsia" w:ascii="仿宋_GB2312" w:hAnsi="仿宋_GB2312" w:eastAsia="仿宋_GB2312" w:cs="仿宋_GB2312"/>
                <w:color w:val="auto"/>
                <w:sz w:val="20"/>
                <w:szCs w:val="20"/>
              </w:rPr>
            </w:pPr>
          </w:p>
        </w:tc>
      </w:tr>
      <w:tr w14:paraId="39A21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6" w:hRule="atLeast"/>
          <w:jc w:val="center"/>
        </w:trPr>
        <w:tc>
          <w:tcPr>
            <w:tcW w:w="1183" w:type="dxa"/>
            <w:gridSpan w:val="3"/>
            <w:vMerge w:val="continue"/>
            <w:shd w:val="clear" w:color="auto" w:fill="auto"/>
            <w:vAlign w:val="center"/>
          </w:tcPr>
          <w:p w14:paraId="0C9177CC">
            <w:pPr>
              <w:widowControl/>
              <w:spacing w:after="0" w:line="240" w:lineRule="auto"/>
              <w:jc w:val="left"/>
              <w:rPr>
                <w:rFonts w:hint="eastAsia" w:ascii="仿宋_GB2312" w:hAnsi="仿宋_GB2312" w:eastAsia="仿宋_GB2312" w:cs="仿宋_GB2312"/>
                <w:color w:val="auto"/>
                <w:sz w:val="20"/>
                <w:szCs w:val="20"/>
              </w:rPr>
            </w:pPr>
          </w:p>
        </w:tc>
        <w:tc>
          <w:tcPr>
            <w:tcW w:w="557" w:type="dxa"/>
            <w:vMerge w:val="continue"/>
            <w:shd w:val="clear" w:color="auto" w:fill="auto"/>
            <w:vAlign w:val="center"/>
          </w:tcPr>
          <w:p w14:paraId="7C17504A">
            <w:pPr>
              <w:widowControl/>
              <w:spacing w:after="0" w:line="240" w:lineRule="auto"/>
              <w:jc w:val="center"/>
              <w:rPr>
                <w:rFonts w:hint="eastAsia" w:ascii="仿宋_GB2312" w:hAnsi="仿宋_GB2312" w:eastAsia="仿宋_GB2312" w:cs="仿宋_GB2312"/>
                <w:color w:val="auto"/>
                <w:sz w:val="20"/>
                <w:szCs w:val="20"/>
              </w:rPr>
            </w:pPr>
          </w:p>
        </w:tc>
        <w:tc>
          <w:tcPr>
            <w:tcW w:w="1336" w:type="dxa"/>
            <w:vMerge w:val="continue"/>
            <w:shd w:val="clear" w:color="auto" w:fill="auto"/>
            <w:vAlign w:val="center"/>
          </w:tcPr>
          <w:p w14:paraId="15EB2822">
            <w:pPr>
              <w:widowControl/>
              <w:spacing w:after="0" w:line="240" w:lineRule="auto"/>
              <w:jc w:val="center"/>
              <w:rPr>
                <w:rFonts w:hint="eastAsia" w:ascii="仿宋_GB2312" w:hAnsi="仿宋_GB2312" w:eastAsia="仿宋_GB2312" w:cs="仿宋_GB2312"/>
                <w:color w:val="auto"/>
                <w:sz w:val="20"/>
                <w:szCs w:val="20"/>
              </w:rPr>
            </w:pPr>
          </w:p>
        </w:tc>
        <w:tc>
          <w:tcPr>
            <w:tcW w:w="1581" w:type="dxa"/>
            <w:vMerge w:val="continue"/>
            <w:shd w:val="clear" w:color="auto" w:fill="auto"/>
            <w:vAlign w:val="center"/>
          </w:tcPr>
          <w:p w14:paraId="478D10DC">
            <w:pPr>
              <w:widowControl/>
              <w:spacing w:after="0" w:line="240" w:lineRule="auto"/>
              <w:jc w:val="center"/>
              <w:rPr>
                <w:rFonts w:hint="eastAsia" w:ascii="仿宋_GB2312" w:hAnsi="仿宋_GB2312" w:eastAsia="仿宋_GB2312" w:cs="仿宋_GB2312"/>
                <w:color w:val="auto"/>
                <w:sz w:val="20"/>
                <w:szCs w:val="20"/>
              </w:rPr>
            </w:pPr>
          </w:p>
        </w:tc>
        <w:tc>
          <w:tcPr>
            <w:tcW w:w="848" w:type="dxa"/>
            <w:vMerge w:val="continue"/>
            <w:shd w:val="clear" w:color="auto" w:fill="auto"/>
            <w:vAlign w:val="center"/>
          </w:tcPr>
          <w:p w14:paraId="182A17BE">
            <w:pPr>
              <w:widowControl/>
              <w:spacing w:after="0" w:line="240" w:lineRule="auto"/>
              <w:jc w:val="center"/>
              <w:rPr>
                <w:rFonts w:hint="eastAsia" w:ascii="仿宋_GB2312" w:hAnsi="仿宋_GB2312" w:eastAsia="仿宋_GB2312" w:cs="仿宋_GB2312"/>
                <w:color w:val="auto"/>
                <w:sz w:val="20"/>
                <w:szCs w:val="20"/>
              </w:rPr>
            </w:pPr>
          </w:p>
        </w:tc>
        <w:tc>
          <w:tcPr>
            <w:tcW w:w="886" w:type="dxa"/>
            <w:shd w:val="clear" w:color="auto" w:fill="auto"/>
            <w:vAlign w:val="center"/>
          </w:tcPr>
          <w:p w14:paraId="54A35863">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合计</w:t>
            </w:r>
          </w:p>
        </w:tc>
        <w:tc>
          <w:tcPr>
            <w:tcW w:w="778" w:type="dxa"/>
            <w:shd w:val="clear" w:color="auto" w:fill="auto"/>
            <w:vAlign w:val="center"/>
          </w:tcPr>
          <w:p w14:paraId="2F0F29B8">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理论学时</w:t>
            </w:r>
          </w:p>
        </w:tc>
        <w:tc>
          <w:tcPr>
            <w:tcW w:w="750" w:type="dxa"/>
            <w:shd w:val="clear" w:color="auto" w:fill="auto"/>
            <w:vAlign w:val="center"/>
          </w:tcPr>
          <w:p w14:paraId="6033E442">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实践学时</w:t>
            </w:r>
          </w:p>
        </w:tc>
        <w:tc>
          <w:tcPr>
            <w:tcW w:w="354" w:type="dxa"/>
            <w:shd w:val="clear" w:color="auto" w:fill="auto"/>
            <w:vAlign w:val="center"/>
          </w:tcPr>
          <w:p w14:paraId="5A2F8AF1">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一</w:t>
            </w:r>
          </w:p>
        </w:tc>
        <w:tc>
          <w:tcPr>
            <w:tcW w:w="354" w:type="dxa"/>
            <w:shd w:val="clear" w:color="auto" w:fill="auto"/>
            <w:vAlign w:val="center"/>
          </w:tcPr>
          <w:p w14:paraId="520E47E2">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二</w:t>
            </w:r>
          </w:p>
        </w:tc>
        <w:tc>
          <w:tcPr>
            <w:tcW w:w="354" w:type="dxa"/>
            <w:shd w:val="clear" w:color="auto" w:fill="auto"/>
            <w:vAlign w:val="center"/>
          </w:tcPr>
          <w:p w14:paraId="0610E271">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三</w:t>
            </w:r>
          </w:p>
        </w:tc>
        <w:tc>
          <w:tcPr>
            <w:tcW w:w="354" w:type="dxa"/>
            <w:shd w:val="clear" w:color="auto" w:fill="auto"/>
            <w:vAlign w:val="center"/>
          </w:tcPr>
          <w:p w14:paraId="324A3E9F">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四</w:t>
            </w:r>
          </w:p>
        </w:tc>
        <w:tc>
          <w:tcPr>
            <w:tcW w:w="355" w:type="dxa"/>
            <w:shd w:val="clear" w:color="auto" w:fill="auto"/>
            <w:vAlign w:val="center"/>
          </w:tcPr>
          <w:p w14:paraId="10B7CA68">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五</w:t>
            </w:r>
          </w:p>
        </w:tc>
        <w:tc>
          <w:tcPr>
            <w:tcW w:w="356" w:type="dxa"/>
            <w:shd w:val="clear" w:color="auto" w:fill="auto"/>
            <w:vAlign w:val="center"/>
          </w:tcPr>
          <w:p w14:paraId="48E28D79">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六</w:t>
            </w:r>
          </w:p>
        </w:tc>
        <w:tc>
          <w:tcPr>
            <w:tcW w:w="633" w:type="dxa"/>
            <w:shd w:val="clear" w:color="auto" w:fill="auto"/>
            <w:vAlign w:val="center"/>
          </w:tcPr>
          <w:p w14:paraId="41984501">
            <w:pPr>
              <w:widowControl/>
              <w:spacing w:after="0" w:line="240" w:lineRule="auto"/>
              <w:jc w:val="center"/>
              <w:rPr>
                <w:rFonts w:hint="eastAsia" w:ascii="仿宋_GB2312" w:hAnsi="仿宋_GB2312" w:eastAsia="仿宋_GB2312" w:cs="仿宋_GB2312"/>
                <w:color w:val="auto"/>
                <w:sz w:val="20"/>
                <w:szCs w:val="20"/>
              </w:rPr>
            </w:pPr>
          </w:p>
        </w:tc>
      </w:tr>
      <w:tr w14:paraId="71A4B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restart"/>
            <w:shd w:val="clear" w:color="auto" w:fill="auto"/>
            <w:vAlign w:val="center"/>
          </w:tcPr>
          <w:p w14:paraId="535C27C8">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公共基础课</w:t>
            </w:r>
          </w:p>
        </w:tc>
        <w:tc>
          <w:tcPr>
            <w:tcW w:w="480" w:type="dxa"/>
            <w:vMerge w:val="restart"/>
            <w:shd w:val="clear" w:color="auto" w:fill="auto"/>
            <w:vAlign w:val="center"/>
          </w:tcPr>
          <w:p w14:paraId="382D82D0">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必修</w:t>
            </w:r>
          </w:p>
        </w:tc>
        <w:tc>
          <w:tcPr>
            <w:tcW w:w="557" w:type="dxa"/>
            <w:shd w:val="clear" w:color="auto" w:fill="auto"/>
            <w:vAlign w:val="center"/>
          </w:tcPr>
          <w:p w14:paraId="681C574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w:t>
            </w:r>
          </w:p>
        </w:tc>
        <w:tc>
          <w:tcPr>
            <w:tcW w:w="1336" w:type="dxa"/>
            <w:shd w:val="clear" w:color="auto" w:fill="auto"/>
            <w:vAlign w:val="center"/>
          </w:tcPr>
          <w:p w14:paraId="6A476F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1B410101101</w:t>
            </w:r>
          </w:p>
        </w:tc>
        <w:tc>
          <w:tcPr>
            <w:tcW w:w="1581" w:type="dxa"/>
            <w:shd w:val="clear" w:color="auto" w:fill="auto"/>
            <w:vAlign w:val="center"/>
          </w:tcPr>
          <w:p w14:paraId="67C26C6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思想道德与法治</w:t>
            </w:r>
          </w:p>
        </w:tc>
        <w:tc>
          <w:tcPr>
            <w:tcW w:w="848" w:type="dxa"/>
            <w:shd w:val="clear" w:color="auto" w:fill="auto"/>
            <w:vAlign w:val="center"/>
          </w:tcPr>
          <w:p w14:paraId="2010688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w:t>
            </w:r>
          </w:p>
        </w:tc>
        <w:tc>
          <w:tcPr>
            <w:tcW w:w="886" w:type="dxa"/>
            <w:shd w:val="clear" w:color="auto" w:fill="auto"/>
            <w:vAlign w:val="center"/>
          </w:tcPr>
          <w:p w14:paraId="269AFA8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48</w:t>
            </w:r>
          </w:p>
        </w:tc>
        <w:tc>
          <w:tcPr>
            <w:tcW w:w="778" w:type="dxa"/>
            <w:shd w:val="clear" w:color="auto" w:fill="auto"/>
            <w:vAlign w:val="center"/>
          </w:tcPr>
          <w:p w14:paraId="4CD6F3B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36</w:t>
            </w:r>
          </w:p>
        </w:tc>
        <w:tc>
          <w:tcPr>
            <w:tcW w:w="750" w:type="dxa"/>
            <w:shd w:val="clear" w:color="auto" w:fill="auto"/>
            <w:vAlign w:val="center"/>
          </w:tcPr>
          <w:p w14:paraId="3E0E0BF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12</w:t>
            </w:r>
          </w:p>
        </w:tc>
        <w:tc>
          <w:tcPr>
            <w:tcW w:w="354" w:type="dxa"/>
            <w:shd w:val="clear" w:color="auto" w:fill="auto"/>
            <w:vAlign w:val="center"/>
          </w:tcPr>
          <w:p w14:paraId="7CF112F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77ABDE9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603B924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15F419B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5" w:type="dxa"/>
            <w:shd w:val="clear" w:color="auto" w:fill="auto"/>
            <w:vAlign w:val="center"/>
          </w:tcPr>
          <w:p w14:paraId="66A87F6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vAlign w:val="center"/>
          </w:tcPr>
          <w:p w14:paraId="0A5F016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656123A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考试</w:t>
            </w:r>
          </w:p>
        </w:tc>
      </w:tr>
      <w:tr w14:paraId="60EF7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58A8C1E7">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7F51D1B9">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5A376D2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1336" w:type="dxa"/>
            <w:shd w:val="clear" w:color="auto" w:fill="auto"/>
            <w:vAlign w:val="center"/>
          </w:tcPr>
          <w:p w14:paraId="192224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1A410101102</w:t>
            </w:r>
          </w:p>
        </w:tc>
        <w:tc>
          <w:tcPr>
            <w:tcW w:w="1581" w:type="dxa"/>
            <w:shd w:val="clear" w:color="auto" w:fill="auto"/>
            <w:vAlign w:val="center"/>
          </w:tcPr>
          <w:p w14:paraId="67997BD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形势与政策</w:t>
            </w:r>
          </w:p>
        </w:tc>
        <w:tc>
          <w:tcPr>
            <w:tcW w:w="848" w:type="dxa"/>
            <w:shd w:val="clear" w:color="auto" w:fill="auto"/>
            <w:vAlign w:val="center"/>
          </w:tcPr>
          <w:p w14:paraId="3675B94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w:t>
            </w:r>
          </w:p>
        </w:tc>
        <w:tc>
          <w:tcPr>
            <w:tcW w:w="886" w:type="dxa"/>
            <w:shd w:val="clear" w:color="auto" w:fill="auto"/>
            <w:vAlign w:val="center"/>
          </w:tcPr>
          <w:p w14:paraId="7C8088B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279D7E2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4B1F839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shd w:val="clear" w:color="auto" w:fill="auto"/>
            <w:vAlign w:val="center"/>
          </w:tcPr>
          <w:p w14:paraId="011EE3B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1到4学期开课，每学期8学时。</w:t>
            </w:r>
          </w:p>
        </w:tc>
        <w:tc>
          <w:tcPr>
            <w:tcW w:w="633" w:type="dxa"/>
            <w:shd w:val="clear" w:color="auto" w:fill="auto"/>
            <w:vAlign w:val="center"/>
          </w:tcPr>
          <w:p w14:paraId="4CEAB3D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62A7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77E5D045">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435A8500">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3D7DEFA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w:t>
            </w:r>
          </w:p>
        </w:tc>
        <w:tc>
          <w:tcPr>
            <w:tcW w:w="1336" w:type="dxa"/>
            <w:shd w:val="clear" w:color="auto" w:fill="auto"/>
            <w:vAlign w:val="center"/>
          </w:tcPr>
          <w:p w14:paraId="68C2DF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1A410101103</w:t>
            </w:r>
          </w:p>
        </w:tc>
        <w:tc>
          <w:tcPr>
            <w:tcW w:w="1581" w:type="dxa"/>
            <w:shd w:val="clear" w:color="auto" w:fill="auto"/>
            <w:vAlign w:val="center"/>
          </w:tcPr>
          <w:p w14:paraId="714D191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国家安全教育</w:t>
            </w:r>
          </w:p>
        </w:tc>
        <w:tc>
          <w:tcPr>
            <w:tcW w:w="848" w:type="dxa"/>
            <w:shd w:val="clear" w:color="auto" w:fill="auto"/>
            <w:vAlign w:val="center"/>
          </w:tcPr>
          <w:p w14:paraId="7BF2C1A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w:t>
            </w:r>
          </w:p>
        </w:tc>
        <w:tc>
          <w:tcPr>
            <w:tcW w:w="886" w:type="dxa"/>
            <w:shd w:val="clear" w:color="auto" w:fill="auto"/>
            <w:vAlign w:val="center"/>
          </w:tcPr>
          <w:p w14:paraId="73EFE6DF">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16</w:t>
            </w:r>
          </w:p>
        </w:tc>
        <w:tc>
          <w:tcPr>
            <w:tcW w:w="778" w:type="dxa"/>
            <w:shd w:val="clear" w:color="auto" w:fill="auto"/>
            <w:vAlign w:val="center"/>
          </w:tcPr>
          <w:p w14:paraId="6941380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16</w:t>
            </w:r>
          </w:p>
        </w:tc>
        <w:tc>
          <w:tcPr>
            <w:tcW w:w="750" w:type="dxa"/>
            <w:shd w:val="clear" w:color="auto" w:fill="auto"/>
            <w:vAlign w:val="center"/>
          </w:tcPr>
          <w:p w14:paraId="2D92D31F">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354" w:type="dxa"/>
            <w:shd w:val="clear" w:color="auto" w:fill="auto"/>
            <w:vAlign w:val="center"/>
          </w:tcPr>
          <w:p w14:paraId="09A774C6">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color w:val="auto"/>
                <w:sz w:val="20"/>
                <w:szCs w:val="20"/>
              </w:rPr>
            </w:pPr>
          </w:p>
        </w:tc>
        <w:tc>
          <w:tcPr>
            <w:tcW w:w="354" w:type="dxa"/>
            <w:shd w:val="clear" w:color="auto" w:fill="auto"/>
            <w:vAlign w:val="center"/>
          </w:tcPr>
          <w:p w14:paraId="3BA83CE4">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color w:val="auto"/>
                <w:sz w:val="20"/>
                <w:szCs w:val="20"/>
              </w:rPr>
            </w:pPr>
          </w:p>
        </w:tc>
        <w:tc>
          <w:tcPr>
            <w:tcW w:w="354" w:type="dxa"/>
            <w:shd w:val="clear" w:color="auto" w:fill="auto"/>
            <w:vAlign w:val="center"/>
          </w:tcPr>
          <w:p w14:paraId="3635434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6566B84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5" w:type="dxa"/>
            <w:shd w:val="clear" w:color="auto" w:fill="auto"/>
            <w:vAlign w:val="center"/>
          </w:tcPr>
          <w:p w14:paraId="21CEC9A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vAlign w:val="center"/>
          </w:tcPr>
          <w:p w14:paraId="46C6879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0179C39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53CC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37928D0F">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271539A4">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7C4168F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1336" w:type="dxa"/>
            <w:shd w:val="clear" w:color="auto" w:fill="auto"/>
            <w:vAlign w:val="center"/>
          </w:tcPr>
          <w:p w14:paraId="2F8A298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1A410101104</w:t>
            </w:r>
          </w:p>
        </w:tc>
        <w:tc>
          <w:tcPr>
            <w:tcW w:w="1581" w:type="dxa"/>
            <w:shd w:val="clear" w:color="auto" w:fill="auto"/>
            <w:vAlign w:val="center"/>
          </w:tcPr>
          <w:p w14:paraId="2F5E51A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军事理论</w:t>
            </w:r>
          </w:p>
        </w:tc>
        <w:tc>
          <w:tcPr>
            <w:tcW w:w="848" w:type="dxa"/>
            <w:shd w:val="clear" w:color="auto" w:fill="auto"/>
            <w:vAlign w:val="center"/>
          </w:tcPr>
          <w:p w14:paraId="2513F59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60F3AE4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vAlign w:val="center"/>
          </w:tcPr>
          <w:p w14:paraId="282D8A0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36</w:t>
            </w:r>
          </w:p>
        </w:tc>
        <w:tc>
          <w:tcPr>
            <w:tcW w:w="750" w:type="dxa"/>
            <w:shd w:val="clear" w:color="auto" w:fill="auto"/>
            <w:vAlign w:val="center"/>
          </w:tcPr>
          <w:p w14:paraId="6332B51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354" w:type="dxa"/>
            <w:shd w:val="clear" w:color="auto" w:fill="auto"/>
            <w:vAlign w:val="center"/>
          </w:tcPr>
          <w:p w14:paraId="032BEF2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655B7E2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2419C5A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4FC058D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5" w:type="dxa"/>
            <w:shd w:val="clear" w:color="auto" w:fill="auto"/>
            <w:vAlign w:val="center"/>
          </w:tcPr>
          <w:p w14:paraId="300CDE1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vAlign w:val="center"/>
          </w:tcPr>
          <w:p w14:paraId="0209162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195789D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226D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537EB2C3">
            <w:pPr>
              <w:widowControl/>
              <w:spacing w:after="0" w:line="240" w:lineRule="auto"/>
              <w:jc w:val="center"/>
              <w:textAlignment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3E14F862">
            <w:pPr>
              <w:widowControl/>
              <w:spacing w:after="0" w:line="240" w:lineRule="auto"/>
              <w:jc w:val="center"/>
              <w:textAlignment w:val="center"/>
              <w:rPr>
                <w:rFonts w:hint="eastAsia" w:ascii="仿宋_GB2312" w:hAnsi="仿宋_GB2312" w:eastAsia="仿宋_GB2312" w:cs="仿宋_GB2312"/>
                <w:color w:val="auto"/>
                <w:sz w:val="20"/>
                <w:szCs w:val="20"/>
              </w:rPr>
            </w:pPr>
          </w:p>
        </w:tc>
        <w:tc>
          <w:tcPr>
            <w:tcW w:w="557" w:type="dxa"/>
            <w:shd w:val="clear" w:color="auto" w:fill="auto"/>
            <w:vAlign w:val="center"/>
          </w:tcPr>
          <w:p w14:paraId="7FDE6BA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5</w:t>
            </w:r>
          </w:p>
        </w:tc>
        <w:tc>
          <w:tcPr>
            <w:tcW w:w="1336" w:type="dxa"/>
            <w:shd w:val="clear" w:color="auto" w:fill="auto"/>
            <w:vAlign w:val="center"/>
          </w:tcPr>
          <w:p w14:paraId="2EC678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1C410101105</w:t>
            </w:r>
          </w:p>
        </w:tc>
        <w:tc>
          <w:tcPr>
            <w:tcW w:w="1581" w:type="dxa"/>
            <w:shd w:val="clear" w:color="auto" w:fill="auto"/>
            <w:vAlign w:val="center"/>
          </w:tcPr>
          <w:p w14:paraId="032FDF9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军训</w:t>
            </w:r>
          </w:p>
        </w:tc>
        <w:tc>
          <w:tcPr>
            <w:tcW w:w="848" w:type="dxa"/>
            <w:shd w:val="clear" w:color="auto" w:fill="auto"/>
            <w:vAlign w:val="center"/>
          </w:tcPr>
          <w:p w14:paraId="75D8844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37FD5BC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112</w:t>
            </w:r>
          </w:p>
        </w:tc>
        <w:tc>
          <w:tcPr>
            <w:tcW w:w="778" w:type="dxa"/>
            <w:shd w:val="clear" w:color="auto" w:fill="auto"/>
            <w:vAlign w:val="center"/>
          </w:tcPr>
          <w:p w14:paraId="2B3D670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750" w:type="dxa"/>
            <w:shd w:val="clear" w:color="auto" w:fill="auto"/>
            <w:vAlign w:val="center"/>
          </w:tcPr>
          <w:p w14:paraId="45BC187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112</w:t>
            </w:r>
          </w:p>
        </w:tc>
        <w:tc>
          <w:tcPr>
            <w:tcW w:w="2127" w:type="dxa"/>
            <w:gridSpan w:val="6"/>
            <w:shd w:val="clear" w:color="auto" w:fill="auto"/>
            <w:vAlign w:val="center"/>
          </w:tcPr>
          <w:p w14:paraId="58AF25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第1学期，实际训练时间不少于14天</w:t>
            </w:r>
          </w:p>
        </w:tc>
        <w:tc>
          <w:tcPr>
            <w:tcW w:w="633" w:type="dxa"/>
            <w:shd w:val="clear" w:color="auto" w:fill="auto"/>
            <w:vAlign w:val="center"/>
          </w:tcPr>
          <w:p w14:paraId="36D0353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6746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6393AEA5">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765A1D9E">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41866AE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6</w:t>
            </w:r>
          </w:p>
        </w:tc>
        <w:tc>
          <w:tcPr>
            <w:tcW w:w="1336" w:type="dxa"/>
            <w:shd w:val="clear" w:color="auto" w:fill="auto"/>
            <w:vAlign w:val="center"/>
          </w:tcPr>
          <w:p w14:paraId="125F3FC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1B410101106</w:t>
            </w:r>
          </w:p>
        </w:tc>
        <w:tc>
          <w:tcPr>
            <w:tcW w:w="1581" w:type="dxa"/>
            <w:shd w:val="clear" w:color="auto" w:fill="auto"/>
            <w:vAlign w:val="center"/>
          </w:tcPr>
          <w:p w14:paraId="7511E4F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计算机基础</w:t>
            </w:r>
          </w:p>
        </w:tc>
        <w:tc>
          <w:tcPr>
            <w:tcW w:w="848" w:type="dxa"/>
            <w:shd w:val="clear" w:color="auto" w:fill="auto"/>
            <w:vAlign w:val="center"/>
          </w:tcPr>
          <w:p w14:paraId="62E5F9A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886" w:type="dxa"/>
            <w:shd w:val="clear" w:color="auto" w:fill="auto"/>
            <w:vAlign w:val="center"/>
          </w:tcPr>
          <w:p w14:paraId="3B2936C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64</w:t>
            </w:r>
          </w:p>
        </w:tc>
        <w:tc>
          <w:tcPr>
            <w:tcW w:w="778" w:type="dxa"/>
            <w:shd w:val="clear" w:color="auto" w:fill="auto"/>
            <w:vAlign w:val="center"/>
          </w:tcPr>
          <w:p w14:paraId="53F1A2E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60D1EDC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354" w:type="dxa"/>
            <w:shd w:val="clear" w:color="auto" w:fill="auto"/>
            <w:vAlign w:val="center"/>
          </w:tcPr>
          <w:p w14:paraId="6CF8E60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690A9F8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76E8DE2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0AD99B8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5" w:type="dxa"/>
            <w:shd w:val="clear" w:color="auto" w:fill="auto"/>
            <w:vAlign w:val="center"/>
          </w:tcPr>
          <w:p w14:paraId="407BB6C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vAlign w:val="center"/>
          </w:tcPr>
          <w:p w14:paraId="501D806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67C73F0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4117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0" w:hRule="atLeast"/>
          <w:jc w:val="center"/>
        </w:trPr>
        <w:tc>
          <w:tcPr>
            <w:tcW w:w="703" w:type="dxa"/>
            <w:gridSpan w:val="2"/>
            <w:vMerge w:val="continue"/>
            <w:shd w:val="clear" w:color="auto" w:fill="auto"/>
            <w:vAlign w:val="center"/>
          </w:tcPr>
          <w:p w14:paraId="0D609B20">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0E56C03D">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7F77BB5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7</w:t>
            </w:r>
          </w:p>
        </w:tc>
        <w:tc>
          <w:tcPr>
            <w:tcW w:w="1336" w:type="dxa"/>
            <w:shd w:val="clear" w:color="auto" w:fill="auto"/>
            <w:vAlign w:val="center"/>
          </w:tcPr>
          <w:p w14:paraId="3E9F09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1B410101108</w:t>
            </w:r>
          </w:p>
        </w:tc>
        <w:tc>
          <w:tcPr>
            <w:tcW w:w="1581" w:type="dxa"/>
            <w:shd w:val="clear" w:color="auto" w:fill="auto"/>
            <w:vAlign w:val="center"/>
          </w:tcPr>
          <w:p w14:paraId="4CED5B9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大学英语</w:t>
            </w:r>
          </w:p>
        </w:tc>
        <w:tc>
          <w:tcPr>
            <w:tcW w:w="848" w:type="dxa"/>
            <w:shd w:val="clear" w:color="auto" w:fill="auto"/>
            <w:vAlign w:val="center"/>
          </w:tcPr>
          <w:p w14:paraId="7626962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w:t>
            </w:r>
          </w:p>
        </w:tc>
        <w:tc>
          <w:tcPr>
            <w:tcW w:w="886" w:type="dxa"/>
            <w:shd w:val="clear" w:color="auto" w:fill="auto"/>
            <w:vAlign w:val="center"/>
          </w:tcPr>
          <w:p w14:paraId="19FC7A4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128</w:t>
            </w:r>
          </w:p>
        </w:tc>
        <w:tc>
          <w:tcPr>
            <w:tcW w:w="778" w:type="dxa"/>
            <w:shd w:val="clear" w:color="auto" w:fill="auto"/>
            <w:vAlign w:val="center"/>
          </w:tcPr>
          <w:p w14:paraId="3A43021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104</w:t>
            </w:r>
          </w:p>
        </w:tc>
        <w:tc>
          <w:tcPr>
            <w:tcW w:w="750" w:type="dxa"/>
            <w:shd w:val="clear" w:color="auto" w:fill="auto"/>
            <w:vAlign w:val="center"/>
          </w:tcPr>
          <w:p w14:paraId="2449DE2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24</w:t>
            </w:r>
          </w:p>
        </w:tc>
        <w:tc>
          <w:tcPr>
            <w:tcW w:w="354" w:type="dxa"/>
            <w:shd w:val="clear" w:color="auto" w:fill="auto"/>
            <w:noWrap/>
            <w:vAlign w:val="center"/>
          </w:tcPr>
          <w:p w14:paraId="3B1F3B2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14:paraId="6F893C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14:paraId="50A69BF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2AEA5D2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5" w:type="dxa"/>
            <w:shd w:val="clear" w:color="auto" w:fill="auto"/>
            <w:noWrap/>
            <w:vAlign w:val="center"/>
          </w:tcPr>
          <w:p w14:paraId="184A7AF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noWrap/>
            <w:vAlign w:val="center"/>
          </w:tcPr>
          <w:p w14:paraId="3B5F4B5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002D3AD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考试</w:t>
            </w:r>
          </w:p>
        </w:tc>
      </w:tr>
      <w:tr w14:paraId="7B302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4BAC2D7D">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61CC0D68">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39E266C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w:t>
            </w:r>
          </w:p>
        </w:tc>
        <w:tc>
          <w:tcPr>
            <w:tcW w:w="1336" w:type="dxa"/>
            <w:shd w:val="clear" w:color="auto" w:fill="auto"/>
            <w:vAlign w:val="center"/>
          </w:tcPr>
          <w:p w14:paraId="57B772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1C410101109</w:t>
            </w:r>
          </w:p>
        </w:tc>
        <w:tc>
          <w:tcPr>
            <w:tcW w:w="1581" w:type="dxa"/>
            <w:shd w:val="clear" w:color="auto" w:fill="auto"/>
            <w:vAlign w:val="center"/>
          </w:tcPr>
          <w:p w14:paraId="3E30746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大学体育</w:t>
            </w:r>
          </w:p>
        </w:tc>
        <w:tc>
          <w:tcPr>
            <w:tcW w:w="848" w:type="dxa"/>
            <w:shd w:val="clear" w:color="auto" w:fill="auto"/>
            <w:vAlign w:val="center"/>
          </w:tcPr>
          <w:p w14:paraId="7594DE1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w:t>
            </w:r>
          </w:p>
        </w:tc>
        <w:tc>
          <w:tcPr>
            <w:tcW w:w="886" w:type="dxa"/>
            <w:shd w:val="clear" w:color="auto" w:fill="auto"/>
            <w:vAlign w:val="center"/>
          </w:tcPr>
          <w:p w14:paraId="7A73ABC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144</w:t>
            </w:r>
          </w:p>
        </w:tc>
        <w:tc>
          <w:tcPr>
            <w:tcW w:w="778" w:type="dxa"/>
            <w:shd w:val="clear" w:color="auto" w:fill="auto"/>
            <w:vAlign w:val="center"/>
          </w:tcPr>
          <w:p w14:paraId="6866CD4F">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750" w:type="dxa"/>
            <w:shd w:val="clear" w:color="auto" w:fill="auto"/>
            <w:vAlign w:val="center"/>
          </w:tcPr>
          <w:p w14:paraId="6826263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144</w:t>
            </w:r>
          </w:p>
        </w:tc>
        <w:tc>
          <w:tcPr>
            <w:tcW w:w="354" w:type="dxa"/>
            <w:shd w:val="clear" w:color="auto" w:fill="auto"/>
            <w:vAlign w:val="center"/>
          </w:tcPr>
          <w:p w14:paraId="33CA939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vAlign w:val="center"/>
          </w:tcPr>
          <w:p w14:paraId="6D47C5C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vAlign w:val="center"/>
          </w:tcPr>
          <w:p w14:paraId="2935491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vAlign w:val="center"/>
          </w:tcPr>
          <w:p w14:paraId="7B646B5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355" w:type="dxa"/>
            <w:shd w:val="clear" w:color="auto" w:fill="auto"/>
            <w:vAlign w:val="center"/>
          </w:tcPr>
          <w:p w14:paraId="13DF151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vAlign w:val="center"/>
          </w:tcPr>
          <w:p w14:paraId="7B37F67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48429C2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0E13C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1661B227">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1BC6ABE5">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0663824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9</w:t>
            </w:r>
          </w:p>
        </w:tc>
        <w:tc>
          <w:tcPr>
            <w:tcW w:w="1336" w:type="dxa"/>
            <w:shd w:val="clear" w:color="auto" w:fill="auto"/>
            <w:vAlign w:val="center"/>
          </w:tcPr>
          <w:p w14:paraId="5AAE8D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1B410101110</w:t>
            </w:r>
          </w:p>
        </w:tc>
        <w:tc>
          <w:tcPr>
            <w:tcW w:w="1581" w:type="dxa"/>
            <w:shd w:val="clear" w:color="auto" w:fill="auto"/>
            <w:vAlign w:val="center"/>
          </w:tcPr>
          <w:p w14:paraId="3FD0A22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大学生职业发展与就业指导</w:t>
            </w:r>
          </w:p>
        </w:tc>
        <w:tc>
          <w:tcPr>
            <w:tcW w:w="848" w:type="dxa"/>
            <w:shd w:val="clear" w:color="auto" w:fill="auto"/>
            <w:vAlign w:val="center"/>
          </w:tcPr>
          <w:p w14:paraId="4787FD0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0FB130A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38</w:t>
            </w:r>
          </w:p>
        </w:tc>
        <w:tc>
          <w:tcPr>
            <w:tcW w:w="778" w:type="dxa"/>
            <w:shd w:val="clear" w:color="auto" w:fill="auto"/>
            <w:vAlign w:val="center"/>
          </w:tcPr>
          <w:p w14:paraId="739D320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26</w:t>
            </w:r>
          </w:p>
        </w:tc>
        <w:tc>
          <w:tcPr>
            <w:tcW w:w="750" w:type="dxa"/>
            <w:shd w:val="clear" w:color="auto" w:fill="auto"/>
            <w:vAlign w:val="center"/>
          </w:tcPr>
          <w:p w14:paraId="776B4ED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12</w:t>
            </w:r>
          </w:p>
        </w:tc>
        <w:tc>
          <w:tcPr>
            <w:tcW w:w="354" w:type="dxa"/>
            <w:shd w:val="clear" w:color="auto" w:fill="auto"/>
            <w:vAlign w:val="center"/>
          </w:tcPr>
          <w:p w14:paraId="5D0F1AC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336E1B3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1C68382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noWrap/>
            <w:vAlign w:val="center"/>
          </w:tcPr>
          <w:p w14:paraId="42E2935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5" w:type="dxa"/>
            <w:shd w:val="clear" w:color="auto" w:fill="auto"/>
            <w:vAlign w:val="center"/>
          </w:tcPr>
          <w:p w14:paraId="4391514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vAlign w:val="center"/>
          </w:tcPr>
          <w:p w14:paraId="47E9751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48830C4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38A5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4707E471">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758AF19B">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72C1CEA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10</w:t>
            </w:r>
          </w:p>
        </w:tc>
        <w:tc>
          <w:tcPr>
            <w:tcW w:w="1336" w:type="dxa"/>
            <w:shd w:val="clear" w:color="auto" w:fill="auto"/>
            <w:vAlign w:val="center"/>
          </w:tcPr>
          <w:p w14:paraId="60EB79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1B410101111</w:t>
            </w:r>
          </w:p>
        </w:tc>
        <w:tc>
          <w:tcPr>
            <w:tcW w:w="1581" w:type="dxa"/>
            <w:shd w:val="clear" w:color="auto" w:fill="auto"/>
            <w:vAlign w:val="center"/>
          </w:tcPr>
          <w:p w14:paraId="3C7B916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大学生心理健康教育</w:t>
            </w:r>
          </w:p>
        </w:tc>
        <w:tc>
          <w:tcPr>
            <w:tcW w:w="848" w:type="dxa"/>
            <w:shd w:val="clear" w:color="auto" w:fill="auto"/>
            <w:vAlign w:val="center"/>
          </w:tcPr>
          <w:p w14:paraId="5E83E31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7CCDFE9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3CFB025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vAlign w:val="center"/>
          </w:tcPr>
          <w:p w14:paraId="2D360A5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12</w:t>
            </w:r>
          </w:p>
        </w:tc>
        <w:tc>
          <w:tcPr>
            <w:tcW w:w="354" w:type="dxa"/>
            <w:shd w:val="clear" w:color="auto" w:fill="auto"/>
            <w:vAlign w:val="center"/>
          </w:tcPr>
          <w:p w14:paraId="09DE022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305617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358F01B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12CB390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5" w:type="dxa"/>
            <w:shd w:val="clear" w:color="auto" w:fill="auto"/>
            <w:vAlign w:val="center"/>
          </w:tcPr>
          <w:p w14:paraId="449C978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vAlign w:val="center"/>
          </w:tcPr>
          <w:p w14:paraId="165A265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59C0FD0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01D4E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46B9442A">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77FF7E62">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1C29E57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11</w:t>
            </w:r>
          </w:p>
        </w:tc>
        <w:tc>
          <w:tcPr>
            <w:tcW w:w="1336" w:type="dxa"/>
            <w:shd w:val="clear" w:color="auto" w:fill="auto"/>
            <w:vAlign w:val="center"/>
          </w:tcPr>
          <w:p w14:paraId="307A6E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1C410101112</w:t>
            </w:r>
          </w:p>
        </w:tc>
        <w:tc>
          <w:tcPr>
            <w:tcW w:w="1581" w:type="dxa"/>
            <w:shd w:val="clear" w:color="auto" w:fill="auto"/>
            <w:vAlign w:val="center"/>
          </w:tcPr>
          <w:p w14:paraId="62BE3CC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劳动教育</w:t>
            </w:r>
          </w:p>
        </w:tc>
        <w:tc>
          <w:tcPr>
            <w:tcW w:w="848" w:type="dxa"/>
            <w:shd w:val="clear" w:color="auto" w:fill="auto"/>
            <w:vAlign w:val="center"/>
          </w:tcPr>
          <w:p w14:paraId="22E4512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w:t>
            </w:r>
          </w:p>
        </w:tc>
        <w:tc>
          <w:tcPr>
            <w:tcW w:w="886" w:type="dxa"/>
            <w:shd w:val="clear" w:color="auto" w:fill="auto"/>
            <w:vAlign w:val="center"/>
          </w:tcPr>
          <w:p w14:paraId="5D6E182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16</w:t>
            </w:r>
          </w:p>
        </w:tc>
        <w:tc>
          <w:tcPr>
            <w:tcW w:w="778" w:type="dxa"/>
            <w:shd w:val="clear" w:color="auto" w:fill="auto"/>
            <w:vAlign w:val="center"/>
          </w:tcPr>
          <w:p w14:paraId="4DC5362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750" w:type="dxa"/>
            <w:shd w:val="clear" w:color="auto" w:fill="auto"/>
            <w:vAlign w:val="center"/>
          </w:tcPr>
          <w:p w14:paraId="29D2DF1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vAlign w:val="center"/>
          </w:tcPr>
          <w:p w14:paraId="46F7B6F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74E9562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7503E261">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color w:val="auto"/>
                <w:sz w:val="20"/>
                <w:szCs w:val="20"/>
              </w:rPr>
            </w:pPr>
          </w:p>
        </w:tc>
        <w:tc>
          <w:tcPr>
            <w:tcW w:w="354" w:type="dxa"/>
            <w:shd w:val="clear" w:color="auto" w:fill="auto"/>
            <w:vAlign w:val="center"/>
          </w:tcPr>
          <w:p w14:paraId="7633EB0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5" w:type="dxa"/>
            <w:shd w:val="clear" w:color="auto" w:fill="auto"/>
            <w:vAlign w:val="center"/>
          </w:tcPr>
          <w:p w14:paraId="00310E6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vAlign w:val="center"/>
          </w:tcPr>
          <w:p w14:paraId="343AC0C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510E1A5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1F7B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1E670E42">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094C0357">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1285C19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12</w:t>
            </w:r>
          </w:p>
        </w:tc>
        <w:tc>
          <w:tcPr>
            <w:tcW w:w="1336" w:type="dxa"/>
            <w:shd w:val="clear" w:color="auto" w:fill="auto"/>
            <w:vAlign w:val="center"/>
          </w:tcPr>
          <w:p w14:paraId="30F873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1B410101113</w:t>
            </w:r>
          </w:p>
        </w:tc>
        <w:tc>
          <w:tcPr>
            <w:tcW w:w="1581" w:type="dxa"/>
            <w:shd w:val="clear" w:color="auto" w:fill="auto"/>
            <w:vAlign w:val="center"/>
          </w:tcPr>
          <w:p w14:paraId="0571074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毛泽东思想和中国特色社会主义理论体系概论</w:t>
            </w:r>
          </w:p>
        </w:tc>
        <w:tc>
          <w:tcPr>
            <w:tcW w:w="848" w:type="dxa"/>
            <w:shd w:val="clear" w:color="auto" w:fill="auto"/>
            <w:vAlign w:val="center"/>
          </w:tcPr>
          <w:p w14:paraId="6EB9E25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5B04BDB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0C2E433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28</w:t>
            </w:r>
          </w:p>
        </w:tc>
        <w:tc>
          <w:tcPr>
            <w:tcW w:w="750" w:type="dxa"/>
            <w:shd w:val="clear" w:color="auto" w:fill="auto"/>
            <w:vAlign w:val="center"/>
          </w:tcPr>
          <w:p w14:paraId="7D02FF8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354" w:type="dxa"/>
            <w:shd w:val="clear" w:color="auto" w:fill="auto"/>
            <w:vAlign w:val="center"/>
          </w:tcPr>
          <w:p w14:paraId="3C2B800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1593AC0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6F3912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1754205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5" w:type="dxa"/>
            <w:shd w:val="clear" w:color="auto" w:fill="auto"/>
            <w:vAlign w:val="center"/>
          </w:tcPr>
          <w:p w14:paraId="377C665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vAlign w:val="center"/>
          </w:tcPr>
          <w:p w14:paraId="0B4FD3E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2F9A923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考试</w:t>
            </w:r>
          </w:p>
        </w:tc>
      </w:tr>
      <w:tr w14:paraId="25ED8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03" w:type="dxa"/>
            <w:gridSpan w:val="2"/>
            <w:vMerge w:val="continue"/>
            <w:shd w:val="clear" w:color="auto" w:fill="auto"/>
            <w:vAlign w:val="center"/>
          </w:tcPr>
          <w:p w14:paraId="2EF38CD5">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62B150E4">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07EDB5D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13</w:t>
            </w:r>
          </w:p>
        </w:tc>
        <w:tc>
          <w:tcPr>
            <w:tcW w:w="1336" w:type="dxa"/>
            <w:shd w:val="clear" w:color="auto" w:fill="auto"/>
            <w:vAlign w:val="center"/>
          </w:tcPr>
          <w:p w14:paraId="15A2C2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1B410101114</w:t>
            </w:r>
          </w:p>
        </w:tc>
        <w:tc>
          <w:tcPr>
            <w:tcW w:w="1581" w:type="dxa"/>
            <w:shd w:val="clear" w:color="auto" w:fill="auto"/>
            <w:vAlign w:val="center"/>
          </w:tcPr>
          <w:p w14:paraId="182EE9B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创新创业教育</w:t>
            </w:r>
          </w:p>
        </w:tc>
        <w:tc>
          <w:tcPr>
            <w:tcW w:w="848" w:type="dxa"/>
            <w:shd w:val="clear" w:color="auto" w:fill="auto"/>
            <w:vAlign w:val="center"/>
          </w:tcPr>
          <w:p w14:paraId="4F83555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w:t>
            </w:r>
          </w:p>
        </w:tc>
        <w:tc>
          <w:tcPr>
            <w:tcW w:w="886" w:type="dxa"/>
            <w:shd w:val="clear" w:color="auto" w:fill="auto"/>
            <w:vAlign w:val="center"/>
          </w:tcPr>
          <w:p w14:paraId="440CAAF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16</w:t>
            </w:r>
          </w:p>
        </w:tc>
        <w:tc>
          <w:tcPr>
            <w:tcW w:w="778" w:type="dxa"/>
            <w:shd w:val="clear" w:color="auto" w:fill="auto"/>
            <w:vAlign w:val="center"/>
          </w:tcPr>
          <w:p w14:paraId="4985D89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12</w:t>
            </w:r>
          </w:p>
        </w:tc>
        <w:tc>
          <w:tcPr>
            <w:tcW w:w="750" w:type="dxa"/>
            <w:shd w:val="clear" w:color="auto" w:fill="auto"/>
            <w:vAlign w:val="center"/>
          </w:tcPr>
          <w:p w14:paraId="2C7E3C3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354" w:type="dxa"/>
            <w:shd w:val="clear" w:color="auto" w:fill="auto"/>
            <w:vAlign w:val="center"/>
          </w:tcPr>
          <w:p w14:paraId="2EBE4B2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4D51D77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68B98DFE">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color w:val="auto"/>
                <w:sz w:val="20"/>
                <w:szCs w:val="20"/>
              </w:rPr>
            </w:pPr>
          </w:p>
        </w:tc>
        <w:tc>
          <w:tcPr>
            <w:tcW w:w="354" w:type="dxa"/>
            <w:shd w:val="clear" w:color="auto" w:fill="auto"/>
            <w:vAlign w:val="center"/>
          </w:tcPr>
          <w:p w14:paraId="76571864">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color w:val="auto"/>
                <w:sz w:val="20"/>
                <w:szCs w:val="20"/>
              </w:rPr>
            </w:pPr>
          </w:p>
        </w:tc>
        <w:tc>
          <w:tcPr>
            <w:tcW w:w="355" w:type="dxa"/>
            <w:shd w:val="clear" w:color="auto" w:fill="auto"/>
            <w:vAlign w:val="center"/>
          </w:tcPr>
          <w:p w14:paraId="5593843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vAlign w:val="center"/>
          </w:tcPr>
          <w:p w14:paraId="23DF749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6C13671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48AE3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58B5DFDA">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63E4A499">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6C4E5F1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14</w:t>
            </w:r>
          </w:p>
        </w:tc>
        <w:tc>
          <w:tcPr>
            <w:tcW w:w="1336" w:type="dxa"/>
            <w:shd w:val="clear" w:color="auto" w:fill="auto"/>
            <w:vAlign w:val="center"/>
          </w:tcPr>
          <w:p w14:paraId="2281587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1B410101115</w:t>
            </w:r>
          </w:p>
        </w:tc>
        <w:tc>
          <w:tcPr>
            <w:tcW w:w="1581" w:type="dxa"/>
            <w:shd w:val="clear" w:color="auto" w:fill="auto"/>
            <w:vAlign w:val="center"/>
          </w:tcPr>
          <w:p w14:paraId="0E93DDE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习近平新时代中国特色社会主义思想概论</w:t>
            </w:r>
          </w:p>
        </w:tc>
        <w:tc>
          <w:tcPr>
            <w:tcW w:w="848" w:type="dxa"/>
            <w:shd w:val="clear" w:color="auto" w:fill="auto"/>
            <w:vAlign w:val="center"/>
          </w:tcPr>
          <w:p w14:paraId="5D287F2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w:t>
            </w:r>
          </w:p>
        </w:tc>
        <w:tc>
          <w:tcPr>
            <w:tcW w:w="886" w:type="dxa"/>
            <w:shd w:val="clear" w:color="auto" w:fill="auto"/>
            <w:vAlign w:val="center"/>
          </w:tcPr>
          <w:p w14:paraId="28B397A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48</w:t>
            </w:r>
          </w:p>
        </w:tc>
        <w:tc>
          <w:tcPr>
            <w:tcW w:w="778" w:type="dxa"/>
            <w:shd w:val="clear" w:color="auto" w:fill="auto"/>
            <w:vAlign w:val="center"/>
          </w:tcPr>
          <w:p w14:paraId="28B200F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40</w:t>
            </w:r>
          </w:p>
        </w:tc>
        <w:tc>
          <w:tcPr>
            <w:tcW w:w="750" w:type="dxa"/>
            <w:shd w:val="clear" w:color="auto" w:fill="auto"/>
            <w:vAlign w:val="center"/>
          </w:tcPr>
          <w:p w14:paraId="571CD5E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w:t>
            </w:r>
          </w:p>
        </w:tc>
        <w:tc>
          <w:tcPr>
            <w:tcW w:w="354" w:type="dxa"/>
            <w:shd w:val="clear" w:color="auto" w:fill="auto"/>
            <w:vAlign w:val="center"/>
          </w:tcPr>
          <w:p w14:paraId="542B547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1F6FAE1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1FC2C64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1889AF8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4</w:t>
            </w:r>
          </w:p>
        </w:tc>
        <w:tc>
          <w:tcPr>
            <w:tcW w:w="355" w:type="dxa"/>
            <w:shd w:val="clear" w:color="auto" w:fill="auto"/>
            <w:vAlign w:val="center"/>
          </w:tcPr>
          <w:p w14:paraId="109C1DB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356" w:type="dxa"/>
            <w:shd w:val="clear" w:color="auto" w:fill="auto"/>
            <w:vAlign w:val="center"/>
          </w:tcPr>
          <w:p w14:paraId="2261472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24D726C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考试</w:t>
            </w:r>
          </w:p>
        </w:tc>
      </w:tr>
      <w:tr w14:paraId="1A6D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7B90FF38">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restart"/>
            <w:shd w:val="clear" w:color="auto" w:fill="auto"/>
            <w:vAlign w:val="center"/>
          </w:tcPr>
          <w:p w14:paraId="3374E5A0">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选修</w:t>
            </w:r>
          </w:p>
        </w:tc>
        <w:tc>
          <w:tcPr>
            <w:tcW w:w="557" w:type="dxa"/>
            <w:shd w:val="clear" w:color="auto" w:fill="auto"/>
            <w:vAlign w:val="center"/>
          </w:tcPr>
          <w:p w14:paraId="7E9CD99F">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w:t>
            </w:r>
          </w:p>
        </w:tc>
        <w:tc>
          <w:tcPr>
            <w:tcW w:w="1336" w:type="dxa"/>
            <w:shd w:val="clear" w:color="auto" w:fill="auto"/>
            <w:vAlign w:val="center"/>
          </w:tcPr>
          <w:p w14:paraId="633565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1B410101201</w:t>
            </w:r>
          </w:p>
        </w:tc>
        <w:tc>
          <w:tcPr>
            <w:tcW w:w="1581" w:type="dxa"/>
            <w:shd w:val="clear" w:color="auto" w:fill="auto"/>
            <w:vAlign w:val="center"/>
          </w:tcPr>
          <w:p w14:paraId="064BABE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中国民俗剪纸技法</w:t>
            </w:r>
          </w:p>
        </w:tc>
        <w:tc>
          <w:tcPr>
            <w:tcW w:w="848" w:type="dxa"/>
            <w:shd w:val="clear" w:color="auto" w:fill="auto"/>
            <w:vAlign w:val="center"/>
          </w:tcPr>
          <w:p w14:paraId="389B24F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6789E36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4B470B0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w:t>
            </w:r>
          </w:p>
        </w:tc>
        <w:tc>
          <w:tcPr>
            <w:tcW w:w="750" w:type="dxa"/>
            <w:shd w:val="clear" w:color="auto" w:fill="auto"/>
            <w:vAlign w:val="center"/>
          </w:tcPr>
          <w:p w14:paraId="3147A5A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24</w:t>
            </w:r>
          </w:p>
        </w:tc>
        <w:tc>
          <w:tcPr>
            <w:tcW w:w="2127" w:type="dxa"/>
            <w:gridSpan w:val="6"/>
            <w:vMerge w:val="restart"/>
            <w:shd w:val="clear" w:color="auto" w:fill="auto"/>
            <w:vAlign w:val="center"/>
          </w:tcPr>
          <w:p w14:paraId="458D22C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p w14:paraId="56A356D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p w14:paraId="722904B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p w14:paraId="4101E664">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i w:val="0"/>
                <w:color w:val="auto"/>
                <w:kern w:val="0"/>
                <w:sz w:val="20"/>
                <w:szCs w:val="20"/>
                <w:u w:val="none"/>
                <w:lang w:val="en-US" w:eastAsia="zh-CN" w:bidi="ar"/>
              </w:rPr>
            </w:pPr>
          </w:p>
          <w:p w14:paraId="68475E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i w:val="0"/>
                <w:color w:val="auto"/>
                <w:kern w:val="0"/>
                <w:sz w:val="20"/>
                <w:szCs w:val="20"/>
                <w:u w:val="none"/>
                <w:lang w:val="en-US" w:eastAsia="zh-CN" w:bidi="ar"/>
              </w:rPr>
              <w:t>公共选修课最低学分要求为8学分，其中要求2个学分为思政选修课学分。</w:t>
            </w:r>
          </w:p>
        </w:tc>
        <w:tc>
          <w:tcPr>
            <w:tcW w:w="633" w:type="dxa"/>
            <w:shd w:val="clear" w:color="auto" w:fill="auto"/>
            <w:vAlign w:val="center"/>
          </w:tcPr>
          <w:p w14:paraId="303EDE8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2A700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303913E0">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53C792A3">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04E343E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1336" w:type="dxa"/>
            <w:shd w:val="clear" w:color="auto" w:fill="auto"/>
            <w:vAlign w:val="center"/>
          </w:tcPr>
          <w:p w14:paraId="1FCF11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1B410101202</w:t>
            </w:r>
          </w:p>
        </w:tc>
        <w:tc>
          <w:tcPr>
            <w:tcW w:w="1581" w:type="dxa"/>
            <w:shd w:val="clear" w:color="auto" w:fill="auto"/>
            <w:vAlign w:val="center"/>
          </w:tcPr>
          <w:p w14:paraId="6FD6DCB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影视与鉴赏</w:t>
            </w:r>
          </w:p>
        </w:tc>
        <w:tc>
          <w:tcPr>
            <w:tcW w:w="848" w:type="dxa"/>
            <w:shd w:val="clear" w:color="auto" w:fill="auto"/>
            <w:vAlign w:val="center"/>
          </w:tcPr>
          <w:p w14:paraId="2B35F47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4E2B4D9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7C653BF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w:t>
            </w:r>
          </w:p>
        </w:tc>
        <w:tc>
          <w:tcPr>
            <w:tcW w:w="750" w:type="dxa"/>
            <w:shd w:val="clear" w:color="auto" w:fill="auto"/>
            <w:vAlign w:val="center"/>
          </w:tcPr>
          <w:p w14:paraId="30FA1C4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24</w:t>
            </w:r>
          </w:p>
        </w:tc>
        <w:tc>
          <w:tcPr>
            <w:tcW w:w="2127" w:type="dxa"/>
            <w:gridSpan w:val="6"/>
            <w:vMerge w:val="continue"/>
            <w:shd w:val="clear" w:color="auto" w:fill="auto"/>
            <w:vAlign w:val="center"/>
          </w:tcPr>
          <w:p w14:paraId="3E8FF78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3A9F7EE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0448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761F3A8A">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36822AF1">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6DDEEA2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w:t>
            </w:r>
          </w:p>
        </w:tc>
        <w:tc>
          <w:tcPr>
            <w:tcW w:w="1336" w:type="dxa"/>
            <w:shd w:val="clear" w:color="auto" w:fill="auto"/>
            <w:vAlign w:val="center"/>
          </w:tcPr>
          <w:p w14:paraId="65D28F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1A410101203</w:t>
            </w:r>
          </w:p>
        </w:tc>
        <w:tc>
          <w:tcPr>
            <w:tcW w:w="1581" w:type="dxa"/>
            <w:shd w:val="clear" w:color="auto" w:fill="auto"/>
            <w:vAlign w:val="center"/>
          </w:tcPr>
          <w:p w14:paraId="7BA31BC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中华优秀传统文化</w:t>
            </w:r>
          </w:p>
        </w:tc>
        <w:tc>
          <w:tcPr>
            <w:tcW w:w="848" w:type="dxa"/>
            <w:shd w:val="clear" w:color="auto" w:fill="auto"/>
            <w:vAlign w:val="center"/>
          </w:tcPr>
          <w:p w14:paraId="7026C00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706AA7C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4A6F19E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0078A08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vMerge w:val="continue"/>
            <w:shd w:val="clear" w:color="auto" w:fill="auto"/>
            <w:vAlign w:val="center"/>
          </w:tcPr>
          <w:p w14:paraId="1C58DF4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24107A4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463D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3F31D490">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5FEDC144">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55B875E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1336" w:type="dxa"/>
            <w:shd w:val="clear" w:color="auto" w:fill="auto"/>
            <w:vAlign w:val="center"/>
          </w:tcPr>
          <w:p w14:paraId="4ADE10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1A410101204</w:t>
            </w:r>
          </w:p>
        </w:tc>
        <w:tc>
          <w:tcPr>
            <w:tcW w:w="1581" w:type="dxa"/>
            <w:shd w:val="clear" w:color="auto" w:fill="auto"/>
            <w:vAlign w:val="center"/>
          </w:tcPr>
          <w:p w14:paraId="3A28D99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中国共产党简史</w:t>
            </w:r>
          </w:p>
        </w:tc>
        <w:tc>
          <w:tcPr>
            <w:tcW w:w="848" w:type="dxa"/>
            <w:shd w:val="clear" w:color="auto" w:fill="auto"/>
            <w:vAlign w:val="center"/>
          </w:tcPr>
          <w:p w14:paraId="21C4085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0580659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1F2A5F9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4053DF3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vMerge w:val="continue"/>
            <w:shd w:val="clear" w:color="auto" w:fill="auto"/>
            <w:vAlign w:val="center"/>
          </w:tcPr>
          <w:p w14:paraId="4BBBFAA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5A08CDCF">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6D16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21F8AF8C">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24078F40">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2786BC4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5</w:t>
            </w:r>
          </w:p>
        </w:tc>
        <w:tc>
          <w:tcPr>
            <w:tcW w:w="1336" w:type="dxa"/>
            <w:shd w:val="clear" w:color="auto" w:fill="auto"/>
            <w:vAlign w:val="center"/>
          </w:tcPr>
          <w:p w14:paraId="0E01B3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1A410101205</w:t>
            </w:r>
          </w:p>
        </w:tc>
        <w:tc>
          <w:tcPr>
            <w:tcW w:w="1581" w:type="dxa"/>
            <w:shd w:val="clear" w:color="auto" w:fill="auto"/>
            <w:vAlign w:val="center"/>
          </w:tcPr>
          <w:p w14:paraId="40E7202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改革开放简史</w:t>
            </w:r>
          </w:p>
        </w:tc>
        <w:tc>
          <w:tcPr>
            <w:tcW w:w="848" w:type="dxa"/>
            <w:shd w:val="clear" w:color="auto" w:fill="auto"/>
            <w:vAlign w:val="center"/>
          </w:tcPr>
          <w:p w14:paraId="5497577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06AD903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680633B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0FC99D2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vMerge w:val="continue"/>
            <w:shd w:val="clear" w:color="auto" w:fill="auto"/>
            <w:vAlign w:val="center"/>
          </w:tcPr>
          <w:p w14:paraId="6FFEF10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5EBC482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3E62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70C600FA">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706513C9">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6DE93DF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6</w:t>
            </w:r>
          </w:p>
        </w:tc>
        <w:tc>
          <w:tcPr>
            <w:tcW w:w="1336" w:type="dxa"/>
            <w:shd w:val="clear" w:color="auto" w:fill="auto"/>
            <w:vAlign w:val="center"/>
          </w:tcPr>
          <w:p w14:paraId="32276E2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1A410101206</w:t>
            </w:r>
          </w:p>
        </w:tc>
        <w:tc>
          <w:tcPr>
            <w:tcW w:w="1581" w:type="dxa"/>
            <w:shd w:val="clear" w:color="auto" w:fill="auto"/>
            <w:vAlign w:val="center"/>
          </w:tcPr>
          <w:p w14:paraId="38D1A40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中华人民共和国简史</w:t>
            </w:r>
          </w:p>
        </w:tc>
        <w:tc>
          <w:tcPr>
            <w:tcW w:w="848" w:type="dxa"/>
            <w:shd w:val="clear" w:color="auto" w:fill="auto"/>
            <w:vAlign w:val="center"/>
          </w:tcPr>
          <w:p w14:paraId="2B400F7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32381BD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4D48552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453A49B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vMerge w:val="continue"/>
            <w:shd w:val="clear" w:color="auto" w:fill="auto"/>
            <w:vAlign w:val="center"/>
          </w:tcPr>
          <w:p w14:paraId="0C212A7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26929FE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5EB33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18B74C4F">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59763880">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33CEE8F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7</w:t>
            </w:r>
          </w:p>
        </w:tc>
        <w:tc>
          <w:tcPr>
            <w:tcW w:w="1336" w:type="dxa"/>
            <w:shd w:val="clear" w:color="auto" w:fill="auto"/>
            <w:vAlign w:val="center"/>
          </w:tcPr>
          <w:p w14:paraId="4021E2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1A410101207</w:t>
            </w:r>
          </w:p>
        </w:tc>
        <w:tc>
          <w:tcPr>
            <w:tcW w:w="1581" w:type="dxa"/>
            <w:shd w:val="clear" w:color="auto" w:fill="auto"/>
            <w:vAlign w:val="center"/>
          </w:tcPr>
          <w:p w14:paraId="3F7C733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社会主义发展简史</w:t>
            </w:r>
          </w:p>
        </w:tc>
        <w:tc>
          <w:tcPr>
            <w:tcW w:w="848" w:type="dxa"/>
            <w:shd w:val="clear" w:color="auto" w:fill="auto"/>
            <w:vAlign w:val="center"/>
          </w:tcPr>
          <w:p w14:paraId="3EC0EA6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5199C4C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622B197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077469F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vMerge w:val="continue"/>
            <w:shd w:val="clear" w:color="auto" w:fill="auto"/>
            <w:vAlign w:val="center"/>
          </w:tcPr>
          <w:p w14:paraId="2351F07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74A745E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2120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37FB448F">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4EAEB2D1">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2F5885A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w:t>
            </w:r>
          </w:p>
        </w:tc>
        <w:tc>
          <w:tcPr>
            <w:tcW w:w="1336" w:type="dxa"/>
            <w:shd w:val="clear" w:color="auto" w:fill="auto"/>
            <w:vAlign w:val="center"/>
          </w:tcPr>
          <w:p w14:paraId="691409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1A410101208</w:t>
            </w:r>
          </w:p>
        </w:tc>
        <w:tc>
          <w:tcPr>
            <w:tcW w:w="1581" w:type="dxa"/>
            <w:shd w:val="clear" w:color="auto" w:fill="auto"/>
            <w:vAlign w:val="center"/>
          </w:tcPr>
          <w:p w14:paraId="447634C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中华民族共同体概论</w:t>
            </w:r>
          </w:p>
        </w:tc>
        <w:tc>
          <w:tcPr>
            <w:tcW w:w="848" w:type="dxa"/>
            <w:shd w:val="clear" w:color="auto" w:fill="auto"/>
            <w:vAlign w:val="center"/>
          </w:tcPr>
          <w:p w14:paraId="26593C8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6738545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1F86156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499C9E5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vMerge w:val="continue"/>
            <w:shd w:val="clear" w:color="auto" w:fill="auto"/>
            <w:vAlign w:val="center"/>
          </w:tcPr>
          <w:p w14:paraId="284C803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3B56E2A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430E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40F71071">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0CB24E09">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1DBA46D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9</w:t>
            </w:r>
          </w:p>
        </w:tc>
        <w:tc>
          <w:tcPr>
            <w:tcW w:w="1336" w:type="dxa"/>
            <w:shd w:val="clear" w:color="auto" w:fill="auto"/>
            <w:vAlign w:val="center"/>
          </w:tcPr>
          <w:p w14:paraId="40BC82D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1A410101209</w:t>
            </w:r>
          </w:p>
        </w:tc>
        <w:tc>
          <w:tcPr>
            <w:tcW w:w="1581" w:type="dxa"/>
            <w:shd w:val="clear" w:color="auto" w:fill="auto"/>
            <w:vAlign w:val="center"/>
          </w:tcPr>
          <w:p w14:paraId="7007C86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高等数学</w:t>
            </w:r>
          </w:p>
        </w:tc>
        <w:tc>
          <w:tcPr>
            <w:tcW w:w="848" w:type="dxa"/>
            <w:shd w:val="clear" w:color="auto" w:fill="auto"/>
            <w:vAlign w:val="center"/>
          </w:tcPr>
          <w:p w14:paraId="4233178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22756B8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37712EC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128DC50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vMerge w:val="continue"/>
            <w:shd w:val="clear" w:color="auto" w:fill="auto"/>
            <w:vAlign w:val="center"/>
          </w:tcPr>
          <w:p w14:paraId="1FAF2B3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46963CD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5C28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53269EEB">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7351E81A">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1D2075F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10</w:t>
            </w:r>
          </w:p>
        </w:tc>
        <w:tc>
          <w:tcPr>
            <w:tcW w:w="1336" w:type="dxa"/>
            <w:shd w:val="clear" w:color="auto" w:fill="auto"/>
            <w:vAlign w:val="center"/>
          </w:tcPr>
          <w:p w14:paraId="7453AC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1A410101210</w:t>
            </w:r>
          </w:p>
        </w:tc>
        <w:tc>
          <w:tcPr>
            <w:tcW w:w="1581" w:type="dxa"/>
            <w:shd w:val="clear" w:color="auto" w:fill="auto"/>
            <w:vAlign w:val="center"/>
          </w:tcPr>
          <w:p w14:paraId="19AFCAF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语文</w:t>
            </w:r>
          </w:p>
        </w:tc>
        <w:tc>
          <w:tcPr>
            <w:tcW w:w="848" w:type="dxa"/>
            <w:shd w:val="clear" w:color="auto" w:fill="auto"/>
            <w:vAlign w:val="center"/>
          </w:tcPr>
          <w:p w14:paraId="4304CEF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7D43EA7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657AAF5F">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5829DB5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vMerge w:val="continue"/>
            <w:shd w:val="clear" w:color="auto" w:fill="auto"/>
            <w:vAlign w:val="center"/>
          </w:tcPr>
          <w:p w14:paraId="2CC64F4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0CED381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267E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0" w:hRule="atLeast"/>
          <w:jc w:val="center"/>
        </w:trPr>
        <w:tc>
          <w:tcPr>
            <w:tcW w:w="703" w:type="dxa"/>
            <w:gridSpan w:val="2"/>
            <w:vMerge w:val="continue"/>
            <w:shd w:val="clear" w:color="auto" w:fill="auto"/>
            <w:vAlign w:val="center"/>
          </w:tcPr>
          <w:p w14:paraId="21E5A3B1">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2DA26DA6">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6960BE4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11</w:t>
            </w:r>
          </w:p>
        </w:tc>
        <w:tc>
          <w:tcPr>
            <w:tcW w:w="1336" w:type="dxa"/>
            <w:shd w:val="clear" w:color="auto" w:fill="auto"/>
            <w:vAlign w:val="center"/>
          </w:tcPr>
          <w:p w14:paraId="5DA5B3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1A410101211</w:t>
            </w:r>
          </w:p>
        </w:tc>
        <w:tc>
          <w:tcPr>
            <w:tcW w:w="1581" w:type="dxa"/>
            <w:shd w:val="clear" w:color="auto" w:fill="auto"/>
            <w:vAlign w:val="center"/>
          </w:tcPr>
          <w:p w14:paraId="448F015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物理</w:t>
            </w:r>
          </w:p>
        </w:tc>
        <w:tc>
          <w:tcPr>
            <w:tcW w:w="848" w:type="dxa"/>
            <w:shd w:val="clear" w:color="auto" w:fill="auto"/>
            <w:vAlign w:val="center"/>
          </w:tcPr>
          <w:p w14:paraId="3DD733F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0D0D3A9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1AA71ED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576FFB5F">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vMerge w:val="continue"/>
            <w:shd w:val="clear" w:color="auto" w:fill="auto"/>
            <w:vAlign w:val="center"/>
          </w:tcPr>
          <w:p w14:paraId="6A688EB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203F1E3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19DEE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74B99175">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6B0266E3">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5F27931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12</w:t>
            </w:r>
          </w:p>
        </w:tc>
        <w:tc>
          <w:tcPr>
            <w:tcW w:w="1336" w:type="dxa"/>
            <w:shd w:val="clear" w:color="auto" w:fill="auto"/>
            <w:vAlign w:val="center"/>
          </w:tcPr>
          <w:p w14:paraId="50015A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1A410101212</w:t>
            </w:r>
          </w:p>
        </w:tc>
        <w:tc>
          <w:tcPr>
            <w:tcW w:w="1581" w:type="dxa"/>
            <w:shd w:val="clear" w:color="auto" w:fill="auto"/>
            <w:vAlign w:val="center"/>
          </w:tcPr>
          <w:p w14:paraId="0F436489">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化学</w:t>
            </w:r>
          </w:p>
        </w:tc>
        <w:tc>
          <w:tcPr>
            <w:tcW w:w="848" w:type="dxa"/>
            <w:shd w:val="clear" w:color="auto" w:fill="auto"/>
            <w:vAlign w:val="center"/>
          </w:tcPr>
          <w:p w14:paraId="514B036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31A1286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15F7C9B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12E5AC7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vMerge w:val="continue"/>
            <w:shd w:val="clear" w:color="auto" w:fill="auto"/>
            <w:vAlign w:val="center"/>
          </w:tcPr>
          <w:p w14:paraId="4370302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7A60115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1FF8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3" w:type="dxa"/>
            <w:gridSpan w:val="2"/>
            <w:vMerge w:val="continue"/>
            <w:shd w:val="clear" w:color="auto" w:fill="auto"/>
            <w:vAlign w:val="center"/>
          </w:tcPr>
          <w:p w14:paraId="66B23631">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2C4A8868">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vAlign w:val="center"/>
          </w:tcPr>
          <w:p w14:paraId="18AFA83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13</w:t>
            </w:r>
          </w:p>
        </w:tc>
        <w:tc>
          <w:tcPr>
            <w:tcW w:w="1336" w:type="dxa"/>
            <w:shd w:val="clear" w:color="auto" w:fill="auto"/>
            <w:vAlign w:val="center"/>
          </w:tcPr>
          <w:p w14:paraId="399E1C8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1A410101213</w:t>
            </w:r>
          </w:p>
        </w:tc>
        <w:tc>
          <w:tcPr>
            <w:tcW w:w="1581" w:type="dxa"/>
            <w:shd w:val="clear" w:color="auto" w:fill="auto"/>
            <w:vAlign w:val="center"/>
          </w:tcPr>
          <w:p w14:paraId="3225199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职业素养</w:t>
            </w:r>
          </w:p>
        </w:tc>
        <w:tc>
          <w:tcPr>
            <w:tcW w:w="848" w:type="dxa"/>
            <w:shd w:val="clear" w:color="auto" w:fill="auto"/>
            <w:vAlign w:val="center"/>
          </w:tcPr>
          <w:p w14:paraId="005456A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2F89DAB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78" w:type="dxa"/>
            <w:shd w:val="clear" w:color="auto" w:fill="auto"/>
            <w:vAlign w:val="center"/>
          </w:tcPr>
          <w:p w14:paraId="1AF6557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32</w:t>
            </w:r>
          </w:p>
        </w:tc>
        <w:tc>
          <w:tcPr>
            <w:tcW w:w="750" w:type="dxa"/>
            <w:shd w:val="clear" w:color="auto" w:fill="auto"/>
            <w:vAlign w:val="center"/>
          </w:tcPr>
          <w:p w14:paraId="5011F70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0</w:t>
            </w:r>
          </w:p>
        </w:tc>
        <w:tc>
          <w:tcPr>
            <w:tcW w:w="2127" w:type="dxa"/>
            <w:gridSpan w:val="6"/>
            <w:vMerge w:val="continue"/>
            <w:shd w:val="clear" w:color="auto" w:fill="auto"/>
            <w:vAlign w:val="center"/>
          </w:tcPr>
          <w:p w14:paraId="7ED6D6E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2FCD27B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0D5A1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3" w:type="dxa"/>
            <w:gridSpan w:val="2"/>
            <w:vMerge w:val="continue"/>
            <w:shd w:val="clear" w:color="auto" w:fill="auto"/>
            <w:vAlign w:val="center"/>
          </w:tcPr>
          <w:p w14:paraId="49CCCF04">
            <w:pPr>
              <w:widowControl/>
              <w:spacing w:after="0" w:line="240" w:lineRule="auto"/>
              <w:jc w:val="center"/>
              <w:rPr>
                <w:rFonts w:hint="eastAsia" w:ascii="仿宋_GB2312" w:hAnsi="仿宋_GB2312" w:eastAsia="仿宋_GB2312" w:cs="仿宋_GB2312"/>
                <w:color w:val="auto"/>
                <w:sz w:val="20"/>
                <w:szCs w:val="20"/>
              </w:rPr>
            </w:pPr>
          </w:p>
        </w:tc>
        <w:tc>
          <w:tcPr>
            <w:tcW w:w="3954" w:type="dxa"/>
            <w:gridSpan w:val="4"/>
            <w:shd w:val="clear" w:color="auto" w:fill="auto"/>
            <w:vAlign w:val="center"/>
          </w:tcPr>
          <w:p w14:paraId="541C4516">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公共必修课程学分、学时小计</w:t>
            </w:r>
          </w:p>
        </w:tc>
        <w:tc>
          <w:tcPr>
            <w:tcW w:w="848" w:type="dxa"/>
            <w:shd w:val="clear" w:color="auto" w:fill="auto"/>
            <w:vAlign w:val="center"/>
          </w:tcPr>
          <w:p w14:paraId="17B212C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40</w:t>
            </w:r>
          </w:p>
        </w:tc>
        <w:tc>
          <w:tcPr>
            <w:tcW w:w="886" w:type="dxa"/>
            <w:shd w:val="clear" w:color="auto" w:fill="auto"/>
            <w:vAlign w:val="center"/>
          </w:tcPr>
          <w:p w14:paraId="62A69F7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762</w:t>
            </w:r>
          </w:p>
        </w:tc>
        <w:tc>
          <w:tcPr>
            <w:tcW w:w="778" w:type="dxa"/>
            <w:shd w:val="clear" w:color="auto" w:fill="auto"/>
            <w:vAlign w:val="center"/>
          </w:tcPr>
          <w:p w14:paraId="2D84E3B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382</w:t>
            </w:r>
          </w:p>
        </w:tc>
        <w:tc>
          <w:tcPr>
            <w:tcW w:w="750" w:type="dxa"/>
            <w:shd w:val="clear" w:color="auto" w:fill="auto"/>
            <w:vAlign w:val="center"/>
          </w:tcPr>
          <w:p w14:paraId="59F9050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380</w:t>
            </w:r>
          </w:p>
        </w:tc>
        <w:tc>
          <w:tcPr>
            <w:tcW w:w="354" w:type="dxa"/>
            <w:shd w:val="clear" w:color="auto" w:fill="auto"/>
            <w:vAlign w:val="center"/>
          </w:tcPr>
          <w:p w14:paraId="44D43F78">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0810A654">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77106252">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26E5FEE5">
            <w:pPr>
              <w:widowControl/>
              <w:spacing w:after="0" w:line="240" w:lineRule="auto"/>
              <w:jc w:val="center"/>
              <w:rPr>
                <w:rFonts w:hint="eastAsia" w:ascii="仿宋_GB2312" w:hAnsi="仿宋_GB2312" w:eastAsia="仿宋_GB2312" w:cs="仿宋_GB2312"/>
                <w:color w:val="auto"/>
                <w:sz w:val="20"/>
                <w:szCs w:val="20"/>
              </w:rPr>
            </w:pPr>
          </w:p>
        </w:tc>
        <w:tc>
          <w:tcPr>
            <w:tcW w:w="355" w:type="dxa"/>
            <w:shd w:val="clear" w:color="auto" w:fill="auto"/>
            <w:vAlign w:val="center"/>
          </w:tcPr>
          <w:p w14:paraId="605228FA">
            <w:pPr>
              <w:widowControl/>
              <w:spacing w:after="0" w:line="240" w:lineRule="auto"/>
              <w:jc w:val="center"/>
              <w:rPr>
                <w:rFonts w:hint="eastAsia" w:ascii="仿宋_GB2312" w:hAnsi="仿宋_GB2312" w:eastAsia="仿宋_GB2312" w:cs="仿宋_GB2312"/>
                <w:color w:val="auto"/>
                <w:sz w:val="20"/>
                <w:szCs w:val="20"/>
              </w:rPr>
            </w:pPr>
          </w:p>
        </w:tc>
        <w:tc>
          <w:tcPr>
            <w:tcW w:w="356" w:type="dxa"/>
            <w:shd w:val="clear" w:color="auto" w:fill="auto"/>
            <w:noWrap/>
            <w:vAlign w:val="center"/>
          </w:tcPr>
          <w:p w14:paraId="782DB0C5">
            <w:pPr>
              <w:widowControl/>
              <w:spacing w:after="0" w:line="240" w:lineRule="auto"/>
              <w:rPr>
                <w:rFonts w:hint="eastAsia" w:ascii="仿宋_GB2312" w:hAnsi="仿宋_GB2312" w:eastAsia="仿宋_GB2312" w:cs="仿宋_GB2312"/>
                <w:color w:val="auto"/>
                <w:sz w:val="20"/>
                <w:szCs w:val="20"/>
              </w:rPr>
            </w:pPr>
          </w:p>
        </w:tc>
        <w:tc>
          <w:tcPr>
            <w:tcW w:w="633" w:type="dxa"/>
            <w:shd w:val="clear" w:color="auto" w:fill="auto"/>
            <w:noWrap/>
            <w:vAlign w:val="center"/>
          </w:tcPr>
          <w:p w14:paraId="7FB83B04">
            <w:pPr>
              <w:widowControl/>
              <w:spacing w:after="0" w:line="240" w:lineRule="auto"/>
              <w:jc w:val="center"/>
              <w:rPr>
                <w:rFonts w:hint="eastAsia" w:ascii="仿宋_GB2312" w:hAnsi="仿宋_GB2312" w:eastAsia="仿宋_GB2312" w:cs="仿宋_GB2312"/>
                <w:color w:val="auto"/>
                <w:sz w:val="20"/>
                <w:szCs w:val="20"/>
              </w:rPr>
            </w:pPr>
          </w:p>
        </w:tc>
      </w:tr>
      <w:tr w14:paraId="087AB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03" w:type="dxa"/>
            <w:gridSpan w:val="2"/>
            <w:vMerge w:val="continue"/>
            <w:shd w:val="clear" w:color="auto" w:fill="auto"/>
            <w:vAlign w:val="center"/>
          </w:tcPr>
          <w:p w14:paraId="1266BE5A">
            <w:pPr>
              <w:widowControl/>
              <w:spacing w:after="0" w:line="240" w:lineRule="auto"/>
              <w:jc w:val="center"/>
              <w:rPr>
                <w:rFonts w:hint="eastAsia" w:ascii="仿宋_GB2312" w:hAnsi="仿宋_GB2312" w:eastAsia="仿宋_GB2312" w:cs="仿宋_GB2312"/>
                <w:color w:val="auto"/>
                <w:sz w:val="20"/>
                <w:szCs w:val="20"/>
              </w:rPr>
            </w:pPr>
          </w:p>
        </w:tc>
        <w:tc>
          <w:tcPr>
            <w:tcW w:w="3954" w:type="dxa"/>
            <w:gridSpan w:val="4"/>
            <w:shd w:val="clear" w:color="auto" w:fill="auto"/>
            <w:vAlign w:val="center"/>
          </w:tcPr>
          <w:p w14:paraId="463977A6">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公共必修课程学分、学时占比</w:t>
            </w:r>
          </w:p>
        </w:tc>
        <w:tc>
          <w:tcPr>
            <w:tcW w:w="848" w:type="dxa"/>
            <w:shd w:val="clear" w:color="auto" w:fill="auto"/>
            <w:vAlign w:val="center"/>
          </w:tcPr>
          <w:p w14:paraId="6D17617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27.97%</w:t>
            </w:r>
          </w:p>
        </w:tc>
        <w:tc>
          <w:tcPr>
            <w:tcW w:w="886" w:type="dxa"/>
            <w:shd w:val="clear" w:color="auto" w:fill="auto"/>
            <w:vAlign w:val="center"/>
          </w:tcPr>
          <w:p w14:paraId="7A332EC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28.24%</w:t>
            </w:r>
          </w:p>
        </w:tc>
        <w:tc>
          <w:tcPr>
            <w:tcW w:w="778" w:type="dxa"/>
            <w:shd w:val="clear" w:color="auto" w:fill="auto"/>
            <w:vAlign w:val="center"/>
          </w:tcPr>
          <w:p w14:paraId="0C8D78EA">
            <w:pPr>
              <w:keepNext w:val="0"/>
              <w:keepLines w:val="0"/>
              <w:pageBreakBefore w:val="0"/>
              <w:widowControl/>
              <w:kinsoku/>
              <w:wordWrap/>
              <w:overflowPunct/>
              <w:topLinePunct w:val="0"/>
              <w:autoSpaceDE/>
              <w:autoSpaceDN/>
              <w:bidi w:val="0"/>
              <w:adjustRightInd/>
              <w:snapToGrid/>
              <w:spacing w:after="0" w:line="240" w:lineRule="auto"/>
              <w:ind w:left="-105" w:leftChars="-50" w:right="-105" w:rightChars="-5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14.16%</w:t>
            </w:r>
          </w:p>
        </w:tc>
        <w:tc>
          <w:tcPr>
            <w:tcW w:w="750" w:type="dxa"/>
            <w:shd w:val="clear" w:color="auto" w:fill="auto"/>
            <w:vAlign w:val="center"/>
          </w:tcPr>
          <w:p w14:paraId="38F82258">
            <w:pPr>
              <w:keepNext w:val="0"/>
              <w:keepLines w:val="0"/>
              <w:pageBreakBefore w:val="0"/>
              <w:widowControl/>
              <w:kinsoku/>
              <w:wordWrap/>
              <w:overflowPunct/>
              <w:topLinePunct w:val="0"/>
              <w:autoSpaceDE/>
              <w:autoSpaceDN/>
              <w:bidi w:val="0"/>
              <w:adjustRightInd/>
              <w:snapToGrid/>
              <w:spacing w:after="0" w:line="240" w:lineRule="auto"/>
              <w:ind w:left="-105" w:leftChars="-50" w:right="-105" w:rightChars="-5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14.08%</w:t>
            </w:r>
          </w:p>
        </w:tc>
        <w:tc>
          <w:tcPr>
            <w:tcW w:w="354" w:type="dxa"/>
            <w:shd w:val="clear" w:color="auto" w:fill="auto"/>
            <w:vAlign w:val="center"/>
          </w:tcPr>
          <w:p w14:paraId="54BFBEEF">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3BF89F4E">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2D19D1EF">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335C4146">
            <w:pPr>
              <w:widowControl/>
              <w:spacing w:after="0" w:line="240" w:lineRule="auto"/>
              <w:jc w:val="center"/>
              <w:rPr>
                <w:rFonts w:hint="eastAsia" w:ascii="仿宋_GB2312" w:hAnsi="仿宋_GB2312" w:eastAsia="仿宋_GB2312" w:cs="仿宋_GB2312"/>
                <w:color w:val="auto"/>
                <w:sz w:val="20"/>
                <w:szCs w:val="20"/>
              </w:rPr>
            </w:pPr>
          </w:p>
        </w:tc>
        <w:tc>
          <w:tcPr>
            <w:tcW w:w="355" w:type="dxa"/>
            <w:shd w:val="clear" w:color="auto" w:fill="auto"/>
            <w:noWrap/>
            <w:vAlign w:val="center"/>
          </w:tcPr>
          <w:p w14:paraId="2151EA30">
            <w:pPr>
              <w:widowControl/>
              <w:spacing w:after="0" w:line="240" w:lineRule="auto"/>
              <w:jc w:val="center"/>
              <w:rPr>
                <w:rFonts w:hint="eastAsia" w:ascii="仿宋_GB2312" w:hAnsi="仿宋_GB2312" w:eastAsia="仿宋_GB2312" w:cs="仿宋_GB2312"/>
                <w:color w:val="auto"/>
                <w:sz w:val="20"/>
                <w:szCs w:val="20"/>
              </w:rPr>
            </w:pPr>
          </w:p>
        </w:tc>
        <w:tc>
          <w:tcPr>
            <w:tcW w:w="356" w:type="dxa"/>
            <w:shd w:val="clear" w:color="auto" w:fill="auto"/>
            <w:noWrap/>
            <w:vAlign w:val="center"/>
          </w:tcPr>
          <w:p w14:paraId="36BF4A48">
            <w:pPr>
              <w:widowControl/>
              <w:spacing w:after="0" w:line="240" w:lineRule="auto"/>
              <w:rPr>
                <w:rFonts w:hint="eastAsia" w:ascii="仿宋_GB2312" w:hAnsi="仿宋_GB2312" w:eastAsia="仿宋_GB2312" w:cs="仿宋_GB2312"/>
                <w:color w:val="auto"/>
                <w:sz w:val="20"/>
                <w:szCs w:val="20"/>
              </w:rPr>
            </w:pPr>
          </w:p>
        </w:tc>
        <w:tc>
          <w:tcPr>
            <w:tcW w:w="633" w:type="dxa"/>
            <w:shd w:val="clear" w:color="auto" w:fill="auto"/>
            <w:noWrap/>
            <w:vAlign w:val="center"/>
          </w:tcPr>
          <w:p w14:paraId="5781FE7C">
            <w:pPr>
              <w:widowControl/>
              <w:spacing w:after="0" w:line="240" w:lineRule="auto"/>
              <w:jc w:val="center"/>
              <w:rPr>
                <w:rFonts w:hint="eastAsia" w:ascii="仿宋_GB2312" w:hAnsi="仿宋_GB2312" w:eastAsia="仿宋_GB2312" w:cs="仿宋_GB2312"/>
                <w:color w:val="auto"/>
                <w:sz w:val="20"/>
                <w:szCs w:val="20"/>
              </w:rPr>
            </w:pPr>
          </w:p>
        </w:tc>
      </w:tr>
      <w:tr w14:paraId="30023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03" w:type="dxa"/>
            <w:gridSpan w:val="2"/>
            <w:vMerge w:val="continue"/>
            <w:shd w:val="clear" w:color="auto" w:fill="auto"/>
            <w:vAlign w:val="center"/>
          </w:tcPr>
          <w:p w14:paraId="24DC4722">
            <w:pPr>
              <w:widowControl/>
              <w:spacing w:after="0" w:line="240" w:lineRule="auto"/>
              <w:jc w:val="center"/>
              <w:rPr>
                <w:rFonts w:hint="eastAsia" w:ascii="仿宋_GB2312" w:hAnsi="仿宋_GB2312" w:eastAsia="仿宋_GB2312" w:cs="仿宋_GB2312"/>
                <w:color w:val="auto"/>
                <w:sz w:val="20"/>
                <w:szCs w:val="20"/>
              </w:rPr>
            </w:pPr>
          </w:p>
        </w:tc>
        <w:tc>
          <w:tcPr>
            <w:tcW w:w="3954" w:type="dxa"/>
            <w:gridSpan w:val="4"/>
            <w:shd w:val="clear" w:color="auto" w:fill="auto"/>
            <w:noWrap/>
            <w:vAlign w:val="center"/>
          </w:tcPr>
          <w:p w14:paraId="0305A5E8">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公共选修课程学分、学时小计</w:t>
            </w:r>
          </w:p>
        </w:tc>
        <w:tc>
          <w:tcPr>
            <w:tcW w:w="848" w:type="dxa"/>
            <w:shd w:val="clear" w:color="auto" w:fill="auto"/>
            <w:vAlign w:val="center"/>
          </w:tcPr>
          <w:p w14:paraId="0DE1BE0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w:t>
            </w:r>
          </w:p>
        </w:tc>
        <w:tc>
          <w:tcPr>
            <w:tcW w:w="886" w:type="dxa"/>
            <w:shd w:val="clear" w:color="auto" w:fill="auto"/>
            <w:vAlign w:val="center"/>
          </w:tcPr>
          <w:p w14:paraId="6F26ECE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128</w:t>
            </w:r>
          </w:p>
        </w:tc>
        <w:tc>
          <w:tcPr>
            <w:tcW w:w="778" w:type="dxa"/>
            <w:shd w:val="clear" w:color="auto" w:fill="auto"/>
            <w:vAlign w:val="center"/>
          </w:tcPr>
          <w:p w14:paraId="7BF44CD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80</w:t>
            </w:r>
          </w:p>
        </w:tc>
        <w:tc>
          <w:tcPr>
            <w:tcW w:w="750" w:type="dxa"/>
            <w:shd w:val="clear" w:color="auto" w:fill="auto"/>
            <w:vAlign w:val="center"/>
          </w:tcPr>
          <w:p w14:paraId="37F19F28">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48</w:t>
            </w:r>
          </w:p>
        </w:tc>
        <w:tc>
          <w:tcPr>
            <w:tcW w:w="354" w:type="dxa"/>
            <w:shd w:val="clear" w:color="auto" w:fill="auto"/>
            <w:noWrap/>
            <w:vAlign w:val="center"/>
          </w:tcPr>
          <w:p w14:paraId="099446AD">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0A14D2AF">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7BEB96F4">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2F1B8FC4">
            <w:pPr>
              <w:widowControl/>
              <w:spacing w:after="0" w:line="240" w:lineRule="auto"/>
              <w:jc w:val="center"/>
              <w:rPr>
                <w:rFonts w:hint="eastAsia" w:ascii="仿宋_GB2312" w:hAnsi="仿宋_GB2312" w:eastAsia="仿宋_GB2312" w:cs="仿宋_GB2312"/>
                <w:color w:val="auto"/>
                <w:sz w:val="20"/>
                <w:szCs w:val="20"/>
              </w:rPr>
            </w:pPr>
          </w:p>
        </w:tc>
        <w:tc>
          <w:tcPr>
            <w:tcW w:w="355" w:type="dxa"/>
            <w:shd w:val="clear" w:color="auto" w:fill="auto"/>
            <w:noWrap/>
            <w:vAlign w:val="center"/>
          </w:tcPr>
          <w:p w14:paraId="40255699">
            <w:pPr>
              <w:widowControl/>
              <w:spacing w:after="0" w:line="240" w:lineRule="auto"/>
              <w:jc w:val="center"/>
              <w:rPr>
                <w:rFonts w:hint="eastAsia" w:ascii="仿宋_GB2312" w:hAnsi="仿宋_GB2312" w:eastAsia="仿宋_GB2312" w:cs="仿宋_GB2312"/>
                <w:color w:val="auto"/>
                <w:sz w:val="20"/>
                <w:szCs w:val="20"/>
              </w:rPr>
            </w:pPr>
          </w:p>
        </w:tc>
        <w:tc>
          <w:tcPr>
            <w:tcW w:w="356" w:type="dxa"/>
            <w:shd w:val="clear" w:color="auto" w:fill="auto"/>
            <w:noWrap/>
            <w:vAlign w:val="center"/>
          </w:tcPr>
          <w:p w14:paraId="3239E6BC">
            <w:pPr>
              <w:widowControl/>
              <w:spacing w:after="0" w:line="240" w:lineRule="auto"/>
              <w:rPr>
                <w:rFonts w:hint="eastAsia" w:ascii="仿宋_GB2312" w:hAnsi="仿宋_GB2312" w:eastAsia="仿宋_GB2312" w:cs="仿宋_GB2312"/>
                <w:color w:val="auto"/>
                <w:sz w:val="20"/>
                <w:szCs w:val="20"/>
              </w:rPr>
            </w:pPr>
          </w:p>
        </w:tc>
        <w:tc>
          <w:tcPr>
            <w:tcW w:w="633" w:type="dxa"/>
            <w:shd w:val="clear" w:color="auto" w:fill="auto"/>
            <w:vAlign w:val="center"/>
          </w:tcPr>
          <w:p w14:paraId="144189BB">
            <w:pPr>
              <w:widowControl/>
              <w:spacing w:after="0" w:line="240" w:lineRule="auto"/>
              <w:jc w:val="center"/>
              <w:rPr>
                <w:rFonts w:hint="eastAsia" w:ascii="仿宋_GB2312" w:hAnsi="仿宋_GB2312" w:eastAsia="仿宋_GB2312" w:cs="仿宋_GB2312"/>
                <w:color w:val="auto"/>
                <w:sz w:val="20"/>
                <w:szCs w:val="20"/>
              </w:rPr>
            </w:pPr>
          </w:p>
        </w:tc>
      </w:tr>
      <w:tr w14:paraId="7F300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2" w:hRule="atLeast"/>
          <w:jc w:val="center"/>
        </w:trPr>
        <w:tc>
          <w:tcPr>
            <w:tcW w:w="703" w:type="dxa"/>
            <w:gridSpan w:val="2"/>
            <w:vMerge w:val="continue"/>
            <w:shd w:val="clear" w:color="auto" w:fill="auto"/>
            <w:vAlign w:val="center"/>
          </w:tcPr>
          <w:p w14:paraId="6459E14C">
            <w:pPr>
              <w:widowControl/>
              <w:spacing w:after="0" w:line="240" w:lineRule="auto"/>
              <w:jc w:val="center"/>
              <w:rPr>
                <w:rFonts w:hint="eastAsia" w:ascii="仿宋_GB2312" w:hAnsi="仿宋_GB2312" w:eastAsia="仿宋_GB2312" w:cs="仿宋_GB2312"/>
                <w:color w:val="auto"/>
                <w:sz w:val="20"/>
                <w:szCs w:val="20"/>
              </w:rPr>
            </w:pPr>
          </w:p>
        </w:tc>
        <w:tc>
          <w:tcPr>
            <w:tcW w:w="3954" w:type="dxa"/>
            <w:gridSpan w:val="4"/>
            <w:shd w:val="clear" w:color="auto" w:fill="auto"/>
            <w:noWrap/>
            <w:vAlign w:val="center"/>
          </w:tcPr>
          <w:p w14:paraId="3890C469">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公共选修课程学分、学时占比</w:t>
            </w:r>
          </w:p>
        </w:tc>
        <w:tc>
          <w:tcPr>
            <w:tcW w:w="848" w:type="dxa"/>
            <w:shd w:val="clear" w:color="auto" w:fill="auto"/>
            <w:vAlign w:val="center"/>
          </w:tcPr>
          <w:p w14:paraId="1FD68B8F">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5.59%</w:t>
            </w:r>
          </w:p>
        </w:tc>
        <w:tc>
          <w:tcPr>
            <w:tcW w:w="886" w:type="dxa"/>
            <w:shd w:val="clear" w:color="auto" w:fill="auto"/>
            <w:vAlign w:val="center"/>
          </w:tcPr>
          <w:p w14:paraId="64FEBA0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4.74%</w:t>
            </w:r>
          </w:p>
        </w:tc>
        <w:tc>
          <w:tcPr>
            <w:tcW w:w="778" w:type="dxa"/>
            <w:shd w:val="clear" w:color="auto" w:fill="auto"/>
            <w:vAlign w:val="center"/>
          </w:tcPr>
          <w:p w14:paraId="0A6EB65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2.97%</w:t>
            </w:r>
          </w:p>
        </w:tc>
        <w:tc>
          <w:tcPr>
            <w:tcW w:w="750" w:type="dxa"/>
            <w:shd w:val="clear" w:color="auto" w:fill="auto"/>
            <w:vAlign w:val="center"/>
          </w:tcPr>
          <w:p w14:paraId="7BD29E1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1.78%</w:t>
            </w:r>
          </w:p>
        </w:tc>
        <w:tc>
          <w:tcPr>
            <w:tcW w:w="354" w:type="dxa"/>
            <w:shd w:val="clear" w:color="auto" w:fill="auto"/>
            <w:noWrap/>
            <w:vAlign w:val="center"/>
          </w:tcPr>
          <w:p w14:paraId="74EB0743">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619D6DA2">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2680D532">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243BD43B">
            <w:pPr>
              <w:widowControl/>
              <w:spacing w:after="0" w:line="240" w:lineRule="auto"/>
              <w:jc w:val="center"/>
              <w:rPr>
                <w:rFonts w:hint="eastAsia" w:ascii="仿宋_GB2312" w:hAnsi="仿宋_GB2312" w:eastAsia="仿宋_GB2312" w:cs="仿宋_GB2312"/>
                <w:color w:val="auto"/>
                <w:sz w:val="20"/>
                <w:szCs w:val="20"/>
              </w:rPr>
            </w:pPr>
          </w:p>
        </w:tc>
        <w:tc>
          <w:tcPr>
            <w:tcW w:w="355" w:type="dxa"/>
            <w:shd w:val="clear" w:color="auto" w:fill="auto"/>
            <w:noWrap/>
            <w:vAlign w:val="center"/>
          </w:tcPr>
          <w:p w14:paraId="4FBAF419">
            <w:pPr>
              <w:widowControl/>
              <w:spacing w:after="0" w:line="240" w:lineRule="auto"/>
              <w:jc w:val="center"/>
              <w:rPr>
                <w:rFonts w:hint="eastAsia" w:ascii="仿宋_GB2312" w:hAnsi="仿宋_GB2312" w:eastAsia="仿宋_GB2312" w:cs="仿宋_GB2312"/>
                <w:color w:val="auto"/>
                <w:sz w:val="20"/>
                <w:szCs w:val="20"/>
              </w:rPr>
            </w:pPr>
          </w:p>
        </w:tc>
        <w:tc>
          <w:tcPr>
            <w:tcW w:w="356" w:type="dxa"/>
            <w:shd w:val="clear" w:color="auto" w:fill="auto"/>
            <w:noWrap/>
            <w:vAlign w:val="center"/>
          </w:tcPr>
          <w:p w14:paraId="09B68977">
            <w:pPr>
              <w:widowControl/>
              <w:spacing w:after="0" w:line="240" w:lineRule="auto"/>
              <w:jc w:val="center"/>
              <w:rPr>
                <w:rFonts w:hint="eastAsia" w:ascii="仿宋_GB2312" w:hAnsi="仿宋_GB2312" w:eastAsia="仿宋_GB2312" w:cs="仿宋_GB2312"/>
                <w:color w:val="auto"/>
                <w:sz w:val="20"/>
                <w:szCs w:val="20"/>
              </w:rPr>
            </w:pPr>
          </w:p>
        </w:tc>
        <w:tc>
          <w:tcPr>
            <w:tcW w:w="633" w:type="dxa"/>
            <w:shd w:val="clear" w:color="auto" w:fill="auto"/>
            <w:vAlign w:val="center"/>
          </w:tcPr>
          <w:p w14:paraId="23286CD1">
            <w:pPr>
              <w:widowControl/>
              <w:spacing w:after="0" w:line="240" w:lineRule="auto"/>
              <w:jc w:val="center"/>
              <w:rPr>
                <w:rFonts w:hint="eastAsia" w:ascii="仿宋_GB2312" w:hAnsi="仿宋_GB2312" w:eastAsia="仿宋_GB2312" w:cs="仿宋_GB2312"/>
                <w:color w:val="auto"/>
                <w:sz w:val="20"/>
                <w:szCs w:val="20"/>
              </w:rPr>
            </w:pPr>
          </w:p>
        </w:tc>
      </w:tr>
      <w:tr w14:paraId="18F44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22" w:type="dxa"/>
            <w:vMerge w:val="restart"/>
            <w:shd w:val="clear" w:color="auto" w:fill="auto"/>
            <w:vAlign w:val="center"/>
          </w:tcPr>
          <w:p w14:paraId="5203A136">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专业课</w:t>
            </w:r>
          </w:p>
        </w:tc>
        <w:tc>
          <w:tcPr>
            <w:tcW w:w="381" w:type="dxa"/>
            <w:vMerge w:val="restart"/>
            <w:shd w:val="clear" w:color="auto" w:fill="auto"/>
            <w:vAlign w:val="center"/>
          </w:tcPr>
          <w:p w14:paraId="74979552">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专业基础课</w:t>
            </w:r>
          </w:p>
        </w:tc>
        <w:tc>
          <w:tcPr>
            <w:tcW w:w="480" w:type="dxa"/>
            <w:vMerge w:val="restart"/>
            <w:shd w:val="clear" w:color="auto" w:fill="auto"/>
            <w:noWrap/>
            <w:vAlign w:val="center"/>
          </w:tcPr>
          <w:p w14:paraId="1C0423A5">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必修</w:t>
            </w:r>
          </w:p>
        </w:tc>
        <w:tc>
          <w:tcPr>
            <w:tcW w:w="557" w:type="dxa"/>
            <w:shd w:val="clear" w:color="auto" w:fill="auto"/>
            <w:noWrap/>
            <w:vAlign w:val="center"/>
          </w:tcPr>
          <w:p w14:paraId="2724B67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w:t>
            </w:r>
          </w:p>
        </w:tc>
        <w:tc>
          <w:tcPr>
            <w:tcW w:w="1336" w:type="dxa"/>
            <w:shd w:val="clear" w:color="auto" w:fill="auto"/>
            <w:noWrap/>
            <w:vAlign w:val="center"/>
          </w:tcPr>
          <w:p w14:paraId="2DBC10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7B570113301</w:t>
            </w:r>
          </w:p>
        </w:tc>
        <w:tc>
          <w:tcPr>
            <w:tcW w:w="1581" w:type="dxa"/>
            <w:shd w:val="clear" w:color="auto" w:fill="auto"/>
            <w:vAlign w:val="center"/>
          </w:tcPr>
          <w:p w14:paraId="7E2A90E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心理学基础</w:t>
            </w:r>
          </w:p>
        </w:tc>
        <w:tc>
          <w:tcPr>
            <w:tcW w:w="848" w:type="dxa"/>
            <w:shd w:val="clear" w:color="auto" w:fill="auto"/>
            <w:vAlign w:val="center"/>
          </w:tcPr>
          <w:p w14:paraId="14D4074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noWrap/>
            <w:vAlign w:val="center"/>
          </w:tcPr>
          <w:p w14:paraId="669564A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noWrap/>
            <w:vAlign w:val="center"/>
          </w:tcPr>
          <w:p w14:paraId="66D3E68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24</w:t>
            </w:r>
          </w:p>
        </w:tc>
        <w:tc>
          <w:tcPr>
            <w:tcW w:w="750" w:type="dxa"/>
            <w:shd w:val="clear" w:color="auto" w:fill="auto"/>
            <w:noWrap/>
            <w:vAlign w:val="center"/>
          </w:tcPr>
          <w:p w14:paraId="78C84A7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12</w:t>
            </w:r>
          </w:p>
        </w:tc>
        <w:tc>
          <w:tcPr>
            <w:tcW w:w="354" w:type="dxa"/>
            <w:shd w:val="clear" w:color="auto" w:fill="auto"/>
            <w:noWrap/>
            <w:vAlign w:val="center"/>
          </w:tcPr>
          <w:p w14:paraId="450486E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04F2342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3EFEDF0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27675AA3">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noWrap/>
            <w:vAlign w:val="center"/>
          </w:tcPr>
          <w:p w14:paraId="1DEC1F9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552414C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0EA68A8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考试</w:t>
            </w:r>
          </w:p>
        </w:tc>
      </w:tr>
      <w:tr w14:paraId="37769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2AF9F842">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662C9530">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422A81C8">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65A560F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1336" w:type="dxa"/>
            <w:shd w:val="clear" w:color="auto" w:fill="auto"/>
            <w:noWrap/>
            <w:vAlign w:val="center"/>
          </w:tcPr>
          <w:p w14:paraId="2D679B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7B570113302</w:t>
            </w:r>
          </w:p>
        </w:tc>
        <w:tc>
          <w:tcPr>
            <w:tcW w:w="1581" w:type="dxa"/>
            <w:shd w:val="clear" w:color="auto" w:fill="auto"/>
            <w:vAlign w:val="center"/>
          </w:tcPr>
          <w:p w14:paraId="17CC81B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教育学基础</w:t>
            </w:r>
          </w:p>
        </w:tc>
        <w:tc>
          <w:tcPr>
            <w:tcW w:w="848" w:type="dxa"/>
            <w:shd w:val="clear" w:color="auto" w:fill="auto"/>
            <w:vAlign w:val="center"/>
          </w:tcPr>
          <w:p w14:paraId="550562B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noWrap/>
            <w:vAlign w:val="center"/>
          </w:tcPr>
          <w:p w14:paraId="2B72255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noWrap/>
            <w:vAlign w:val="center"/>
          </w:tcPr>
          <w:p w14:paraId="3AAFF60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24</w:t>
            </w:r>
          </w:p>
        </w:tc>
        <w:tc>
          <w:tcPr>
            <w:tcW w:w="750" w:type="dxa"/>
            <w:shd w:val="clear" w:color="auto" w:fill="auto"/>
            <w:noWrap/>
            <w:vAlign w:val="center"/>
          </w:tcPr>
          <w:p w14:paraId="089B931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12</w:t>
            </w:r>
          </w:p>
        </w:tc>
        <w:tc>
          <w:tcPr>
            <w:tcW w:w="354" w:type="dxa"/>
            <w:shd w:val="clear" w:color="auto" w:fill="auto"/>
            <w:noWrap/>
            <w:vAlign w:val="center"/>
          </w:tcPr>
          <w:p w14:paraId="1F1DCD2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0B7E43D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7E79318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0E3CAFE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noWrap/>
            <w:vAlign w:val="center"/>
          </w:tcPr>
          <w:p w14:paraId="40FBF12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5ABDAC0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0A85D4E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考试</w:t>
            </w:r>
          </w:p>
        </w:tc>
      </w:tr>
      <w:tr w14:paraId="052F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697E8054">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0A35DA54">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367319A5">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69C6634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w:t>
            </w:r>
          </w:p>
        </w:tc>
        <w:tc>
          <w:tcPr>
            <w:tcW w:w="1336" w:type="dxa"/>
            <w:shd w:val="clear" w:color="auto" w:fill="auto"/>
            <w:noWrap/>
            <w:vAlign w:val="center"/>
          </w:tcPr>
          <w:p w14:paraId="2016FD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7B570102304</w:t>
            </w:r>
          </w:p>
        </w:tc>
        <w:tc>
          <w:tcPr>
            <w:tcW w:w="1581" w:type="dxa"/>
            <w:shd w:val="clear" w:color="auto" w:fill="auto"/>
            <w:vAlign w:val="center"/>
          </w:tcPr>
          <w:p w14:paraId="2E7C18E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教师口语</w:t>
            </w:r>
          </w:p>
        </w:tc>
        <w:tc>
          <w:tcPr>
            <w:tcW w:w="848" w:type="dxa"/>
            <w:shd w:val="clear" w:color="auto" w:fill="auto"/>
            <w:vAlign w:val="center"/>
          </w:tcPr>
          <w:p w14:paraId="2D9228A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886" w:type="dxa"/>
            <w:shd w:val="clear" w:color="auto" w:fill="auto"/>
            <w:noWrap/>
            <w:vAlign w:val="center"/>
          </w:tcPr>
          <w:p w14:paraId="610D0D2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72</w:t>
            </w:r>
          </w:p>
        </w:tc>
        <w:tc>
          <w:tcPr>
            <w:tcW w:w="778" w:type="dxa"/>
            <w:shd w:val="clear" w:color="auto" w:fill="auto"/>
            <w:noWrap/>
            <w:vAlign w:val="center"/>
          </w:tcPr>
          <w:p w14:paraId="3D237F8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50" w:type="dxa"/>
            <w:shd w:val="clear" w:color="auto" w:fill="auto"/>
            <w:noWrap/>
            <w:vAlign w:val="center"/>
          </w:tcPr>
          <w:p w14:paraId="0964A7C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354" w:type="dxa"/>
            <w:shd w:val="clear" w:color="auto" w:fill="auto"/>
            <w:noWrap/>
            <w:vAlign w:val="center"/>
          </w:tcPr>
          <w:p w14:paraId="156553E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354" w:type="dxa"/>
            <w:shd w:val="clear" w:color="auto" w:fill="auto"/>
            <w:noWrap/>
            <w:vAlign w:val="center"/>
          </w:tcPr>
          <w:p w14:paraId="1968095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3A63212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3DA75EE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noWrap/>
            <w:vAlign w:val="center"/>
          </w:tcPr>
          <w:p w14:paraId="383B214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3C82089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2791BCD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78C40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5014F9BF">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75BCCC90">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6A0C283B">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6ADCAC33">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1336" w:type="dxa"/>
            <w:shd w:val="clear" w:color="auto" w:fill="auto"/>
            <w:noWrap/>
            <w:vAlign w:val="center"/>
          </w:tcPr>
          <w:p w14:paraId="7847F4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7B570102305</w:t>
            </w:r>
          </w:p>
        </w:tc>
        <w:tc>
          <w:tcPr>
            <w:tcW w:w="1581" w:type="dxa"/>
            <w:shd w:val="clear" w:color="auto" w:fill="auto"/>
            <w:vAlign w:val="center"/>
          </w:tcPr>
          <w:p w14:paraId="67FC375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舞蹈基础</w:t>
            </w:r>
          </w:p>
        </w:tc>
        <w:tc>
          <w:tcPr>
            <w:tcW w:w="848" w:type="dxa"/>
            <w:shd w:val="clear" w:color="auto" w:fill="auto"/>
            <w:vAlign w:val="center"/>
          </w:tcPr>
          <w:p w14:paraId="001B989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886" w:type="dxa"/>
            <w:shd w:val="clear" w:color="auto" w:fill="auto"/>
            <w:noWrap/>
            <w:vAlign w:val="center"/>
          </w:tcPr>
          <w:p w14:paraId="64AD7A0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72</w:t>
            </w:r>
          </w:p>
        </w:tc>
        <w:tc>
          <w:tcPr>
            <w:tcW w:w="778" w:type="dxa"/>
            <w:shd w:val="clear" w:color="auto" w:fill="auto"/>
            <w:noWrap/>
            <w:vAlign w:val="center"/>
          </w:tcPr>
          <w:p w14:paraId="637935CE">
            <w:pPr>
              <w:widowControl/>
              <w:spacing w:after="0" w:line="240" w:lineRule="auto"/>
              <w:jc w:val="center"/>
              <w:textAlignment w:val="center"/>
              <w:rPr>
                <w:rFonts w:hint="default" w:ascii="仿宋_GB2312" w:hAnsi="仿宋_GB2312" w:eastAsia="仿宋_GB2312" w:cs="仿宋_GB2312"/>
                <w:color w:val="auto"/>
                <w:kern w:val="0"/>
                <w:sz w:val="20"/>
                <w:szCs w:val="20"/>
                <w:lang w:val="en-US" w:bidi="ar"/>
              </w:rPr>
            </w:pPr>
            <w:r>
              <w:rPr>
                <w:rFonts w:hint="eastAsia" w:ascii="仿宋_GB2312" w:hAnsi="仿宋_GB2312" w:eastAsia="仿宋_GB2312" w:cs="仿宋_GB2312"/>
                <w:color w:val="auto"/>
                <w:kern w:val="0"/>
                <w:sz w:val="20"/>
                <w:szCs w:val="20"/>
                <w:lang w:val="en-US" w:eastAsia="zh-CN" w:bidi="ar"/>
              </w:rPr>
              <w:t>10</w:t>
            </w:r>
          </w:p>
        </w:tc>
        <w:tc>
          <w:tcPr>
            <w:tcW w:w="750" w:type="dxa"/>
            <w:shd w:val="clear" w:color="auto" w:fill="auto"/>
            <w:noWrap/>
            <w:vAlign w:val="center"/>
          </w:tcPr>
          <w:p w14:paraId="5D691543">
            <w:pPr>
              <w:widowControl/>
              <w:spacing w:after="0" w:line="240" w:lineRule="auto"/>
              <w:jc w:val="center"/>
              <w:textAlignment w:val="center"/>
              <w:rPr>
                <w:rFonts w:hint="default" w:ascii="仿宋_GB2312" w:hAnsi="仿宋_GB2312" w:eastAsia="仿宋_GB2312" w:cs="仿宋_GB2312"/>
                <w:color w:val="auto"/>
                <w:kern w:val="0"/>
                <w:sz w:val="20"/>
                <w:szCs w:val="20"/>
                <w:lang w:val="en-US" w:bidi="ar"/>
              </w:rPr>
            </w:pPr>
            <w:r>
              <w:rPr>
                <w:rFonts w:hint="eastAsia" w:ascii="仿宋_GB2312" w:hAnsi="仿宋_GB2312" w:eastAsia="仿宋_GB2312" w:cs="仿宋_GB2312"/>
                <w:color w:val="auto"/>
                <w:kern w:val="0"/>
                <w:sz w:val="20"/>
                <w:szCs w:val="20"/>
                <w:lang w:val="en-US" w:eastAsia="zh-CN" w:bidi="ar"/>
              </w:rPr>
              <w:t>62</w:t>
            </w:r>
          </w:p>
        </w:tc>
        <w:tc>
          <w:tcPr>
            <w:tcW w:w="354" w:type="dxa"/>
            <w:shd w:val="clear" w:color="auto" w:fill="auto"/>
            <w:noWrap/>
            <w:vAlign w:val="center"/>
          </w:tcPr>
          <w:p w14:paraId="2915B3E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51E91E4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0CA0AE2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76B1FC6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noWrap/>
            <w:vAlign w:val="center"/>
          </w:tcPr>
          <w:p w14:paraId="2B808DC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529B3A5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0433B35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4265B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3F2F6746">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20BD3391">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092B31D7">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1BCB17C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5</w:t>
            </w:r>
          </w:p>
        </w:tc>
        <w:tc>
          <w:tcPr>
            <w:tcW w:w="1336" w:type="dxa"/>
            <w:shd w:val="clear" w:color="auto" w:fill="auto"/>
            <w:noWrap/>
            <w:vAlign w:val="center"/>
          </w:tcPr>
          <w:p w14:paraId="2A5582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7B570113303</w:t>
            </w:r>
          </w:p>
        </w:tc>
        <w:tc>
          <w:tcPr>
            <w:tcW w:w="1581" w:type="dxa"/>
            <w:shd w:val="clear" w:color="auto" w:fill="auto"/>
            <w:vAlign w:val="center"/>
          </w:tcPr>
          <w:p w14:paraId="199FCEA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美术基础</w:t>
            </w:r>
          </w:p>
        </w:tc>
        <w:tc>
          <w:tcPr>
            <w:tcW w:w="848" w:type="dxa"/>
            <w:shd w:val="clear" w:color="auto" w:fill="auto"/>
            <w:vAlign w:val="center"/>
          </w:tcPr>
          <w:p w14:paraId="3AC3537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886" w:type="dxa"/>
            <w:shd w:val="clear" w:color="auto" w:fill="auto"/>
            <w:noWrap/>
            <w:vAlign w:val="center"/>
          </w:tcPr>
          <w:p w14:paraId="3ED2213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72</w:t>
            </w:r>
          </w:p>
        </w:tc>
        <w:tc>
          <w:tcPr>
            <w:tcW w:w="778" w:type="dxa"/>
            <w:shd w:val="clear" w:color="auto" w:fill="auto"/>
            <w:noWrap/>
            <w:vAlign w:val="center"/>
          </w:tcPr>
          <w:p w14:paraId="07E94A2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24</w:t>
            </w:r>
          </w:p>
        </w:tc>
        <w:tc>
          <w:tcPr>
            <w:tcW w:w="750" w:type="dxa"/>
            <w:shd w:val="clear" w:color="auto" w:fill="auto"/>
            <w:noWrap/>
            <w:vAlign w:val="center"/>
          </w:tcPr>
          <w:p w14:paraId="5E6F30C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48</w:t>
            </w:r>
          </w:p>
        </w:tc>
        <w:tc>
          <w:tcPr>
            <w:tcW w:w="354" w:type="dxa"/>
            <w:shd w:val="clear" w:color="auto" w:fill="auto"/>
            <w:noWrap/>
            <w:vAlign w:val="center"/>
          </w:tcPr>
          <w:p w14:paraId="07FA52F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412DE6A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1D330B6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59B7430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noWrap/>
            <w:vAlign w:val="center"/>
          </w:tcPr>
          <w:p w14:paraId="7A693A1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05458D7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6DAEEDF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7B811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22" w:type="dxa"/>
            <w:vMerge w:val="continue"/>
            <w:shd w:val="clear" w:color="auto" w:fill="auto"/>
            <w:vAlign w:val="center"/>
          </w:tcPr>
          <w:p w14:paraId="22D59787">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001BFEAD">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6D0878F1">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1821698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6</w:t>
            </w:r>
          </w:p>
        </w:tc>
        <w:tc>
          <w:tcPr>
            <w:tcW w:w="1336" w:type="dxa"/>
            <w:shd w:val="clear" w:color="auto" w:fill="auto"/>
            <w:noWrap/>
            <w:vAlign w:val="center"/>
          </w:tcPr>
          <w:p w14:paraId="76FC429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7B570113304</w:t>
            </w:r>
          </w:p>
        </w:tc>
        <w:tc>
          <w:tcPr>
            <w:tcW w:w="1581" w:type="dxa"/>
            <w:shd w:val="clear" w:color="auto" w:fill="auto"/>
            <w:vAlign w:val="center"/>
          </w:tcPr>
          <w:p w14:paraId="6EF79F5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音乐基础</w:t>
            </w:r>
          </w:p>
        </w:tc>
        <w:tc>
          <w:tcPr>
            <w:tcW w:w="848" w:type="dxa"/>
            <w:shd w:val="clear" w:color="auto" w:fill="auto"/>
            <w:vAlign w:val="center"/>
          </w:tcPr>
          <w:p w14:paraId="742DDE9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886" w:type="dxa"/>
            <w:shd w:val="clear" w:color="auto" w:fill="auto"/>
            <w:noWrap/>
            <w:vAlign w:val="center"/>
          </w:tcPr>
          <w:p w14:paraId="57B663C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72</w:t>
            </w:r>
          </w:p>
        </w:tc>
        <w:tc>
          <w:tcPr>
            <w:tcW w:w="778" w:type="dxa"/>
            <w:shd w:val="clear" w:color="auto" w:fill="auto"/>
            <w:noWrap/>
            <w:vAlign w:val="center"/>
          </w:tcPr>
          <w:p w14:paraId="4A65884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24</w:t>
            </w:r>
          </w:p>
        </w:tc>
        <w:tc>
          <w:tcPr>
            <w:tcW w:w="750" w:type="dxa"/>
            <w:shd w:val="clear" w:color="auto" w:fill="auto"/>
            <w:noWrap/>
            <w:vAlign w:val="center"/>
          </w:tcPr>
          <w:p w14:paraId="0C2A01B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48</w:t>
            </w:r>
          </w:p>
        </w:tc>
        <w:tc>
          <w:tcPr>
            <w:tcW w:w="354" w:type="dxa"/>
            <w:shd w:val="clear" w:color="auto" w:fill="auto"/>
            <w:noWrap/>
            <w:vAlign w:val="center"/>
          </w:tcPr>
          <w:p w14:paraId="4C69D77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4D33C45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7FF2248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269BE81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noWrap/>
            <w:vAlign w:val="center"/>
          </w:tcPr>
          <w:p w14:paraId="362EE2A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4070905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402E174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09C61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429F90AD">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16DFA205">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21D367FC">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2AEA48A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7</w:t>
            </w:r>
          </w:p>
        </w:tc>
        <w:tc>
          <w:tcPr>
            <w:tcW w:w="1336" w:type="dxa"/>
            <w:shd w:val="clear" w:color="auto" w:fill="auto"/>
            <w:noWrap/>
            <w:vAlign w:val="center"/>
          </w:tcPr>
          <w:p w14:paraId="33890A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7B570102307</w:t>
            </w:r>
          </w:p>
        </w:tc>
        <w:tc>
          <w:tcPr>
            <w:tcW w:w="1581" w:type="dxa"/>
            <w:shd w:val="clear" w:color="auto" w:fill="auto"/>
            <w:vAlign w:val="center"/>
          </w:tcPr>
          <w:p w14:paraId="5D09554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数字化教育技术应用</w:t>
            </w:r>
          </w:p>
        </w:tc>
        <w:tc>
          <w:tcPr>
            <w:tcW w:w="848" w:type="dxa"/>
            <w:shd w:val="clear" w:color="auto" w:fill="auto"/>
            <w:vAlign w:val="center"/>
          </w:tcPr>
          <w:p w14:paraId="6534B46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noWrap/>
            <w:vAlign w:val="center"/>
          </w:tcPr>
          <w:p w14:paraId="74E45D5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noWrap/>
            <w:vAlign w:val="center"/>
          </w:tcPr>
          <w:p w14:paraId="405398F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10</w:t>
            </w:r>
          </w:p>
        </w:tc>
        <w:tc>
          <w:tcPr>
            <w:tcW w:w="750" w:type="dxa"/>
            <w:shd w:val="clear" w:color="auto" w:fill="auto"/>
            <w:noWrap/>
            <w:vAlign w:val="center"/>
          </w:tcPr>
          <w:p w14:paraId="7E98BD7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26</w:t>
            </w:r>
          </w:p>
        </w:tc>
        <w:tc>
          <w:tcPr>
            <w:tcW w:w="354" w:type="dxa"/>
            <w:shd w:val="clear" w:color="auto" w:fill="auto"/>
            <w:noWrap/>
            <w:vAlign w:val="center"/>
          </w:tcPr>
          <w:p w14:paraId="147A546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1C452A0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1723ED3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79223E7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noWrap/>
            <w:vAlign w:val="center"/>
          </w:tcPr>
          <w:p w14:paraId="2A4A87B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3A749E0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6C544CE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75808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322" w:type="dxa"/>
            <w:vMerge w:val="continue"/>
            <w:shd w:val="clear" w:color="auto" w:fill="auto"/>
            <w:vAlign w:val="center"/>
          </w:tcPr>
          <w:p w14:paraId="03E8AD90">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025CDDC1">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4010A67E">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0CC0E9C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8</w:t>
            </w:r>
          </w:p>
        </w:tc>
        <w:tc>
          <w:tcPr>
            <w:tcW w:w="1336" w:type="dxa"/>
            <w:shd w:val="clear" w:color="auto" w:fill="auto"/>
            <w:noWrap/>
            <w:vAlign w:val="center"/>
          </w:tcPr>
          <w:p w14:paraId="548F2E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7B570102313</w:t>
            </w:r>
          </w:p>
        </w:tc>
        <w:tc>
          <w:tcPr>
            <w:tcW w:w="1581" w:type="dxa"/>
            <w:shd w:val="clear" w:color="auto" w:fill="auto"/>
            <w:vAlign w:val="center"/>
          </w:tcPr>
          <w:p w14:paraId="0A4BD91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教师职业道德</w:t>
            </w:r>
          </w:p>
        </w:tc>
        <w:tc>
          <w:tcPr>
            <w:tcW w:w="848" w:type="dxa"/>
            <w:shd w:val="clear" w:color="auto" w:fill="auto"/>
            <w:vAlign w:val="center"/>
          </w:tcPr>
          <w:p w14:paraId="48C22C4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noWrap/>
            <w:vAlign w:val="center"/>
          </w:tcPr>
          <w:p w14:paraId="0DE1203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noWrap/>
            <w:vAlign w:val="center"/>
          </w:tcPr>
          <w:p w14:paraId="337A05C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noWrap/>
            <w:vAlign w:val="center"/>
          </w:tcPr>
          <w:p w14:paraId="6A0845A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45DA7A1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7C73ECF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0CABE4B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791D09B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5" w:type="dxa"/>
            <w:shd w:val="clear" w:color="auto" w:fill="auto"/>
            <w:noWrap/>
            <w:vAlign w:val="center"/>
          </w:tcPr>
          <w:p w14:paraId="171F8B1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16A67CB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5DC441D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考试</w:t>
            </w:r>
          </w:p>
        </w:tc>
      </w:tr>
      <w:tr w14:paraId="2F80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01AA1B04">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restart"/>
            <w:shd w:val="clear" w:color="auto" w:fill="auto"/>
            <w:vAlign w:val="center"/>
          </w:tcPr>
          <w:p w14:paraId="130C2911">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专业核心课</w:t>
            </w:r>
          </w:p>
        </w:tc>
        <w:tc>
          <w:tcPr>
            <w:tcW w:w="480" w:type="dxa"/>
            <w:vMerge w:val="restart"/>
            <w:shd w:val="clear" w:color="auto" w:fill="auto"/>
            <w:noWrap/>
            <w:vAlign w:val="center"/>
          </w:tcPr>
          <w:p w14:paraId="3CDBC02F">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必修</w:t>
            </w:r>
          </w:p>
        </w:tc>
        <w:tc>
          <w:tcPr>
            <w:tcW w:w="557" w:type="dxa"/>
            <w:shd w:val="clear" w:color="auto" w:fill="auto"/>
            <w:noWrap/>
            <w:vAlign w:val="center"/>
          </w:tcPr>
          <w:p w14:paraId="75911FE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w:t>
            </w:r>
          </w:p>
        </w:tc>
        <w:tc>
          <w:tcPr>
            <w:tcW w:w="1336" w:type="dxa"/>
            <w:shd w:val="clear" w:color="auto" w:fill="auto"/>
            <w:noWrap/>
            <w:vAlign w:val="center"/>
          </w:tcPr>
          <w:p w14:paraId="5AA1BA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7B570113405</w:t>
            </w:r>
          </w:p>
        </w:tc>
        <w:tc>
          <w:tcPr>
            <w:tcW w:w="1581" w:type="dxa"/>
            <w:shd w:val="clear" w:color="auto" w:fill="auto"/>
            <w:vAlign w:val="center"/>
          </w:tcPr>
          <w:p w14:paraId="4BA74D2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艺术概论</w:t>
            </w:r>
          </w:p>
        </w:tc>
        <w:tc>
          <w:tcPr>
            <w:tcW w:w="848" w:type="dxa"/>
            <w:shd w:val="clear" w:color="auto" w:fill="auto"/>
            <w:vAlign w:val="center"/>
          </w:tcPr>
          <w:p w14:paraId="1F88F1F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noWrap/>
            <w:vAlign w:val="center"/>
          </w:tcPr>
          <w:p w14:paraId="13B24B5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noWrap/>
            <w:vAlign w:val="center"/>
          </w:tcPr>
          <w:p w14:paraId="5D3B0FD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noWrap/>
            <w:vAlign w:val="center"/>
          </w:tcPr>
          <w:p w14:paraId="11977CE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69022AC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208DFD5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48FDDA6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7A17655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noWrap/>
            <w:vAlign w:val="center"/>
          </w:tcPr>
          <w:p w14:paraId="2BF8516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3C6C0D3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1483317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考试</w:t>
            </w:r>
          </w:p>
        </w:tc>
      </w:tr>
      <w:tr w14:paraId="3367C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2" w:type="dxa"/>
            <w:vMerge w:val="continue"/>
            <w:shd w:val="clear" w:color="auto" w:fill="auto"/>
            <w:vAlign w:val="center"/>
          </w:tcPr>
          <w:p w14:paraId="147C8261">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086BCC05">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47A90567">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50EE86E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1336" w:type="dxa"/>
            <w:shd w:val="clear" w:color="auto" w:fill="auto"/>
            <w:noWrap/>
            <w:vAlign w:val="center"/>
          </w:tcPr>
          <w:p w14:paraId="22DF09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7B570113406</w:t>
            </w:r>
          </w:p>
        </w:tc>
        <w:tc>
          <w:tcPr>
            <w:tcW w:w="1581" w:type="dxa"/>
            <w:shd w:val="clear" w:color="auto" w:fill="auto"/>
            <w:vAlign w:val="center"/>
          </w:tcPr>
          <w:p w14:paraId="11E1DB5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中外艺术简史与作品鉴赏</w:t>
            </w:r>
          </w:p>
        </w:tc>
        <w:tc>
          <w:tcPr>
            <w:tcW w:w="848" w:type="dxa"/>
            <w:shd w:val="clear" w:color="auto" w:fill="auto"/>
            <w:vAlign w:val="center"/>
          </w:tcPr>
          <w:p w14:paraId="51C687B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886" w:type="dxa"/>
            <w:shd w:val="clear" w:color="auto" w:fill="auto"/>
            <w:noWrap/>
            <w:vAlign w:val="center"/>
          </w:tcPr>
          <w:p w14:paraId="60BE720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72</w:t>
            </w:r>
          </w:p>
        </w:tc>
        <w:tc>
          <w:tcPr>
            <w:tcW w:w="778" w:type="dxa"/>
            <w:shd w:val="clear" w:color="auto" w:fill="auto"/>
            <w:noWrap/>
            <w:vAlign w:val="center"/>
          </w:tcPr>
          <w:p w14:paraId="2A213A80">
            <w:pPr>
              <w:widowControl/>
              <w:spacing w:after="0" w:line="240" w:lineRule="auto"/>
              <w:jc w:val="center"/>
              <w:textAlignment w:val="center"/>
              <w:rPr>
                <w:rFonts w:hint="default" w:ascii="仿宋_GB2312" w:hAnsi="仿宋_GB2312" w:eastAsia="仿宋_GB2312" w:cs="仿宋_GB2312"/>
                <w:color w:val="auto"/>
                <w:kern w:val="0"/>
                <w:sz w:val="20"/>
                <w:szCs w:val="20"/>
                <w:lang w:val="en-US" w:bidi="ar"/>
              </w:rPr>
            </w:pPr>
            <w:r>
              <w:rPr>
                <w:rFonts w:hint="eastAsia" w:ascii="仿宋_GB2312" w:hAnsi="仿宋_GB2312" w:eastAsia="仿宋_GB2312" w:cs="仿宋_GB2312"/>
                <w:color w:val="auto"/>
                <w:kern w:val="0"/>
                <w:sz w:val="20"/>
                <w:szCs w:val="20"/>
                <w:lang w:val="en-US" w:eastAsia="zh-CN" w:bidi="ar"/>
              </w:rPr>
              <w:t>38</w:t>
            </w:r>
          </w:p>
        </w:tc>
        <w:tc>
          <w:tcPr>
            <w:tcW w:w="750" w:type="dxa"/>
            <w:shd w:val="clear" w:color="auto" w:fill="auto"/>
            <w:noWrap/>
            <w:vAlign w:val="center"/>
          </w:tcPr>
          <w:p w14:paraId="3CB802AC">
            <w:pPr>
              <w:widowControl/>
              <w:spacing w:after="0" w:line="240" w:lineRule="auto"/>
              <w:jc w:val="center"/>
              <w:textAlignment w:val="center"/>
              <w:rPr>
                <w:rFonts w:hint="default" w:ascii="仿宋_GB2312" w:hAnsi="仿宋_GB2312" w:eastAsia="仿宋_GB2312" w:cs="仿宋_GB2312"/>
                <w:color w:val="auto"/>
                <w:kern w:val="0"/>
                <w:sz w:val="20"/>
                <w:szCs w:val="20"/>
                <w:lang w:val="en-US" w:bidi="ar"/>
              </w:rPr>
            </w:pPr>
            <w:r>
              <w:rPr>
                <w:rFonts w:hint="eastAsia" w:ascii="仿宋_GB2312" w:hAnsi="仿宋_GB2312" w:eastAsia="仿宋_GB2312" w:cs="仿宋_GB2312"/>
                <w:color w:val="auto"/>
                <w:kern w:val="0"/>
                <w:sz w:val="20"/>
                <w:szCs w:val="20"/>
                <w:lang w:val="en-US" w:eastAsia="zh-CN" w:bidi="ar"/>
              </w:rPr>
              <w:t>34</w:t>
            </w:r>
          </w:p>
        </w:tc>
        <w:tc>
          <w:tcPr>
            <w:tcW w:w="354" w:type="dxa"/>
            <w:shd w:val="clear" w:color="auto" w:fill="auto"/>
            <w:noWrap/>
            <w:vAlign w:val="center"/>
          </w:tcPr>
          <w:p w14:paraId="0254F10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0BADE35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354" w:type="dxa"/>
            <w:shd w:val="clear" w:color="auto" w:fill="auto"/>
            <w:noWrap/>
            <w:vAlign w:val="center"/>
          </w:tcPr>
          <w:p w14:paraId="20A2A7A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77BAD3D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noWrap/>
            <w:vAlign w:val="center"/>
          </w:tcPr>
          <w:p w14:paraId="223EA63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37A6915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1EF0E17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002D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7D96A605">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2896B446">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4A2C9E6C">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5DC0FC8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w:t>
            </w:r>
          </w:p>
        </w:tc>
        <w:tc>
          <w:tcPr>
            <w:tcW w:w="1336" w:type="dxa"/>
            <w:shd w:val="clear" w:color="auto" w:fill="auto"/>
            <w:noWrap/>
            <w:vAlign w:val="center"/>
          </w:tcPr>
          <w:p w14:paraId="758CBC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7B570113407</w:t>
            </w:r>
          </w:p>
        </w:tc>
        <w:tc>
          <w:tcPr>
            <w:tcW w:w="1581" w:type="dxa"/>
            <w:shd w:val="clear" w:color="auto" w:fill="auto"/>
            <w:vAlign w:val="center"/>
          </w:tcPr>
          <w:p w14:paraId="5C26A82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歌曲弹唱</w:t>
            </w:r>
          </w:p>
        </w:tc>
        <w:tc>
          <w:tcPr>
            <w:tcW w:w="848" w:type="dxa"/>
            <w:shd w:val="clear" w:color="auto" w:fill="auto"/>
            <w:vAlign w:val="center"/>
          </w:tcPr>
          <w:p w14:paraId="2FF2453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6</w:t>
            </w:r>
          </w:p>
        </w:tc>
        <w:tc>
          <w:tcPr>
            <w:tcW w:w="886" w:type="dxa"/>
            <w:shd w:val="clear" w:color="auto" w:fill="auto"/>
            <w:noWrap/>
            <w:vAlign w:val="center"/>
          </w:tcPr>
          <w:p w14:paraId="1B73AB0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108</w:t>
            </w:r>
          </w:p>
        </w:tc>
        <w:tc>
          <w:tcPr>
            <w:tcW w:w="778" w:type="dxa"/>
            <w:shd w:val="clear" w:color="auto" w:fill="auto"/>
            <w:noWrap/>
            <w:vAlign w:val="center"/>
          </w:tcPr>
          <w:p w14:paraId="65CD661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48</w:t>
            </w:r>
          </w:p>
        </w:tc>
        <w:tc>
          <w:tcPr>
            <w:tcW w:w="750" w:type="dxa"/>
            <w:shd w:val="clear" w:color="auto" w:fill="auto"/>
            <w:noWrap/>
            <w:vAlign w:val="center"/>
          </w:tcPr>
          <w:p w14:paraId="58B3115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60</w:t>
            </w:r>
          </w:p>
        </w:tc>
        <w:tc>
          <w:tcPr>
            <w:tcW w:w="354" w:type="dxa"/>
            <w:shd w:val="clear" w:color="auto" w:fill="auto"/>
            <w:noWrap/>
            <w:vAlign w:val="center"/>
          </w:tcPr>
          <w:p w14:paraId="0D69C9D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0BA21AD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19E1923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33B4DDC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5" w:type="dxa"/>
            <w:shd w:val="clear" w:color="auto" w:fill="auto"/>
            <w:noWrap/>
            <w:vAlign w:val="center"/>
          </w:tcPr>
          <w:p w14:paraId="22B8E12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652AEBA3">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1F34488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5411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2" w:type="dxa"/>
            <w:vMerge w:val="continue"/>
            <w:shd w:val="clear" w:color="auto" w:fill="auto"/>
            <w:vAlign w:val="center"/>
          </w:tcPr>
          <w:p w14:paraId="579EE865">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3A6AA520">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46C40DF3">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12AD4D7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1336" w:type="dxa"/>
            <w:shd w:val="clear" w:color="auto" w:fill="auto"/>
            <w:noWrap/>
            <w:vAlign w:val="center"/>
          </w:tcPr>
          <w:p w14:paraId="2FED52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7B570113408</w:t>
            </w:r>
          </w:p>
        </w:tc>
        <w:tc>
          <w:tcPr>
            <w:tcW w:w="1581" w:type="dxa"/>
            <w:shd w:val="clear" w:color="auto" w:fill="auto"/>
            <w:vAlign w:val="center"/>
          </w:tcPr>
          <w:p w14:paraId="64FCC8E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小学艺术教学</w:t>
            </w:r>
          </w:p>
        </w:tc>
        <w:tc>
          <w:tcPr>
            <w:tcW w:w="848" w:type="dxa"/>
            <w:shd w:val="clear" w:color="auto" w:fill="auto"/>
            <w:vAlign w:val="center"/>
          </w:tcPr>
          <w:p w14:paraId="3B259913">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886" w:type="dxa"/>
            <w:shd w:val="clear" w:color="auto" w:fill="auto"/>
            <w:noWrap/>
            <w:vAlign w:val="center"/>
          </w:tcPr>
          <w:p w14:paraId="5DC0B44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72</w:t>
            </w:r>
          </w:p>
        </w:tc>
        <w:tc>
          <w:tcPr>
            <w:tcW w:w="778" w:type="dxa"/>
            <w:shd w:val="clear" w:color="auto" w:fill="auto"/>
            <w:noWrap/>
            <w:vAlign w:val="center"/>
          </w:tcPr>
          <w:p w14:paraId="2578F7B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24</w:t>
            </w:r>
          </w:p>
        </w:tc>
        <w:tc>
          <w:tcPr>
            <w:tcW w:w="750" w:type="dxa"/>
            <w:shd w:val="clear" w:color="auto" w:fill="auto"/>
            <w:noWrap/>
            <w:vAlign w:val="center"/>
          </w:tcPr>
          <w:p w14:paraId="32F1CB73">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48</w:t>
            </w:r>
          </w:p>
        </w:tc>
        <w:tc>
          <w:tcPr>
            <w:tcW w:w="354" w:type="dxa"/>
            <w:shd w:val="clear" w:color="auto" w:fill="auto"/>
            <w:noWrap/>
            <w:vAlign w:val="center"/>
          </w:tcPr>
          <w:p w14:paraId="6700D77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4578192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5732B4E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354" w:type="dxa"/>
            <w:shd w:val="clear" w:color="auto" w:fill="auto"/>
            <w:noWrap/>
            <w:vAlign w:val="center"/>
          </w:tcPr>
          <w:p w14:paraId="7112FF8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noWrap/>
            <w:vAlign w:val="center"/>
          </w:tcPr>
          <w:p w14:paraId="361038C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0AB6263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01D09BB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082C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023D2E2D">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32DE6EBA">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67C29532">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3A7DDDB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5</w:t>
            </w:r>
          </w:p>
        </w:tc>
        <w:tc>
          <w:tcPr>
            <w:tcW w:w="1336" w:type="dxa"/>
            <w:shd w:val="clear" w:color="auto" w:fill="auto"/>
            <w:noWrap/>
            <w:vAlign w:val="center"/>
          </w:tcPr>
          <w:p w14:paraId="4D9C70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7B570113409</w:t>
            </w:r>
          </w:p>
        </w:tc>
        <w:tc>
          <w:tcPr>
            <w:tcW w:w="1581" w:type="dxa"/>
            <w:shd w:val="clear" w:color="auto" w:fill="auto"/>
            <w:vAlign w:val="center"/>
          </w:tcPr>
          <w:p w14:paraId="1BEB392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儿童舞蹈</w:t>
            </w:r>
          </w:p>
        </w:tc>
        <w:tc>
          <w:tcPr>
            <w:tcW w:w="848" w:type="dxa"/>
            <w:shd w:val="clear" w:color="auto" w:fill="auto"/>
            <w:vAlign w:val="center"/>
          </w:tcPr>
          <w:p w14:paraId="2E5BF8A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8</w:t>
            </w:r>
          </w:p>
        </w:tc>
        <w:tc>
          <w:tcPr>
            <w:tcW w:w="886" w:type="dxa"/>
            <w:shd w:val="clear" w:color="auto" w:fill="auto"/>
            <w:noWrap/>
            <w:vAlign w:val="center"/>
          </w:tcPr>
          <w:p w14:paraId="7BDD604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144</w:t>
            </w:r>
          </w:p>
        </w:tc>
        <w:tc>
          <w:tcPr>
            <w:tcW w:w="778" w:type="dxa"/>
            <w:shd w:val="clear" w:color="auto" w:fill="auto"/>
            <w:noWrap/>
            <w:vAlign w:val="center"/>
          </w:tcPr>
          <w:p w14:paraId="31A3F98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48</w:t>
            </w:r>
          </w:p>
        </w:tc>
        <w:tc>
          <w:tcPr>
            <w:tcW w:w="750" w:type="dxa"/>
            <w:shd w:val="clear" w:color="auto" w:fill="auto"/>
            <w:noWrap/>
            <w:vAlign w:val="center"/>
          </w:tcPr>
          <w:p w14:paraId="3CF3604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96</w:t>
            </w:r>
          </w:p>
        </w:tc>
        <w:tc>
          <w:tcPr>
            <w:tcW w:w="354" w:type="dxa"/>
            <w:shd w:val="clear" w:color="auto" w:fill="auto"/>
            <w:noWrap/>
            <w:vAlign w:val="center"/>
          </w:tcPr>
          <w:p w14:paraId="160299F3">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03C0F3D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1E96F56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354" w:type="dxa"/>
            <w:shd w:val="clear" w:color="auto" w:fill="auto"/>
            <w:noWrap/>
            <w:vAlign w:val="center"/>
          </w:tcPr>
          <w:p w14:paraId="558C247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355" w:type="dxa"/>
            <w:shd w:val="clear" w:color="auto" w:fill="auto"/>
            <w:noWrap/>
            <w:vAlign w:val="center"/>
          </w:tcPr>
          <w:p w14:paraId="4074DCB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5DAF5FB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1513040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2615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2" w:type="dxa"/>
            <w:vMerge w:val="continue"/>
            <w:shd w:val="clear" w:color="auto" w:fill="auto"/>
            <w:vAlign w:val="center"/>
          </w:tcPr>
          <w:p w14:paraId="2B0954ED">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0D99C98D">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4965736E">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4AC7A4F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6</w:t>
            </w:r>
          </w:p>
        </w:tc>
        <w:tc>
          <w:tcPr>
            <w:tcW w:w="1336" w:type="dxa"/>
            <w:shd w:val="clear" w:color="auto" w:fill="auto"/>
            <w:noWrap/>
            <w:vAlign w:val="center"/>
          </w:tcPr>
          <w:p w14:paraId="48DA2C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7B570113410</w:t>
            </w:r>
          </w:p>
        </w:tc>
        <w:tc>
          <w:tcPr>
            <w:tcW w:w="1581" w:type="dxa"/>
            <w:shd w:val="clear" w:color="auto" w:fill="auto"/>
            <w:vAlign w:val="center"/>
          </w:tcPr>
          <w:p w14:paraId="479172C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儿童戏剧</w:t>
            </w:r>
          </w:p>
        </w:tc>
        <w:tc>
          <w:tcPr>
            <w:tcW w:w="848" w:type="dxa"/>
            <w:shd w:val="clear" w:color="auto" w:fill="auto"/>
            <w:vAlign w:val="center"/>
          </w:tcPr>
          <w:p w14:paraId="3ABE012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886" w:type="dxa"/>
            <w:shd w:val="clear" w:color="auto" w:fill="auto"/>
            <w:noWrap/>
            <w:vAlign w:val="center"/>
          </w:tcPr>
          <w:p w14:paraId="2051FDE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72</w:t>
            </w:r>
          </w:p>
        </w:tc>
        <w:tc>
          <w:tcPr>
            <w:tcW w:w="778" w:type="dxa"/>
            <w:shd w:val="clear" w:color="auto" w:fill="auto"/>
            <w:vAlign w:val="center"/>
          </w:tcPr>
          <w:p w14:paraId="3C8B9A4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24</w:t>
            </w:r>
          </w:p>
        </w:tc>
        <w:tc>
          <w:tcPr>
            <w:tcW w:w="750" w:type="dxa"/>
            <w:shd w:val="clear" w:color="auto" w:fill="auto"/>
            <w:vAlign w:val="center"/>
          </w:tcPr>
          <w:p w14:paraId="417CCF5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48</w:t>
            </w:r>
          </w:p>
        </w:tc>
        <w:tc>
          <w:tcPr>
            <w:tcW w:w="354" w:type="dxa"/>
            <w:shd w:val="clear" w:color="auto" w:fill="auto"/>
            <w:noWrap/>
            <w:vAlign w:val="center"/>
          </w:tcPr>
          <w:p w14:paraId="22ED297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34DE352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6173868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4" w:type="dxa"/>
            <w:shd w:val="clear" w:color="auto" w:fill="auto"/>
            <w:noWrap/>
            <w:vAlign w:val="center"/>
          </w:tcPr>
          <w:p w14:paraId="5AABD7E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355" w:type="dxa"/>
            <w:shd w:val="clear" w:color="auto" w:fill="auto"/>
            <w:noWrap/>
            <w:vAlign w:val="center"/>
          </w:tcPr>
          <w:p w14:paraId="0450204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0B21E4F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21162AA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1015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01AB3B0C">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7A4A6812">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noWrap/>
            <w:vAlign w:val="center"/>
          </w:tcPr>
          <w:p w14:paraId="68AE6D34">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5CFDE92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7</w:t>
            </w:r>
          </w:p>
        </w:tc>
        <w:tc>
          <w:tcPr>
            <w:tcW w:w="1336" w:type="dxa"/>
            <w:shd w:val="clear" w:color="auto" w:fill="auto"/>
            <w:noWrap/>
            <w:vAlign w:val="center"/>
          </w:tcPr>
          <w:p w14:paraId="226C2F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7B570113411</w:t>
            </w:r>
          </w:p>
        </w:tc>
        <w:tc>
          <w:tcPr>
            <w:tcW w:w="1581" w:type="dxa"/>
            <w:shd w:val="clear" w:color="auto" w:fill="auto"/>
            <w:vAlign w:val="center"/>
          </w:tcPr>
          <w:p w14:paraId="249CC6A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中国民间美术</w:t>
            </w:r>
          </w:p>
        </w:tc>
        <w:tc>
          <w:tcPr>
            <w:tcW w:w="848" w:type="dxa"/>
            <w:shd w:val="clear" w:color="auto" w:fill="auto"/>
            <w:vAlign w:val="center"/>
          </w:tcPr>
          <w:p w14:paraId="464D796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8</w:t>
            </w:r>
          </w:p>
        </w:tc>
        <w:tc>
          <w:tcPr>
            <w:tcW w:w="886" w:type="dxa"/>
            <w:shd w:val="clear" w:color="auto" w:fill="auto"/>
            <w:noWrap/>
            <w:vAlign w:val="center"/>
          </w:tcPr>
          <w:p w14:paraId="30DD550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144</w:t>
            </w:r>
          </w:p>
        </w:tc>
        <w:tc>
          <w:tcPr>
            <w:tcW w:w="778" w:type="dxa"/>
            <w:shd w:val="clear" w:color="auto" w:fill="auto"/>
            <w:noWrap/>
            <w:vAlign w:val="center"/>
          </w:tcPr>
          <w:p w14:paraId="50F3E5E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48</w:t>
            </w:r>
          </w:p>
        </w:tc>
        <w:tc>
          <w:tcPr>
            <w:tcW w:w="750" w:type="dxa"/>
            <w:shd w:val="clear" w:color="auto" w:fill="auto"/>
            <w:noWrap/>
            <w:vAlign w:val="center"/>
          </w:tcPr>
          <w:p w14:paraId="36552DA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96</w:t>
            </w:r>
          </w:p>
        </w:tc>
        <w:tc>
          <w:tcPr>
            <w:tcW w:w="354" w:type="dxa"/>
            <w:shd w:val="clear" w:color="auto" w:fill="auto"/>
            <w:noWrap/>
            <w:vAlign w:val="center"/>
          </w:tcPr>
          <w:p w14:paraId="622D047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20180D6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190CB52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354" w:type="dxa"/>
            <w:shd w:val="clear" w:color="auto" w:fill="auto"/>
            <w:noWrap/>
            <w:vAlign w:val="center"/>
          </w:tcPr>
          <w:p w14:paraId="6BC5E51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355" w:type="dxa"/>
            <w:shd w:val="clear" w:color="auto" w:fill="auto"/>
            <w:noWrap/>
            <w:vAlign w:val="center"/>
          </w:tcPr>
          <w:p w14:paraId="304A915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noWrap/>
            <w:vAlign w:val="center"/>
          </w:tcPr>
          <w:p w14:paraId="3DDE9B0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24F32CD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1B1F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1F120436">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0C857099">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77302765">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3AB881C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8</w:t>
            </w:r>
          </w:p>
        </w:tc>
        <w:tc>
          <w:tcPr>
            <w:tcW w:w="1336" w:type="dxa"/>
            <w:shd w:val="clear" w:color="auto" w:fill="auto"/>
            <w:noWrap/>
            <w:vAlign w:val="center"/>
          </w:tcPr>
          <w:p w14:paraId="1817EE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7B570113412</w:t>
            </w:r>
          </w:p>
        </w:tc>
        <w:tc>
          <w:tcPr>
            <w:tcW w:w="1581" w:type="dxa"/>
            <w:shd w:val="clear" w:color="auto" w:fill="auto"/>
            <w:vAlign w:val="center"/>
          </w:tcPr>
          <w:p w14:paraId="1A9893D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小学美育</w:t>
            </w:r>
          </w:p>
        </w:tc>
        <w:tc>
          <w:tcPr>
            <w:tcW w:w="848" w:type="dxa"/>
            <w:shd w:val="clear" w:color="auto" w:fill="auto"/>
            <w:vAlign w:val="center"/>
          </w:tcPr>
          <w:p w14:paraId="4306E33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886" w:type="dxa"/>
            <w:shd w:val="clear" w:color="auto" w:fill="auto"/>
            <w:vAlign w:val="center"/>
          </w:tcPr>
          <w:p w14:paraId="1B458CA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72</w:t>
            </w:r>
          </w:p>
        </w:tc>
        <w:tc>
          <w:tcPr>
            <w:tcW w:w="778" w:type="dxa"/>
            <w:shd w:val="clear" w:color="auto" w:fill="auto"/>
            <w:vAlign w:val="center"/>
          </w:tcPr>
          <w:p w14:paraId="3FD5DEE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24</w:t>
            </w:r>
          </w:p>
        </w:tc>
        <w:tc>
          <w:tcPr>
            <w:tcW w:w="750" w:type="dxa"/>
            <w:shd w:val="clear" w:color="auto" w:fill="auto"/>
            <w:vAlign w:val="center"/>
          </w:tcPr>
          <w:p w14:paraId="7F7A555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48</w:t>
            </w:r>
          </w:p>
        </w:tc>
        <w:tc>
          <w:tcPr>
            <w:tcW w:w="354" w:type="dxa"/>
            <w:shd w:val="clear" w:color="auto" w:fill="auto"/>
            <w:vAlign w:val="center"/>
          </w:tcPr>
          <w:p w14:paraId="0D0598E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vAlign w:val="center"/>
          </w:tcPr>
          <w:p w14:paraId="20B7EFE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0A05D52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7231081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355" w:type="dxa"/>
            <w:shd w:val="clear" w:color="auto" w:fill="auto"/>
            <w:vAlign w:val="center"/>
          </w:tcPr>
          <w:p w14:paraId="3BA1D79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vAlign w:val="center"/>
          </w:tcPr>
          <w:p w14:paraId="4614D4D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noWrap/>
            <w:vAlign w:val="center"/>
          </w:tcPr>
          <w:p w14:paraId="231C9F1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70D1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2163C0A4">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restart"/>
            <w:shd w:val="clear" w:color="auto" w:fill="auto"/>
            <w:vAlign w:val="center"/>
          </w:tcPr>
          <w:p w14:paraId="2E9FD5A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p w14:paraId="236E390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p w14:paraId="5C56B84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p w14:paraId="1E4D4BB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p w14:paraId="2B4D79EE">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专业拓展课</w:t>
            </w:r>
          </w:p>
        </w:tc>
        <w:tc>
          <w:tcPr>
            <w:tcW w:w="480" w:type="dxa"/>
            <w:vMerge w:val="restart"/>
            <w:shd w:val="clear" w:color="auto" w:fill="auto"/>
            <w:vAlign w:val="center"/>
          </w:tcPr>
          <w:p w14:paraId="08C4C6BE">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选修</w:t>
            </w:r>
          </w:p>
        </w:tc>
        <w:tc>
          <w:tcPr>
            <w:tcW w:w="557" w:type="dxa"/>
            <w:shd w:val="clear" w:color="auto" w:fill="auto"/>
            <w:noWrap/>
            <w:vAlign w:val="center"/>
          </w:tcPr>
          <w:p w14:paraId="3E58492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w:t>
            </w:r>
          </w:p>
        </w:tc>
        <w:tc>
          <w:tcPr>
            <w:tcW w:w="1336" w:type="dxa"/>
            <w:shd w:val="clear" w:color="auto" w:fill="auto"/>
            <w:noWrap/>
            <w:vAlign w:val="center"/>
          </w:tcPr>
          <w:p w14:paraId="6B54F1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7B570113513</w:t>
            </w:r>
          </w:p>
        </w:tc>
        <w:tc>
          <w:tcPr>
            <w:tcW w:w="1581" w:type="dxa"/>
            <w:shd w:val="clear" w:color="auto" w:fill="auto"/>
            <w:vAlign w:val="center"/>
          </w:tcPr>
          <w:p w14:paraId="23012B7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书法与篆刻</w:t>
            </w:r>
          </w:p>
        </w:tc>
        <w:tc>
          <w:tcPr>
            <w:tcW w:w="848" w:type="dxa"/>
            <w:shd w:val="clear" w:color="auto" w:fill="auto"/>
            <w:vAlign w:val="center"/>
          </w:tcPr>
          <w:p w14:paraId="1E7F40D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3D14894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vAlign w:val="center"/>
          </w:tcPr>
          <w:p w14:paraId="074AEEF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vAlign w:val="center"/>
          </w:tcPr>
          <w:p w14:paraId="45EFA67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4D1A935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457B89F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restart"/>
            <w:shd w:val="clear" w:color="auto" w:fill="auto"/>
            <w:noWrap/>
            <w:vAlign w:val="center"/>
          </w:tcPr>
          <w:p w14:paraId="372A8F4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专业拓展课最低学分要求为8学分</w:t>
            </w:r>
          </w:p>
        </w:tc>
        <w:tc>
          <w:tcPr>
            <w:tcW w:w="633" w:type="dxa"/>
            <w:shd w:val="clear" w:color="auto" w:fill="auto"/>
            <w:noWrap/>
            <w:vAlign w:val="center"/>
          </w:tcPr>
          <w:p w14:paraId="4964CB1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3BFE0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4CC5BE4B">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62D5DAB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shd w:val="clear" w:color="auto" w:fill="auto"/>
            <w:vAlign w:val="center"/>
          </w:tcPr>
          <w:p w14:paraId="37ED59F6">
            <w:pPr>
              <w:widowControl/>
              <w:spacing w:after="0" w:line="240" w:lineRule="auto"/>
              <w:jc w:val="center"/>
              <w:textAlignment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241B9D8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1336" w:type="dxa"/>
            <w:shd w:val="clear" w:color="auto" w:fill="auto"/>
            <w:noWrap/>
            <w:vAlign w:val="center"/>
          </w:tcPr>
          <w:p w14:paraId="646F2C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7B570113514</w:t>
            </w:r>
          </w:p>
        </w:tc>
        <w:tc>
          <w:tcPr>
            <w:tcW w:w="1581" w:type="dxa"/>
            <w:shd w:val="clear" w:color="auto" w:fill="auto"/>
            <w:vAlign w:val="center"/>
          </w:tcPr>
          <w:p w14:paraId="38C76D8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教育政策与法规</w:t>
            </w:r>
          </w:p>
        </w:tc>
        <w:tc>
          <w:tcPr>
            <w:tcW w:w="848" w:type="dxa"/>
            <w:shd w:val="clear" w:color="auto" w:fill="auto"/>
            <w:vAlign w:val="center"/>
          </w:tcPr>
          <w:p w14:paraId="28D6AC8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4D95FEA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vAlign w:val="center"/>
          </w:tcPr>
          <w:p w14:paraId="7ABE23D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vAlign w:val="center"/>
          </w:tcPr>
          <w:p w14:paraId="047F2A0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0C271DD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6BAC420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4DB6D25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noWrap/>
            <w:vAlign w:val="center"/>
          </w:tcPr>
          <w:p w14:paraId="1C97931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7D481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619E8ADC">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13B2C8A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shd w:val="clear" w:color="auto" w:fill="auto"/>
            <w:vAlign w:val="center"/>
          </w:tcPr>
          <w:p w14:paraId="35658D4B">
            <w:pPr>
              <w:widowControl/>
              <w:spacing w:after="0" w:line="240" w:lineRule="auto"/>
              <w:jc w:val="center"/>
              <w:textAlignment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2B45A70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w:t>
            </w:r>
          </w:p>
        </w:tc>
        <w:tc>
          <w:tcPr>
            <w:tcW w:w="1336" w:type="dxa"/>
            <w:shd w:val="clear" w:color="auto" w:fill="auto"/>
            <w:noWrap/>
            <w:vAlign w:val="center"/>
          </w:tcPr>
          <w:p w14:paraId="637EC0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7B570113515</w:t>
            </w:r>
          </w:p>
        </w:tc>
        <w:tc>
          <w:tcPr>
            <w:tcW w:w="1581" w:type="dxa"/>
            <w:shd w:val="clear" w:color="auto" w:fill="auto"/>
            <w:vAlign w:val="center"/>
          </w:tcPr>
          <w:p w14:paraId="4706B01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小学综合实践活动设计</w:t>
            </w:r>
          </w:p>
        </w:tc>
        <w:tc>
          <w:tcPr>
            <w:tcW w:w="848" w:type="dxa"/>
            <w:shd w:val="clear" w:color="auto" w:fill="auto"/>
            <w:vAlign w:val="center"/>
          </w:tcPr>
          <w:p w14:paraId="1F4296E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4440D11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vAlign w:val="center"/>
          </w:tcPr>
          <w:p w14:paraId="378F722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vAlign w:val="center"/>
          </w:tcPr>
          <w:p w14:paraId="3BBF386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606BEB5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39F0921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100C3E5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noWrap/>
            <w:vAlign w:val="center"/>
          </w:tcPr>
          <w:p w14:paraId="17CA099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7212A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2000F81A">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30A1FEC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shd w:val="clear" w:color="auto" w:fill="auto"/>
            <w:vAlign w:val="center"/>
          </w:tcPr>
          <w:p w14:paraId="5C2519EB">
            <w:pPr>
              <w:widowControl/>
              <w:spacing w:after="0" w:line="240" w:lineRule="auto"/>
              <w:jc w:val="center"/>
              <w:textAlignment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4F20720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w:t>
            </w:r>
          </w:p>
        </w:tc>
        <w:tc>
          <w:tcPr>
            <w:tcW w:w="1336" w:type="dxa"/>
            <w:shd w:val="clear" w:color="auto" w:fill="auto"/>
            <w:noWrap/>
            <w:vAlign w:val="center"/>
          </w:tcPr>
          <w:p w14:paraId="0BDF1B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7B570102530</w:t>
            </w:r>
          </w:p>
        </w:tc>
        <w:tc>
          <w:tcPr>
            <w:tcW w:w="1581" w:type="dxa"/>
            <w:shd w:val="clear" w:color="auto" w:fill="auto"/>
            <w:vAlign w:val="center"/>
          </w:tcPr>
          <w:p w14:paraId="765F624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教育科研方法</w:t>
            </w:r>
          </w:p>
        </w:tc>
        <w:tc>
          <w:tcPr>
            <w:tcW w:w="848" w:type="dxa"/>
            <w:shd w:val="clear" w:color="auto" w:fill="auto"/>
            <w:vAlign w:val="center"/>
          </w:tcPr>
          <w:p w14:paraId="09A88AF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63EA99B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vAlign w:val="center"/>
          </w:tcPr>
          <w:p w14:paraId="1D99527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vAlign w:val="center"/>
          </w:tcPr>
          <w:p w14:paraId="50099E8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2A041AE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4F211D8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199E9F5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noWrap/>
            <w:vAlign w:val="center"/>
          </w:tcPr>
          <w:p w14:paraId="255A0A0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5BF5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7D5CF0BE">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2D1241D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shd w:val="clear" w:color="auto" w:fill="auto"/>
            <w:vAlign w:val="center"/>
          </w:tcPr>
          <w:p w14:paraId="48A20513">
            <w:pPr>
              <w:widowControl/>
              <w:spacing w:after="0" w:line="240" w:lineRule="auto"/>
              <w:jc w:val="center"/>
              <w:textAlignment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679A1C9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5</w:t>
            </w:r>
          </w:p>
        </w:tc>
        <w:tc>
          <w:tcPr>
            <w:tcW w:w="1336" w:type="dxa"/>
            <w:shd w:val="clear" w:color="auto" w:fill="auto"/>
            <w:noWrap/>
            <w:vAlign w:val="center"/>
          </w:tcPr>
          <w:p w14:paraId="22EDCF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7B570113516</w:t>
            </w:r>
          </w:p>
        </w:tc>
        <w:tc>
          <w:tcPr>
            <w:tcW w:w="1581" w:type="dxa"/>
            <w:shd w:val="clear" w:color="auto" w:fill="auto"/>
            <w:vAlign w:val="center"/>
          </w:tcPr>
          <w:p w14:paraId="22157CE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现代班级管理</w:t>
            </w:r>
          </w:p>
        </w:tc>
        <w:tc>
          <w:tcPr>
            <w:tcW w:w="848" w:type="dxa"/>
            <w:shd w:val="clear" w:color="auto" w:fill="auto"/>
            <w:vAlign w:val="center"/>
          </w:tcPr>
          <w:p w14:paraId="6BD3B3B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7513E1F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vAlign w:val="center"/>
          </w:tcPr>
          <w:p w14:paraId="1CA5974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vAlign w:val="center"/>
          </w:tcPr>
          <w:p w14:paraId="3174B4C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73A0233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7E88306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4B22AEC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noWrap/>
            <w:vAlign w:val="center"/>
          </w:tcPr>
          <w:p w14:paraId="44598AC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5C4D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04916DD6">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70F81A8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shd w:val="clear" w:color="auto" w:fill="auto"/>
            <w:vAlign w:val="center"/>
          </w:tcPr>
          <w:p w14:paraId="2DB20B45">
            <w:pPr>
              <w:widowControl/>
              <w:spacing w:after="0" w:line="240" w:lineRule="auto"/>
              <w:jc w:val="center"/>
              <w:textAlignment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3B1FE88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6</w:t>
            </w:r>
          </w:p>
        </w:tc>
        <w:tc>
          <w:tcPr>
            <w:tcW w:w="1336" w:type="dxa"/>
            <w:shd w:val="clear" w:color="auto" w:fill="auto"/>
            <w:noWrap/>
            <w:vAlign w:val="center"/>
          </w:tcPr>
          <w:p w14:paraId="3953314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7B570113517</w:t>
            </w:r>
          </w:p>
        </w:tc>
        <w:tc>
          <w:tcPr>
            <w:tcW w:w="1581" w:type="dxa"/>
            <w:shd w:val="clear" w:color="auto" w:fill="auto"/>
            <w:vAlign w:val="center"/>
          </w:tcPr>
          <w:p w14:paraId="29641DA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教育信息化资源开发应用</w:t>
            </w:r>
          </w:p>
        </w:tc>
        <w:tc>
          <w:tcPr>
            <w:tcW w:w="848" w:type="dxa"/>
            <w:shd w:val="clear" w:color="auto" w:fill="auto"/>
            <w:vAlign w:val="center"/>
          </w:tcPr>
          <w:p w14:paraId="0E4DB6F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5836AE1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vAlign w:val="center"/>
          </w:tcPr>
          <w:p w14:paraId="183BE82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vAlign w:val="center"/>
          </w:tcPr>
          <w:p w14:paraId="1E81D5F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5CC6388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2B15330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378F969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noWrap/>
            <w:vAlign w:val="center"/>
          </w:tcPr>
          <w:p w14:paraId="50D0FC2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2563A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2FFA6E32">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0D00DBA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shd w:val="clear" w:color="auto" w:fill="auto"/>
            <w:vAlign w:val="center"/>
          </w:tcPr>
          <w:p w14:paraId="26172219">
            <w:pPr>
              <w:widowControl/>
              <w:spacing w:after="0" w:line="240" w:lineRule="auto"/>
              <w:jc w:val="center"/>
              <w:textAlignment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71A4D2A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7</w:t>
            </w:r>
          </w:p>
        </w:tc>
        <w:tc>
          <w:tcPr>
            <w:tcW w:w="1336" w:type="dxa"/>
            <w:shd w:val="clear" w:color="auto" w:fill="auto"/>
            <w:noWrap/>
            <w:vAlign w:val="center"/>
          </w:tcPr>
          <w:p w14:paraId="2FED32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7B570102533</w:t>
            </w:r>
          </w:p>
        </w:tc>
        <w:tc>
          <w:tcPr>
            <w:tcW w:w="1581" w:type="dxa"/>
            <w:shd w:val="clear" w:color="auto" w:fill="auto"/>
            <w:vAlign w:val="center"/>
          </w:tcPr>
          <w:p w14:paraId="6193997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教育心理学</w:t>
            </w:r>
          </w:p>
        </w:tc>
        <w:tc>
          <w:tcPr>
            <w:tcW w:w="848" w:type="dxa"/>
            <w:shd w:val="clear" w:color="auto" w:fill="auto"/>
            <w:vAlign w:val="center"/>
          </w:tcPr>
          <w:p w14:paraId="7DFA061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vAlign w:val="center"/>
          </w:tcPr>
          <w:p w14:paraId="6B59493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vAlign w:val="center"/>
          </w:tcPr>
          <w:p w14:paraId="00F2177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vAlign w:val="center"/>
          </w:tcPr>
          <w:p w14:paraId="5DD348D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4418AC0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5168E12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1171D26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noWrap/>
            <w:vAlign w:val="center"/>
          </w:tcPr>
          <w:p w14:paraId="5458F3BF">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3CF2D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2" w:type="dxa"/>
            <w:vMerge w:val="continue"/>
            <w:shd w:val="clear" w:color="auto" w:fill="auto"/>
            <w:vAlign w:val="center"/>
          </w:tcPr>
          <w:p w14:paraId="5E969E68">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1DA588E8">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6DBDF5D8">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2AEDB9B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8</w:t>
            </w:r>
          </w:p>
        </w:tc>
        <w:tc>
          <w:tcPr>
            <w:tcW w:w="1336" w:type="dxa"/>
            <w:shd w:val="clear" w:color="auto" w:fill="auto"/>
            <w:noWrap/>
            <w:vAlign w:val="center"/>
          </w:tcPr>
          <w:p w14:paraId="072AF56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7B570113518</w:t>
            </w:r>
          </w:p>
        </w:tc>
        <w:tc>
          <w:tcPr>
            <w:tcW w:w="1581" w:type="dxa"/>
            <w:shd w:val="clear" w:color="auto" w:fill="auto"/>
            <w:vAlign w:val="center"/>
          </w:tcPr>
          <w:p w14:paraId="792592E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儿童文学</w:t>
            </w:r>
          </w:p>
        </w:tc>
        <w:tc>
          <w:tcPr>
            <w:tcW w:w="848" w:type="dxa"/>
            <w:shd w:val="clear" w:color="auto" w:fill="auto"/>
            <w:noWrap/>
            <w:vAlign w:val="center"/>
          </w:tcPr>
          <w:p w14:paraId="0F08AAE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noWrap/>
            <w:vAlign w:val="center"/>
          </w:tcPr>
          <w:p w14:paraId="56440B4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noWrap/>
            <w:vAlign w:val="center"/>
          </w:tcPr>
          <w:p w14:paraId="05D753B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noWrap/>
            <w:vAlign w:val="center"/>
          </w:tcPr>
          <w:p w14:paraId="6C65AE9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594BF3D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06E1827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10CBB2B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286C657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05BBE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2" w:type="dxa"/>
            <w:vMerge w:val="continue"/>
            <w:shd w:val="clear" w:color="auto" w:fill="auto"/>
            <w:vAlign w:val="center"/>
          </w:tcPr>
          <w:p w14:paraId="2E97EE80">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57EAB6CC">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04AE3A23">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1AC4E1E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9</w:t>
            </w:r>
          </w:p>
        </w:tc>
        <w:tc>
          <w:tcPr>
            <w:tcW w:w="1336" w:type="dxa"/>
            <w:shd w:val="clear" w:color="auto" w:fill="auto"/>
            <w:noWrap/>
            <w:vAlign w:val="center"/>
          </w:tcPr>
          <w:p w14:paraId="08549F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7B570113519</w:t>
            </w:r>
          </w:p>
        </w:tc>
        <w:tc>
          <w:tcPr>
            <w:tcW w:w="1581" w:type="dxa"/>
            <w:shd w:val="clear" w:color="auto" w:fill="auto"/>
            <w:vAlign w:val="center"/>
          </w:tcPr>
          <w:p w14:paraId="489795A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乡村艺术教育资源</w:t>
            </w:r>
          </w:p>
        </w:tc>
        <w:tc>
          <w:tcPr>
            <w:tcW w:w="848" w:type="dxa"/>
            <w:shd w:val="clear" w:color="auto" w:fill="auto"/>
            <w:noWrap/>
            <w:vAlign w:val="center"/>
          </w:tcPr>
          <w:p w14:paraId="02F9A7B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noWrap/>
            <w:vAlign w:val="center"/>
          </w:tcPr>
          <w:p w14:paraId="264878F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noWrap/>
            <w:vAlign w:val="center"/>
          </w:tcPr>
          <w:p w14:paraId="71E8719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noWrap/>
            <w:vAlign w:val="center"/>
          </w:tcPr>
          <w:p w14:paraId="608EA58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2210F7D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4ED1C2F5">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1F233EA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5EFB64E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543C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2" w:type="dxa"/>
            <w:vMerge w:val="continue"/>
            <w:shd w:val="clear" w:color="auto" w:fill="auto"/>
            <w:vAlign w:val="center"/>
          </w:tcPr>
          <w:p w14:paraId="4ED324A0">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527083EC">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60AA2933">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3B2882B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10</w:t>
            </w:r>
          </w:p>
        </w:tc>
        <w:tc>
          <w:tcPr>
            <w:tcW w:w="1336" w:type="dxa"/>
            <w:shd w:val="clear" w:color="auto" w:fill="auto"/>
            <w:noWrap/>
            <w:vAlign w:val="center"/>
          </w:tcPr>
          <w:p w14:paraId="626596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7B570113520</w:t>
            </w:r>
          </w:p>
        </w:tc>
        <w:tc>
          <w:tcPr>
            <w:tcW w:w="1581" w:type="dxa"/>
            <w:shd w:val="clear" w:color="auto" w:fill="auto"/>
            <w:vAlign w:val="center"/>
          </w:tcPr>
          <w:p w14:paraId="13E8507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芭蕾基础</w:t>
            </w:r>
          </w:p>
        </w:tc>
        <w:tc>
          <w:tcPr>
            <w:tcW w:w="848" w:type="dxa"/>
            <w:shd w:val="clear" w:color="auto" w:fill="auto"/>
            <w:noWrap/>
            <w:vAlign w:val="center"/>
          </w:tcPr>
          <w:p w14:paraId="230BB2A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noWrap/>
            <w:vAlign w:val="center"/>
          </w:tcPr>
          <w:p w14:paraId="3AECC73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noWrap/>
            <w:vAlign w:val="center"/>
          </w:tcPr>
          <w:p w14:paraId="43FE212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noWrap/>
            <w:vAlign w:val="center"/>
          </w:tcPr>
          <w:p w14:paraId="49DCBCE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18C864F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04325E2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3479546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5BD0142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1BABD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2" w:type="dxa"/>
            <w:vMerge w:val="continue"/>
            <w:shd w:val="clear" w:color="auto" w:fill="auto"/>
            <w:vAlign w:val="center"/>
          </w:tcPr>
          <w:p w14:paraId="3EE38D62">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76C51705">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5D14355D">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2805BEA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11</w:t>
            </w:r>
          </w:p>
        </w:tc>
        <w:tc>
          <w:tcPr>
            <w:tcW w:w="1336" w:type="dxa"/>
            <w:shd w:val="clear" w:color="auto" w:fill="auto"/>
            <w:noWrap/>
            <w:vAlign w:val="center"/>
          </w:tcPr>
          <w:p w14:paraId="5E43E1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7B570113521</w:t>
            </w:r>
          </w:p>
        </w:tc>
        <w:tc>
          <w:tcPr>
            <w:tcW w:w="1581" w:type="dxa"/>
            <w:shd w:val="clear" w:color="auto" w:fill="auto"/>
            <w:vAlign w:val="center"/>
          </w:tcPr>
          <w:p w14:paraId="4C56410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声乐</w:t>
            </w:r>
          </w:p>
        </w:tc>
        <w:tc>
          <w:tcPr>
            <w:tcW w:w="848" w:type="dxa"/>
            <w:shd w:val="clear" w:color="auto" w:fill="auto"/>
            <w:noWrap/>
            <w:vAlign w:val="center"/>
          </w:tcPr>
          <w:p w14:paraId="0E813E0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noWrap/>
            <w:vAlign w:val="center"/>
          </w:tcPr>
          <w:p w14:paraId="6A73434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noWrap/>
            <w:vAlign w:val="center"/>
          </w:tcPr>
          <w:p w14:paraId="059FE80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noWrap/>
            <w:vAlign w:val="center"/>
          </w:tcPr>
          <w:p w14:paraId="5562CFE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7664E31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4E6D202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604EBA0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293A3D2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76D0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2" w:type="dxa"/>
            <w:vMerge w:val="continue"/>
            <w:shd w:val="clear" w:color="auto" w:fill="auto"/>
            <w:vAlign w:val="center"/>
          </w:tcPr>
          <w:p w14:paraId="3DE5E07C">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2CBE15D8">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5CAA5779">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432FC88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12</w:t>
            </w:r>
          </w:p>
        </w:tc>
        <w:tc>
          <w:tcPr>
            <w:tcW w:w="1336" w:type="dxa"/>
            <w:shd w:val="clear" w:color="auto" w:fill="auto"/>
            <w:noWrap/>
            <w:vAlign w:val="center"/>
          </w:tcPr>
          <w:p w14:paraId="48D9A7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7B570113522</w:t>
            </w:r>
          </w:p>
        </w:tc>
        <w:tc>
          <w:tcPr>
            <w:tcW w:w="1581" w:type="dxa"/>
            <w:shd w:val="clear" w:color="auto" w:fill="auto"/>
            <w:vAlign w:val="center"/>
          </w:tcPr>
          <w:p w14:paraId="1F7593E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儿童插画</w:t>
            </w:r>
          </w:p>
        </w:tc>
        <w:tc>
          <w:tcPr>
            <w:tcW w:w="848" w:type="dxa"/>
            <w:shd w:val="clear" w:color="auto" w:fill="auto"/>
            <w:noWrap/>
            <w:vAlign w:val="center"/>
          </w:tcPr>
          <w:p w14:paraId="350CB3B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noWrap/>
            <w:vAlign w:val="center"/>
          </w:tcPr>
          <w:p w14:paraId="26E1EB38">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noWrap/>
            <w:vAlign w:val="center"/>
          </w:tcPr>
          <w:p w14:paraId="23C9DDF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noWrap/>
            <w:vAlign w:val="center"/>
          </w:tcPr>
          <w:p w14:paraId="00F25433">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2EB5737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5648375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14086EE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13364FE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286D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22" w:type="dxa"/>
            <w:vMerge w:val="continue"/>
            <w:shd w:val="clear" w:color="auto" w:fill="auto"/>
            <w:vAlign w:val="center"/>
          </w:tcPr>
          <w:p w14:paraId="4C477453">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7A50E9D5">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2D38C5F1">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6B374C8B">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13</w:t>
            </w:r>
          </w:p>
        </w:tc>
        <w:tc>
          <w:tcPr>
            <w:tcW w:w="1336" w:type="dxa"/>
            <w:shd w:val="clear" w:color="auto" w:fill="auto"/>
            <w:noWrap/>
            <w:vAlign w:val="center"/>
          </w:tcPr>
          <w:p w14:paraId="05F000B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7B570113523</w:t>
            </w:r>
          </w:p>
        </w:tc>
        <w:tc>
          <w:tcPr>
            <w:tcW w:w="1581" w:type="dxa"/>
            <w:shd w:val="clear" w:color="auto" w:fill="auto"/>
            <w:vAlign w:val="center"/>
          </w:tcPr>
          <w:p w14:paraId="19921C9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中国古典舞基本功训练</w:t>
            </w:r>
          </w:p>
        </w:tc>
        <w:tc>
          <w:tcPr>
            <w:tcW w:w="848" w:type="dxa"/>
            <w:shd w:val="clear" w:color="auto" w:fill="auto"/>
            <w:noWrap/>
            <w:vAlign w:val="center"/>
          </w:tcPr>
          <w:p w14:paraId="3A5C596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86" w:type="dxa"/>
            <w:shd w:val="clear" w:color="auto" w:fill="auto"/>
            <w:noWrap/>
            <w:vAlign w:val="center"/>
          </w:tcPr>
          <w:p w14:paraId="3FF5F28A">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36</w:t>
            </w:r>
          </w:p>
        </w:tc>
        <w:tc>
          <w:tcPr>
            <w:tcW w:w="778" w:type="dxa"/>
            <w:shd w:val="clear" w:color="auto" w:fill="auto"/>
            <w:noWrap/>
            <w:vAlign w:val="center"/>
          </w:tcPr>
          <w:p w14:paraId="5ACAB62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noWrap/>
            <w:vAlign w:val="center"/>
          </w:tcPr>
          <w:p w14:paraId="3905052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16</w:t>
            </w:r>
          </w:p>
        </w:tc>
        <w:tc>
          <w:tcPr>
            <w:tcW w:w="354" w:type="dxa"/>
            <w:shd w:val="clear" w:color="auto" w:fill="auto"/>
            <w:noWrap/>
            <w:vAlign w:val="center"/>
          </w:tcPr>
          <w:p w14:paraId="73EDB7B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19A1127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1419" w:type="dxa"/>
            <w:gridSpan w:val="4"/>
            <w:vMerge w:val="continue"/>
            <w:shd w:val="clear" w:color="auto" w:fill="auto"/>
            <w:noWrap/>
            <w:vAlign w:val="center"/>
          </w:tcPr>
          <w:p w14:paraId="15B6522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0967E71A">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44B9D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22" w:type="dxa"/>
            <w:vMerge w:val="continue"/>
            <w:shd w:val="clear" w:color="auto" w:fill="auto"/>
            <w:vAlign w:val="center"/>
          </w:tcPr>
          <w:p w14:paraId="5AE9CF92">
            <w:pPr>
              <w:widowControl/>
              <w:spacing w:after="0" w:line="240" w:lineRule="auto"/>
              <w:jc w:val="center"/>
              <w:textAlignment w:val="center"/>
              <w:rPr>
                <w:rFonts w:hint="eastAsia" w:ascii="仿宋_GB2312" w:hAnsi="仿宋_GB2312" w:eastAsia="仿宋_GB2312" w:cs="仿宋_GB2312"/>
                <w:color w:val="auto"/>
                <w:sz w:val="20"/>
                <w:szCs w:val="20"/>
              </w:rPr>
            </w:pPr>
          </w:p>
        </w:tc>
        <w:tc>
          <w:tcPr>
            <w:tcW w:w="381" w:type="dxa"/>
            <w:vMerge w:val="restart"/>
            <w:shd w:val="clear" w:color="auto" w:fill="auto"/>
            <w:vAlign w:val="center"/>
          </w:tcPr>
          <w:p w14:paraId="7A0D602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实践</w:t>
            </w:r>
            <w:r>
              <w:rPr>
                <w:rFonts w:hint="eastAsia" w:ascii="仿宋_GB2312" w:hAnsi="仿宋_GB2312" w:eastAsia="仿宋_GB2312" w:cs="仿宋_GB2312"/>
                <w:color w:val="auto"/>
                <w:kern w:val="0"/>
                <w:sz w:val="20"/>
                <w:szCs w:val="20"/>
                <w:lang w:val="en-US" w:eastAsia="zh-CN" w:bidi="ar"/>
              </w:rPr>
              <w:t>性</w:t>
            </w:r>
            <w:r>
              <w:rPr>
                <w:rFonts w:hint="eastAsia" w:ascii="仿宋_GB2312" w:hAnsi="仿宋_GB2312" w:eastAsia="仿宋_GB2312" w:cs="仿宋_GB2312"/>
                <w:color w:val="auto"/>
                <w:kern w:val="0"/>
                <w:sz w:val="20"/>
                <w:szCs w:val="20"/>
                <w:lang w:bidi="ar"/>
              </w:rPr>
              <w:t>教学环节</w:t>
            </w:r>
          </w:p>
        </w:tc>
        <w:tc>
          <w:tcPr>
            <w:tcW w:w="480" w:type="dxa"/>
            <w:vMerge w:val="restart"/>
            <w:shd w:val="clear" w:color="auto" w:fill="auto"/>
            <w:vAlign w:val="center"/>
          </w:tcPr>
          <w:p w14:paraId="3B596100">
            <w:pPr>
              <w:widowControl/>
              <w:spacing w:after="0" w:line="240" w:lineRule="auto"/>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必修</w:t>
            </w:r>
          </w:p>
        </w:tc>
        <w:tc>
          <w:tcPr>
            <w:tcW w:w="557" w:type="dxa"/>
            <w:shd w:val="clear" w:color="auto" w:fill="auto"/>
            <w:noWrap/>
            <w:vAlign w:val="center"/>
          </w:tcPr>
          <w:p w14:paraId="22AFE044">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w:t>
            </w:r>
          </w:p>
        </w:tc>
        <w:tc>
          <w:tcPr>
            <w:tcW w:w="1336" w:type="dxa"/>
            <w:shd w:val="clear" w:color="auto" w:fill="auto"/>
            <w:noWrap/>
            <w:vAlign w:val="center"/>
          </w:tcPr>
          <w:p w14:paraId="45436A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1B410101601</w:t>
            </w:r>
          </w:p>
        </w:tc>
        <w:tc>
          <w:tcPr>
            <w:tcW w:w="1581" w:type="dxa"/>
            <w:shd w:val="clear" w:color="auto" w:fill="auto"/>
            <w:vAlign w:val="center"/>
          </w:tcPr>
          <w:p w14:paraId="7B66EE1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毕业设计</w:t>
            </w:r>
          </w:p>
        </w:tc>
        <w:tc>
          <w:tcPr>
            <w:tcW w:w="848" w:type="dxa"/>
            <w:shd w:val="clear" w:color="auto" w:fill="auto"/>
            <w:noWrap/>
            <w:vAlign w:val="center"/>
          </w:tcPr>
          <w:p w14:paraId="00553F8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5</w:t>
            </w:r>
          </w:p>
        </w:tc>
        <w:tc>
          <w:tcPr>
            <w:tcW w:w="886" w:type="dxa"/>
            <w:shd w:val="clear" w:color="auto" w:fill="auto"/>
            <w:noWrap/>
            <w:vAlign w:val="center"/>
          </w:tcPr>
          <w:p w14:paraId="03BEF1C9">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80</w:t>
            </w:r>
          </w:p>
        </w:tc>
        <w:tc>
          <w:tcPr>
            <w:tcW w:w="778" w:type="dxa"/>
            <w:shd w:val="clear" w:color="auto" w:fill="auto"/>
            <w:noWrap/>
            <w:vAlign w:val="center"/>
          </w:tcPr>
          <w:p w14:paraId="17E270E3">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750" w:type="dxa"/>
            <w:shd w:val="clear" w:color="auto" w:fill="auto"/>
            <w:noWrap/>
            <w:vAlign w:val="center"/>
          </w:tcPr>
          <w:p w14:paraId="40CFB6CE">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60</w:t>
            </w:r>
          </w:p>
        </w:tc>
        <w:tc>
          <w:tcPr>
            <w:tcW w:w="354" w:type="dxa"/>
            <w:shd w:val="clear" w:color="auto" w:fill="auto"/>
            <w:noWrap/>
            <w:vAlign w:val="center"/>
          </w:tcPr>
          <w:p w14:paraId="2038F1B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77D8088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263ECEE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5568486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vAlign w:val="center"/>
          </w:tcPr>
          <w:p w14:paraId="449DEEA2">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20</w:t>
            </w:r>
          </w:p>
        </w:tc>
        <w:tc>
          <w:tcPr>
            <w:tcW w:w="356" w:type="dxa"/>
            <w:shd w:val="clear" w:color="auto" w:fill="auto"/>
            <w:vAlign w:val="center"/>
          </w:tcPr>
          <w:p w14:paraId="35FC9A0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633" w:type="dxa"/>
            <w:shd w:val="clear" w:color="auto" w:fill="auto"/>
            <w:vAlign w:val="center"/>
          </w:tcPr>
          <w:p w14:paraId="5A98031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7B2BB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2" w:type="dxa"/>
            <w:vMerge w:val="continue"/>
            <w:shd w:val="clear" w:color="auto" w:fill="auto"/>
            <w:vAlign w:val="center"/>
          </w:tcPr>
          <w:p w14:paraId="6A8DB130">
            <w:pPr>
              <w:widowControl/>
              <w:spacing w:after="0" w:line="240" w:lineRule="auto"/>
              <w:jc w:val="center"/>
              <w:rPr>
                <w:rFonts w:hint="eastAsia" w:ascii="仿宋_GB2312" w:hAnsi="仿宋_GB2312" w:eastAsia="仿宋_GB2312" w:cs="仿宋_GB2312"/>
                <w:color w:val="auto"/>
                <w:sz w:val="20"/>
                <w:szCs w:val="20"/>
              </w:rPr>
            </w:pPr>
          </w:p>
        </w:tc>
        <w:tc>
          <w:tcPr>
            <w:tcW w:w="381" w:type="dxa"/>
            <w:vMerge w:val="continue"/>
            <w:shd w:val="clear" w:color="auto" w:fill="auto"/>
            <w:vAlign w:val="center"/>
          </w:tcPr>
          <w:p w14:paraId="2D8D713D">
            <w:pPr>
              <w:widowControl/>
              <w:spacing w:after="0" w:line="240" w:lineRule="auto"/>
              <w:jc w:val="center"/>
              <w:rPr>
                <w:rFonts w:hint="eastAsia" w:ascii="仿宋_GB2312" w:hAnsi="仿宋_GB2312" w:eastAsia="仿宋_GB2312" w:cs="仿宋_GB2312"/>
                <w:color w:val="auto"/>
                <w:sz w:val="20"/>
                <w:szCs w:val="20"/>
              </w:rPr>
            </w:pPr>
          </w:p>
        </w:tc>
        <w:tc>
          <w:tcPr>
            <w:tcW w:w="480" w:type="dxa"/>
            <w:vMerge w:val="continue"/>
            <w:shd w:val="clear" w:color="auto" w:fill="auto"/>
            <w:vAlign w:val="center"/>
          </w:tcPr>
          <w:p w14:paraId="729D7BF0">
            <w:pPr>
              <w:widowControl/>
              <w:spacing w:after="0" w:line="240" w:lineRule="auto"/>
              <w:jc w:val="center"/>
              <w:rPr>
                <w:rFonts w:hint="eastAsia" w:ascii="仿宋_GB2312" w:hAnsi="仿宋_GB2312" w:eastAsia="仿宋_GB2312" w:cs="仿宋_GB2312"/>
                <w:color w:val="auto"/>
                <w:sz w:val="20"/>
                <w:szCs w:val="20"/>
              </w:rPr>
            </w:pPr>
          </w:p>
        </w:tc>
        <w:tc>
          <w:tcPr>
            <w:tcW w:w="557" w:type="dxa"/>
            <w:shd w:val="clear" w:color="auto" w:fill="auto"/>
            <w:noWrap/>
            <w:vAlign w:val="center"/>
          </w:tcPr>
          <w:p w14:paraId="0F21C8C7">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1336" w:type="dxa"/>
            <w:shd w:val="clear" w:color="auto" w:fill="auto"/>
            <w:noWrap/>
            <w:vAlign w:val="center"/>
          </w:tcPr>
          <w:p w14:paraId="1C9235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1C410101602</w:t>
            </w:r>
          </w:p>
        </w:tc>
        <w:tc>
          <w:tcPr>
            <w:tcW w:w="1581" w:type="dxa"/>
            <w:shd w:val="clear" w:color="auto" w:fill="auto"/>
            <w:vAlign w:val="center"/>
          </w:tcPr>
          <w:p w14:paraId="030F778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岗位实习</w:t>
            </w:r>
          </w:p>
        </w:tc>
        <w:tc>
          <w:tcPr>
            <w:tcW w:w="848" w:type="dxa"/>
            <w:shd w:val="clear" w:color="auto" w:fill="auto"/>
            <w:noWrap/>
            <w:vAlign w:val="center"/>
          </w:tcPr>
          <w:p w14:paraId="1077803F">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18</w:t>
            </w:r>
          </w:p>
        </w:tc>
        <w:tc>
          <w:tcPr>
            <w:tcW w:w="886" w:type="dxa"/>
            <w:shd w:val="clear" w:color="auto" w:fill="auto"/>
            <w:noWrap/>
            <w:vAlign w:val="center"/>
          </w:tcPr>
          <w:p w14:paraId="0823812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432</w:t>
            </w:r>
          </w:p>
        </w:tc>
        <w:tc>
          <w:tcPr>
            <w:tcW w:w="778" w:type="dxa"/>
            <w:shd w:val="clear" w:color="auto" w:fill="auto"/>
            <w:noWrap/>
            <w:vAlign w:val="center"/>
          </w:tcPr>
          <w:p w14:paraId="617ECB46">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0</w:t>
            </w:r>
          </w:p>
        </w:tc>
        <w:tc>
          <w:tcPr>
            <w:tcW w:w="750" w:type="dxa"/>
            <w:shd w:val="clear" w:color="auto" w:fill="auto"/>
            <w:noWrap/>
            <w:vAlign w:val="center"/>
          </w:tcPr>
          <w:p w14:paraId="2857BB5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432</w:t>
            </w:r>
          </w:p>
        </w:tc>
        <w:tc>
          <w:tcPr>
            <w:tcW w:w="354" w:type="dxa"/>
            <w:shd w:val="clear" w:color="auto" w:fill="auto"/>
            <w:noWrap/>
            <w:vAlign w:val="center"/>
          </w:tcPr>
          <w:p w14:paraId="1987B491">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57D136D3">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453ED76C">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4" w:type="dxa"/>
            <w:shd w:val="clear" w:color="auto" w:fill="auto"/>
            <w:noWrap/>
            <w:vAlign w:val="center"/>
          </w:tcPr>
          <w:p w14:paraId="23909ADD">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5" w:type="dxa"/>
            <w:shd w:val="clear" w:color="auto" w:fill="auto"/>
            <w:vAlign w:val="center"/>
          </w:tcPr>
          <w:p w14:paraId="138FD620">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p>
        </w:tc>
        <w:tc>
          <w:tcPr>
            <w:tcW w:w="356" w:type="dxa"/>
            <w:shd w:val="clear" w:color="auto" w:fill="auto"/>
            <w:vAlign w:val="center"/>
          </w:tcPr>
          <w:p w14:paraId="7F66F143">
            <w:pPr>
              <w:widowControl/>
              <w:spacing w:after="0" w:line="240" w:lineRule="auto"/>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432</w:t>
            </w:r>
          </w:p>
        </w:tc>
        <w:tc>
          <w:tcPr>
            <w:tcW w:w="633" w:type="dxa"/>
            <w:shd w:val="clear" w:color="auto" w:fill="auto"/>
            <w:noWrap/>
            <w:vAlign w:val="center"/>
          </w:tcPr>
          <w:p w14:paraId="3E81B1B0">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14:paraId="70C9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657" w:type="dxa"/>
            <w:gridSpan w:val="6"/>
            <w:shd w:val="clear" w:color="auto" w:fill="auto"/>
            <w:vAlign w:val="bottom"/>
          </w:tcPr>
          <w:p w14:paraId="5E60CAB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专业必修课程学分、学时小计</w:t>
            </w:r>
          </w:p>
        </w:tc>
        <w:tc>
          <w:tcPr>
            <w:tcW w:w="848" w:type="dxa"/>
            <w:shd w:val="clear" w:color="auto" w:fill="auto"/>
            <w:vAlign w:val="center"/>
          </w:tcPr>
          <w:p w14:paraId="5FFE59E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87</w:t>
            </w:r>
          </w:p>
        </w:tc>
        <w:tc>
          <w:tcPr>
            <w:tcW w:w="886" w:type="dxa"/>
            <w:shd w:val="clear" w:color="auto" w:fill="auto"/>
            <w:vAlign w:val="center"/>
          </w:tcPr>
          <w:p w14:paraId="0E208F8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1664</w:t>
            </w:r>
          </w:p>
        </w:tc>
        <w:tc>
          <w:tcPr>
            <w:tcW w:w="778" w:type="dxa"/>
            <w:shd w:val="clear" w:color="auto" w:fill="auto"/>
            <w:vAlign w:val="center"/>
          </w:tcPr>
          <w:p w14:paraId="1F7993FE">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466</w:t>
            </w:r>
          </w:p>
        </w:tc>
        <w:tc>
          <w:tcPr>
            <w:tcW w:w="750" w:type="dxa"/>
            <w:shd w:val="clear" w:color="auto" w:fill="auto"/>
            <w:vAlign w:val="center"/>
          </w:tcPr>
          <w:p w14:paraId="73B59EC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1198</w:t>
            </w:r>
          </w:p>
        </w:tc>
        <w:tc>
          <w:tcPr>
            <w:tcW w:w="354" w:type="dxa"/>
            <w:shd w:val="clear" w:color="auto" w:fill="auto"/>
            <w:vAlign w:val="center"/>
          </w:tcPr>
          <w:p w14:paraId="6D69747C">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59ACC66F">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vAlign w:val="center"/>
          </w:tcPr>
          <w:p w14:paraId="2429C477">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5AB0ADD8">
            <w:pPr>
              <w:widowControl/>
              <w:spacing w:after="0" w:line="240" w:lineRule="auto"/>
              <w:jc w:val="center"/>
              <w:rPr>
                <w:rFonts w:hint="eastAsia" w:ascii="仿宋_GB2312" w:hAnsi="仿宋_GB2312" w:eastAsia="仿宋_GB2312" w:cs="仿宋_GB2312"/>
                <w:color w:val="auto"/>
                <w:sz w:val="20"/>
                <w:szCs w:val="20"/>
              </w:rPr>
            </w:pPr>
          </w:p>
        </w:tc>
        <w:tc>
          <w:tcPr>
            <w:tcW w:w="355" w:type="dxa"/>
            <w:shd w:val="clear" w:color="auto" w:fill="auto"/>
            <w:noWrap/>
            <w:vAlign w:val="center"/>
          </w:tcPr>
          <w:p w14:paraId="3CE7F244">
            <w:pPr>
              <w:widowControl/>
              <w:spacing w:after="0" w:line="240" w:lineRule="auto"/>
              <w:jc w:val="center"/>
              <w:rPr>
                <w:rFonts w:hint="eastAsia" w:ascii="仿宋_GB2312" w:hAnsi="仿宋_GB2312" w:eastAsia="仿宋_GB2312" w:cs="仿宋_GB2312"/>
                <w:color w:val="auto"/>
                <w:sz w:val="20"/>
                <w:szCs w:val="20"/>
              </w:rPr>
            </w:pPr>
          </w:p>
        </w:tc>
        <w:tc>
          <w:tcPr>
            <w:tcW w:w="356" w:type="dxa"/>
            <w:shd w:val="clear" w:color="auto" w:fill="auto"/>
            <w:noWrap/>
            <w:vAlign w:val="center"/>
          </w:tcPr>
          <w:p w14:paraId="68EA7F83">
            <w:pPr>
              <w:widowControl/>
              <w:spacing w:after="0" w:line="240" w:lineRule="auto"/>
              <w:jc w:val="center"/>
              <w:rPr>
                <w:rFonts w:hint="eastAsia" w:ascii="仿宋_GB2312" w:hAnsi="仿宋_GB2312" w:eastAsia="仿宋_GB2312" w:cs="仿宋_GB2312"/>
                <w:color w:val="auto"/>
                <w:sz w:val="20"/>
                <w:szCs w:val="20"/>
              </w:rPr>
            </w:pPr>
          </w:p>
        </w:tc>
        <w:tc>
          <w:tcPr>
            <w:tcW w:w="633" w:type="dxa"/>
            <w:shd w:val="clear" w:color="auto" w:fill="auto"/>
            <w:noWrap/>
            <w:vAlign w:val="center"/>
          </w:tcPr>
          <w:p w14:paraId="293ABF6A">
            <w:pPr>
              <w:widowControl/>
              <w:spacing w:after="0" w:line="240" w:lineRule="auto"/>
              <w:jc w:val="center"/>
              <w:rPr>
                <w:rFonts w:hint="eastAsia" w:ascii="仿宋_GB2312" w:hAnsi="仿宋_GB2312" w:eastAsia="仿宋_GB2312" w:cs="仿宋_GB2312"/>
                <w:color w:val="auto"/>
                <w:sz w:val="20"/>
                <w:szCs w:val="20"/>
              </w:rPr>
            </w:pPr>
          </w:p>
        </w:tc>
      </w:tr>
      <w:tr w14:paraId="730BB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57" w:type="dxa"/>
            <w:gridSpan w:val="6"/>
            <w:shd w:val="clear" w:color="auto" w:fill="auto"/>
            <w:vAlign w:val="center"/>
          </w:tcPr>
          <w:p w14:paraId="3360CC7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专业必修课程学分、学时占比</w:t>
            </w:r>
          </w:p>
        </w:tc>
        <w:tc>
          <w:tcPr>
            <w:tcW w:w="848" w:type="dxa"/>
            <w:shd w:val="clear" w:color="auto" w:fill="auto"/>
            <w:vAlign w:val="center"/>
          </w:tcPr>
          <w:p w14:paraId="5F9CFEE7">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60.84%</w:t>
            </w:r>
          </w:p>
        </w:tc>
        <w:tc>
          <w:tcPr>
            <w:tcW w:w="886" w:type="dxa"/>
            <w:shd w:val="clear" w:color="auto" w:fill="auto"/>
            <w:vAlign w:val="center"/>
          </w:tcPr>
          <w:p w14:paraId="51F4837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61.68%</w:t>
            </w:r>
          </w:p>
        </w:tc>
        <w:tc>
          <w:tcPr>
            <w:tcW w:w="778" w:type="dxa"/>
            <w:shd w:val="clear" w:color="auto" w:fill="auto"/>
            <w:vAlign w:val="center"/>
          </w:tcPr>
          <w:p w14:paraId="3703E37A">
            <w:pPr>
              <w:keepNext w:val="0"/>
              <w:keepLines w:val="0"/>
              <w:pageBreakBefore w:val="0"/>
              <w:widowControl/>
              <w:kinsoku/>
              <w:wordWrap/>
              <w:overflowPunct/>
              <w:topLinePunct w:val="0"/>
              <w:autoSpaceDE/>
              <w:autoSpaceDN/>
              <w:bidi w:val="0"/>
              <w:adjustRightInd/>
              <w:snapToGrid/>
              <w:spacing w:after="0" w:line="240" w:lineRule="auto"/>
              <w:ind w:left="-105" w:leftChars="-50" w:right="-105" w:rightChars="-5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17.27%</w:t>
            </w:r>
          </w:p>
        </w:tc>
        <w:tc>
          <w:tcPr>
            <w:tcW w:w="750" w:type="dxa"/>
            <w:shd w:val="clear" w:color="auto" w:fill="auto"/>
            <w:vAlign w:val="center"/>
          </w:tcPr>
          <w:p w14:paraId="454CA580">
            <w:pPr>
              <w:keepNext w:val="0"/>
              <w:keepLines w:val="0"/>
              <w:pageBreakBefore w:val="0"/>
              <w:widowControl/>
              <w:kinsoku/>
              <w:wordWrap/>
              <w:overflowPunct/>
              <w:topLinePunct w:val="0"/>
              <w:autoSpaceDE/>
              <w:autoSpaceDN/>
              <w:bidi w:val="0"/>
              <w:adjustRightInd/>
              <w:snapToGrid/>
              <w:spacing w:after="0" w:line="240" w:lineRule="auto"/>
              <w:ind w:left="-105" w:leftChars="-50" w:right="-105" w:rightChars="-5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44.40%</w:t>
            </w:r>
          </w:p>
        </w:tc>
        <w:tc>
          <w:tcPr>
            <w:tcW w:w="354" w:type="dxa"/>
            <w:shd w:val="clear" w:color="auto" w:fill="auto"/>
            <w:noWrap/>
            <w:vAlign w:val="center"/>
          </w:tcPr>
          <w:p w14:paraId="273A0161">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1FC882C4">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36003598">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6BD5CCFA">
            <w:pPr>
              <w:widowControl/>
              <w:spacing w:after="0" w:line="240" w:lineRule="auto"/>
              <w:jc w:val="center"/>
              <w:rPr>
                <w:rFonts w:hint="eastAsia" w:ascii="仿宋_GB2312" w:hAnsi="仿宋_GB2312" w:eastAsia="仿宋_GB2312" w:cs="仿宋_GB2312"/>
                <w:color w:val="auto"/>
                <w:sz w:val="20"/>
                <w:szCs w:val="20"/>
              </w:rPr>
            </w:pPr>
          </w:p>
        </w:tc>
        <w:tc>
          <w:tcPr>
            <w:tcW w:w="355" w:type="dxa"/>
            <w:shd w:val="clear" w:color="auto" w:fill="auto"/>
            <w:noWrap/>
            <w:vAlign w:val="center"/>
          </w:tcPr>
          <w:p w14:paraId="46E85C15">
            <w:pPr>
              <w:widowControl/>
              <w:spacing w:after="0" w:line="240" w:lineRule="auto"/>
              <w:jc w:val="center"/>
              <w:rPr>
                <w:rFonts w:hint="eastAsia" w:ascii="仿宋_GB2312" w:hAnsi="仿宋_GB2312" w:eastAsia="仿宋_GB2312" w:cs="仿宋_GB2312"/>
                <w:color w:val="auto"/>
                <w:sz w:val="20"/>
                <w:szCs w:val="20"/>
              </w:rPr>
            </w:pPr>
          </w:p>
        </w:tc>
        <w:tc>
          <w:tcPr>
            <w:tcW w:w="356" w:type="dxa"/>
            <w:shd w:val="clear" w:color="auto" w:fill="auto"/>
            <w:noWrap/>
            <w:vAlign w:val="center"/>
          </w:tcPr>
          <w:p w14:paraId="0A0B1B50">
            <w:pPr>
              <w:widowControl/>
              <w:spacing w:after="0" w:line="240" w:lineRule="auto"/>
              <w:jc w:val="center"/>
              <w:rPr>
                <w:rFonts w:hint="eastAsia" w:ascii="仿宋_GB2312" w:hAnsi="仿宋_GB2312" w:eastAsia="仿宋_GB2312" w:cs="仿宋_GB2312"/>
                <w:color w:val="auto"/>
                <w:sz w:val="20"/>
                <w:szCs w:val="20"/>
              </w:rPr>
            </w:pPr>
          </w:p>
        </w:tc>
        <w:tc>
          <w:tcPr>
            <w:tcW w:w="633" w:type="dxa"/>
            <w:shd w:val="clear" w:color="auto" w:fill="auto"/>
            <w:noWrap/>
            <w:vAlign w:val="center"/>
          </w:tcPr>
          <w:p w14:paraId="7BEC013D">
            <w:pPr>
              <w:widowControl/>
              <w:spacing w:after="0" w:line="240" w:lineRule="auto"/>
              <w:jc w:val="center"/>
              <w:rPr>
                <w:rFonts w:hint="eastAsia" w:ascii="仿宋_GB2312" w:hAnsi="仿宋_GB2312" w:eastAsia="仿宋_GB2312" w:cs="仿宋_GB2312"/>
                <w:color w:val="auto"/>
                <w:sz w:val="20"/>
                <w:szCs w:val="20"/>
              </w:rPr>
            </w:pPr>
          </w:p>
        </w:tc>
      </w:tr>
      <w:tr w14:paraId="2102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657" w:type="dxa"/>
            <w:gridSpan w:val="6"/>
            <w:shd w:val="clear" w:color="auto" w:fill="auto"/>
            <w:vAlign w:val="center"/>
          </w:tcPr>
          <w:p w14:paraId="5838F0D2">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专业拓展课程学分、学时小计</w:t>
            </w:r>
          </w:p>
        </w:tc>
        <w:tc>
          <w:tcPr>
            <w:tcW w:w="848" w:type="dxa"/>
            <w:shd w:val="clear" w:color="auto" w:fill="auto"/>
            <w:noWrap/>
            <w:vAlign w:val="center"/>
          </w:tcPr>
          <w:p w14:paraId="3C2D7FFF">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w:t>
            </w:r>
          </w:p>
        </w:tc>
        <w:tc>
          <w:tcPr>
            <w:tcW w:w="886" w:type="dxa"/>
            <w:shd w:val="clear" w:color="auto" w:fill="auto"/>
            <w:noWrap/>
            <w:vAlign w:val="center"/>
          </w:tcPr>
          <w:p w14:paraId="40D3CAAD">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144</w:t>
            </w:r>
          </w:p>
        </w:tc>
        <w:tc>
          <w:tcPr>
            <w:tcW w:w="778" w:type="dxa"/>
            <w:shd w:val="clear" w:color="auto" w:fill="auto"/>
            <w:noWrap/>
            <w:vAlign w:val="center"/>
          </w:tcPr>
          <w:p w14:paraId="48ED31E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80</w:t>
            </w:r>
          </w:p>
        </w:tc>
        <w:tc>
          <w:tcPr>
            <w:tcW w:w="750" w:type="dxa"/>
            <w:shd w:val="clear" w:color="auto" w:fill="auto"/>
            <w:noWrap/>
            <w:vAlign w:val="center"/>
          </w:tcPr>
          <w:p w14:paraId="30A5DDB6">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64</w:t>
            </w:r>
          </w:p>
        </w:tc>
        <w:tc>
          <w:tcPr>
            <w:tcW w:w="354" w:type="dxa"/>
            <w:shd w:val="clear" w:color="auto" w:fill="auto"/>
            <w:noWrap/>
            <w:vAlign w:val="center"/>
          </w:tcPr>
          <w:p w14:paraId="6613045E">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333D1B4A">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31BB6AD3">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4A1CB2E1">
            <w:pPr>
              <w:widowControl/>
              <w:spacing w:after="0" w:line="240" w:lineRule="auto"/>
              <w:jc w:val="center"/>
              <w:rPr>
                <w:rFonts w:hint="eastAsia" w:ascii="仿宋_GB2312" w:hAnsi="仿宋_GB2312" w:eastAsia="仿宋_GB2312" w:cs="仿宋_GB2312"/>
                <w:color w:val="auto"/>
                <w:sz w:val="20"/>
                <w:szCs w:val="20"/>
              </w:rPr>
            </w:pPr>
          </w:p>
        </w:tc>
        <w:tc>
          <w:tcPr>
            <w:tcW w:w="355" w:type="dxa"/>
            <w:shd w:val="clear" w:color="auto" w:fill="auto"/>
            <w:noWrap/>
            <w:vAlign w:val="center"/>
          </w:tcPr>
          <w:p w14:paraId="62D26158">
            <w:pPr>
              <w:widowControl/>
              <w:spacing w:after="0" w:line="240" w:lineRule="auto"/>
              <w:jc w:val="center"/>
              <w:rPr>
                <w:rFonts w:hint="eastAsia" w:ascii="仿宋_GB2312" w:hAnsi="仿宋_GB2312" w:eastAsia="仿宋_GB2312" w:cs="仿宋_GB2312"/>
                <w:color w:val="auto"/>
                <w:sz w:val="20"/>
                <w:szCs w:val="20"/>
              </w:rPr>
            </w:pPr>
          </w:p>
        </w:tc>
        <w:tc>
          <w:tcPr>
            <w:tcW w:w="356" w:type="dxa"/>
            <w:shd w:val="clear" w:color="auto" w:fill="auto"/>
            <w:noWrap/>
            <w:vAlign w:val="center"/>
          </w:tcPr>
          <w:p w14:paraId="57E1A48D">
            <w:pPr>
              <w:widowControl/>
              <w:spacing w:after="0" w:line="240" w:lineRule="auto"/>
              <w:jc w:val="center"/>
              <w:rPr>
                <w:rFonts w:hint="eastAsia" w:ascii="仿宋_GB2312" w:hAnsi="仿宋_GB2312" w:eastAsia="仿宋_GB2312" w:cs="仿宋_GB2312"/>
                <w:color w:val="auto"/>
                <w:sz w:val="20"/>
                <w:szCs w:val="20"/>
              </w:rPr>
            </w:pPr>
          </w:p>
        </w:tc>
        <w:tc>
          <w:tcPr>
            <w:tcW w:w="633" w:type="dxa"/>
            <w:shd w:val="clear" w:color="auto" w:fill="auto"/>
            <w:noWrap/>
            <w:vAlign w:val="center"/>
          </w:tcPr>
          <w:p w14:paraId="0D08A287">
            <w:pPr>
              <w:widowControl/>
              <w:spacing w:after="0" w:line="240" w:lineRule="auto"/>
              <w:jc w:val="center"/>
              <w:rPr>
                <w:rFonts w:hint="eastAsia" w:ascii="仿宋_GB2312" w:hAnsi="仿宋_GB2312" w:eastAsia="仿宋_GB2312" w:cs="仿宋_GB2312"/>
                <w:color w:val="auto"/>
                <w:sz w:val="20"/>
                <w:szCs w:val="20"/>
              </w:rPr>
            </w:pPr>
          </w:p>
        </w:tc>
      </w:tr>
      <w:tr w14:paraId="3F9F5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657" w:type="dxa"/>
            <w:gridSpan w:val="6"/>
            <w:shd w:val="clear" w:color="auto" w:fill="auto"/>
            <w:vAlign w:val="center"/>
          </w:tcPr>
          <w:p w14:paraId="75C21571">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专业拓展课程学分、学时占比</w:t>
            </w:r>
          </w:p>
        </w:tc>
        <w:tc>
          <w:tcPr>
            <w:tcW w:w="848" w:type="dxa"/>
            <w:shd w:val="clear" w:color="auto" w:fill="auto"/>
            <w:noWrap/>
            <w:vAlign w:val="center"/>
          </w:tcPr>
          <w:p w14:paraId="73ED16F4">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5.59%</w:t>
            </w:r>
          </w:p>
        </w:tc>
        <w:tc>
          <w:tcPr>
            <w:tcW w:w="886" w:type="dxa"/>
            <w:shd w:val="clear" w:color="auto" w:fill="auto"/>
            <w:noWrap/>
            <w:vAlign w:val="center"/>
          </w:tcPr>
          <w:p w14:paraId="46F61AEB">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5.34%</w:t>
            </w:r>
          </w:p>
        </w:tc>
        <w:tc>
          <w:tcPr>
            <w:tcW w:w="778" w:type="dxa"/>
            <w:shd w:val="clear" w:color="auto" w:fill="auto"/>
            <w:noWrap/>
            <w:vAlign w:val="center"/>
          </w:tcPr>
          <w:p w14:paraId="1711FFC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2.97%</w:t>
            </w:r>
          </w:p>
        </w:tc>
        <w:tc>
          <w:tcPr>
            <w:tcW w:w="750" w:type="dxa"/>
            <w:shd w:val="clear" w:color="auto" w:fill="auto"/>
            <w:noWrap/>
            <w:vAlign w:val="center"/>
          </w:tcPr>
          <w:p w14:paraId="654CCBAF">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2.37%</w:t>
            </w:r>
          </w:p>
        </w:tc>
        <w:tc>
          <w:tcPr>
            <w:tcW w:w="354" w:type="dxa"/>
            <w:shd w:val="clear" w:color="auto" w:fill="auto"/>
            <w:noWrap/>
            <w:vAlign w:val="center"/>
          </w:tcPr>
          <w:p w14:paraId="0813A3CE">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5975258B">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529750F2">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2D138D1D">
            <w:pPr>
              <w:widowControl/>
              <w:spacing w:after="0" w:line="240" w:lineRule="auto"/>
              <w:jc w:val="center"/>
              <w:rPr>
                <w:rFonts w:hint="eastAsia" w:ascii="仿宋_GB2312" w:hAnsi="仿宋_GB2312" w:eastAsia="仿宋_GB2312" w:cs="仿宋_GB2312"/>
                <w:color w:val="auto"/>
                <w:sz w:val="20"/>
                <w:szCs w:val="20"/>
              </w:rPr>
            </w:pPr>
          </w:p>
        </w:tc>
        <w:tc>
          <w:tcPr>
            <w:tcW w:w="355" w:type="dxa"/>
            <w:shd w:val="clear" w:color="auto" w:fill="auto"/>
            <w:noWrap/>
            <w:vAlign w:val="center"/>
          </w:tcPr>
          <w:p w14:paraId="725F5625">
            <w:pPr>
              <w:widowControl/>
              <w:spacing w:after="0" w:line="240" w:lineRule="auto"/>
              <w:jc w:val="center"/>
              <w:rPr>
                <w:rFonts w:hint="eastAsia" w:ascii="仿宋_GB2312" w:hAnsi="仿宋_GB2312" w:eastAsia="仿宋_GB2312" w:cs="仿宋_GB2312"/>
                <w:color w:val="auto"/>
                <w:sz w:val="20"/>
                <w:szCs w:val="20"/>
              </w:rPr>
            </w:pPr>
          </w:p>
        </w:tc>
        <w:tc>
          <w:tcPr>
            <w:tcW w:w="356" w:type="dxa"/>
            <w:shd w:val="clear" w:color="auto" w:fill="auto"/>
            <w:noWrap/>
            <w:vAlign w:val="center"/>
          </w:tcPr>
          <w:p w14:paraId="28CBC919">
            <w:pPr>
              <w:widowControl/>
              <w:spacing w:after="0" w:line="240" w:lineRule="auto"/>
              <w:jc w:val="center"/>
              <w:rPr>
                <w:rFonts w:hint="eastAsia" w:ascii="仿宋_GB2312" w:hAnsi="仿宋_GB2312" w:eastAsia="仿宋_GB2312" w:cs="仿宋_GB2312"/>
                <w:color w:val="auto"/>
                <w:sz w:val="20"/>
                <w:szCs w:val="20"/>
              </w:rPr>
            </w:pPr>
          </w:p>
        </w:tc>
        <w:tc>
          <w:tcPr>
            <w:tcW w:w="633" w:type="dxa"/>
            <w:shd w:val="clear" w:color="auto" w:fill="auto"/>
            <w:noWrap/>
            <w:vAlign w:val="center"/>
          </w:tcPr>
          <w:p w14:paraId="3982824F">
            <w:pPr>
              <w:widowControl/>
              <w:spacing w:after="0" w:line="240" w:lineRule="auto"/>
              <w:jc w:val="center"/>
              <w:rPr>
                <w:rFonts w:hint="eastAsia" w:ascii="仿宋_GB2312" w:hAnsi="仿宋_GB2312" w:eastAsia="仿宋_GB2312" w:cs="仿宋_GB2312"/>
                <w:color w:val="auto"/>
                <w:sz w:val="20"/>
                <w:szCs w:val="20"/>
              </w:rPr>
            </w:pPr>
          </w:p>
        </w:tc>
      </w:tr>
      <w:tr w14:paraId="2DE66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4657" w:type="dxa"/>
            <w:gridSpan w:val="6"/>
            <w:shd w:val="clear" w:color="auto" w:fill="auto"/>
            <w:vAlign w:val="center"/>
          </w:tcPr>
          <w:p w14:paraId="0D23A4D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总学分、学时合计</w:t>
            </w:r>
          </w:p>
        </w:tc>
        <w:tc>
          <w:tcPr>
            <w:tcW w:w="848" w:type="dxa"/>
            <w:shd w:val="clear" w:color="auto" w:fill="auto"/>
            <w:noWrap/>
            <w:vAlign w:val="center"/>
          </w:tcPr>
          <w:p w14:paraId="3C7D603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143</w:t>
            </w:r>
          </w:p>
        </w:tc>
        <w:tc>
          <w:tcPr>
            <w:tcW w:w="886" w:type="dxa"/>
            <w:shd w:val="clear" w:color="auto" w:fill="auto"/>
            <w:noWrap/>
            <w:vAlign w:val="center"/>
          </w:tcPr>
          <w:p w14:paraId="4D95A31C">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2698</w:t>
            </w:r>
          </w:p>
        </w:tc>
        <w:tc>
          <w:tcPr>
            <w:tcW w:w="778" w:type="dxa"/>
            <w:shd w:val="clear" w:color="auto" w:fill="auto"/>
            <w:noWrap/>
            <w:vAlign w:val="center"/>
          </w:tcPr>
          <w:p w14:paraId="2767C305">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1008</w:t>
            </w:r>
          </w:p>
        </w:tc>
        <w:tc>
          <w:tcPr>
            <w:tcW w:w="750" w:type="dxa"/>
            <w:shd w:val="clear" w:color="auto" w:fill="auto"/>
            <w:noWrap/>
            <w:vAlign w:val="center"/>
          </w:tcPr>
          <w:p w14:paraId="7312FA43">
            <w:pPr>
              <w:widowControl/>
              <w:spacing w:after="0" w:line="240" w:lineRule="auto"/>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1690</w:t>
            </w:r>
          </w:p>
        </w:tc>
        <w:tc>
          <w:tcPr>
            <w:tcW w:w="354" w:type="dxa"/>
            <w:shd w:val="clear" w:color="auto" w:fill="auto"/>
            <w:noWrap/>
            <w:vAlign w:val="center"/>
          </w:tcPr>
          <w:p w14:paraId="37AD80D8">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159D4EA5">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4059B018">
            <w:pPr>
              <w:widowControl/>
              <w:spacing w:after="0" w:line="240" w:lineRule="auto"/>
              <w:jc w:val="center"/>
              <w:rPr>
                <w:rFonts w:hint="eastAsia" w:ascii="仿宋_GB2312" w:hAnsi="仿宋_GB2312" w:eastAsia="仿宋_GB2312" w:cs="仿宋_GB2312"/>
                <w:color w:val="auto"/>
                <w:sz w:val="20"/>
                <w:szCs w:val="20"/>
              </w:rPr>
            </w:pPr>
          </w:p>
        </w:tc>
        <w:tc>
          <w:tcPr>
            <w:tcW w:w="354" w:type="dxa"/>
            <w:shd w:val="clear" w:color="auto" w:fill="auto"/>
            <w:noWrap/>
            <w:vAlign w:val="center"/>
          </w:tcPr>
          <w:p w14:paraId="68766D70">
            <w:pPr>
              <w:widowControl/>
              <w:spacing w:after="0" w:line="240" w:lineRule="auto"/>
              <w:jc w:val="center"/>
              <w:rPr>
                <w:rFonts w:hint="eastAsia" w:ascii="仿宋_GB2312" w:hAnsi="仿宋_GB2312" w:eastAsia="仿宋_GB2312" w:cs="仿宋_GB2312"/>
                <w:color w:val="auto"/>
                <w:sz w:val="20"/>
                <w:szCs w:val="20"/>
              </w:rPr>
            </w:pPr>
          </w:p>
        </w:tc>
        <w:tc>
          <w:tcPr>
            <w:tcW w:w="355" w:type="dxa"/>
            <w:shd w:val="clear" w:color="auto" w:fill="auto"/>
            <w:noWrap/>
            <w:vAlign w:val="center"/>
          </w:tcPr>
          <w:p w14:paraId="326F4994">
            <w:pPr>
              <w:widowControl/>
              <w:spacing w:after="0" w:line="240" w:lineRule="auto"/>
              <w:jc w:val="center"/>
              <w:rPr>
                <w:rFonts w:hint="eastAsia" w:ascii="仿宋_GB2312" w:hAnsi="仿宋_GB2312" w:eastAsia="仿宋_GB2312" w:cs="仿宋_GB2312"/>
                <w:color w:val="auto"/>
                <w:sz w:val="20"/>
                <w:szCs w:val="20"/>
              </w:rPr>
            </w:pPr>
          </w:p>
        </w:tc>
        <w:tc>
          <w:tcPr>
            <w:tcW w:w="356" w:type="dxa"/>
            <w:shd w:val="clear" w:color="auto" w:fill="auto"/>
            <w:noWrap/>
            <w:vAlign w:val="center"/>
          </w:tcPr>
          <w:p w14:paraId="450505BA">
            <w:pPr>
              <w:widowControl/>
              <w:spacing w:after="0" w:line="240" w:lineRule="auto"/>
              <w:jc w:val="center"/>
              <w:rPr>
                <w:rFonts w:hint="eastAsia" w:ascii="仿宋_GB2312" w:hAnsi="仿宋_GB2312" w:eastAsia="仿宋_GB2312" w:cs="仿宋_GB2312"/>
                <w:color w:val="auto"/>
                <w:sz w:val="20"/>
                <w:szCs w:val="20"/>
              </w:rPr>
            </w:pPr>
          </w:p>
        </w:tc>
        <w:tc>
          <w:tcPr>
            <w:tcW w:w="633" w:type="dxa"/>
            <w:shd w:val="clear" w:color="auto" w:fill="auto"/>
            <w:noWrap/>
            <w:vAlign w:val="center"/>
          </w:tcPr>
          <w:p w14:paraId="26972323">
            <w:pPr>
              <w:widowControl/>
              <w:spacing w:after="0" w:line="240" w:lineRule="auto"/>
              <w:jc w:val="center"/>
              <w:rPr>
                <w:rFonts w:hint="eastAsia" w:ascii="仿宋_GB2312" w:hAnsi="仿宋_GB2312" w:eastAsia="仿宋_GB2312" w:cs="仿宋_GB2312"/>
                <w:color w:val="auto"/>
                <w:sz w:val="20"/>
                <w:szCs w:val="20"/>
              </w:rPr>
            </w:pPr>
          </w:p>
        </w:tc>
      </w:tr>
      <w:bookmarkEnd w:id="47"/>
    </w:tbl>
    <w:p w14:paraId="10B2452A">
      <w:pPr>
        <w:overflowPunct w:val="0"/>
        <w:adjustRightInd w:val="0"/>
        <w:spacing w:after="0" w:line="520" w:lineRule="exact"/>
        <w:ind w:firstLine="640" w:firstLineChars="200"/>
        <w:outlineLvl w:val="0"/>
        <w:rPr>
          <w:rFonts w:ascii="黑体" w:hAnsi="黑体" w:eastAsia="黑体" w:cs="黑体"/>
          <w:color w:val="auto"/>
          <w:sz w:val="32"/>
          <w:szCs w:val="32"/>
        </w:rPr>
      </w:pPr>
      <w:bookmarkStart w:id="48" w:name="_Toc18895"/>
      <w:r>
        <w:rPr>
          <w:rFonts w:hint="eastAsia" w:ascii="黑体" w:hAnsi="黑体" w:eastAsia="黑体" w:cs="黑体"/>
          <w:color w:val="auto"/>
          <w:sz w:val="32"/>
          <w:szCs w:val="32"/>
        </w:rPr>
        <w:t>九、师资队伍</w:t>
      </w:r>
      <w:bookmarkEnd w:id="48"/>
    </w:p>
    <w:p w14:paraId="39A58B9D">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按照“四有好老师”“四个相统一”“四个引路人”的要求建设专业教师队伍，将师德师风作为教师队伍建设的第一标准。</w:t>
      </w:r>
    </w:p>
    <w:p w14:paraId="2B5DCE74">
      <w:pPr>
        <w:numPr>
          <w:ilvl w:val="0"/>
          <w:numId w:val="1"/>
        </w:numPr>
        <w:overflowPunct w:val="0"/>
        <w:adjustRightInd w:val="0"/>
        <w:spacing w:after="0" w:line="520" w:lineRule="exact"/>
        <w:ind w:firstLine="640" w:firstLineChars="200"/>
        <w:outlineLvl w:val="1"/>
        <w:rPr>
          <w:rFonts w:ascii="楷体" w:hAnsi="楷体" w:eastAsia="楷体" w:cs="楷体"/>
          <w:color w:val="auto"/>
          <w:sz w:val="32"/>
          <w:szCs w:val="32"/>
        </w:rPr>
      </w:pPr>
      <w:bookmarkStart w:id="49" w:name="_Toc28265"/>
      <w:bookmarkStart w:id="50" w:name="_Toc22300"/>
      <w:r>
        <w:rPr>
          <w:rFonts w:hint="eastAsia" w:ascii="楷体" w:hAnsi="楷体" w:eastAsia="楷体" w:cs="楷体"/>
          <w:color w:val="auto"/>
          <w:sz w:val="32"/>
          <w:szCs w:val="32"/>
        </w:rPr>
        <w:t>队伍结构</w:t>
      </w:r>
      <w:bookmarkEnd w:id="49"/>
      <w:bookmarkEnd w:id="50"/>
    </w:p>
    <w:p w14:paraId="4A243C09">
      <w:pPr>
        <w:overflowPunct w:val="0"/>
        <w:adjustRightInd w:val="0"/>
        <w:spacing w:after="0" w:line="52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生数与本专业专任教师数比例不高于25∶1，“双师型”教师占专业课教师数比例一般不低于60%，高级职称专任教师的比例不低于20%，专任教师队伍考虑职称、年龄、工作经验，形成合理的梯队结构。整合校内外优质人才资源，选聘企业高级技术人员担任行业导师，组建校企合作、专兼结合的教师团队，建立定期开展专业（学科）教研机制。</w:t>
      </w:r>
    </w:p>
    <w:p w14:paraId="37888857">
      <w:pPr>
        <w:overflowPunct w:val="0"/>
        <w:adjustRightInd w:val="0"/>
        <w:spacing w:after="0" w:line="520" w:lineRule="exact"/>
        <w:ind w:firstLine="640" w:firstLineChars="200"/>
        <w:outlineLvl w:val="1"/>
        <w:rPr>
          <w:rFonts w:hint="eastAsia" w:ascii="楷体" w:hAnsi="楷体" w:eastAsia="楷体" w:cs="楷体"/>
          <w:color w:val="auto"/>
          <w:sz w:val="32"/>
          <w:szCs w:val="32"/>
        </w:rPr>
      </w:pPr>
      <w:bookmarkStart w:id="51" w:name="_Toc12458"/>
    </w:p>
    <w:p w14:paraId="14EB66B6">
      <w:pPr>
        <w:overflowPunct w:val="0"/>
        <w:adjustRightInd w:val="0"/>
        <w:spacing w:after="0" w:line="520" w:lineRule="exact"/>
        <w:ind w:firstLine="640" w:firstLineChars="200"/>
        <w:outlineLvl w:val="1"/>
        <w:rPr>
          <w:rFonts w:ascii="楷体" w:hAnsi="楷体" w:eastAsia="楷体" w:cs="楷体"/>
          <w:color w:val="auto"/>
          <w:sz w:val="32"/>
          <w:szCs w:val="32"/>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）专业带头人</w:t>
      </w:r>
      <w:bookmarkEnd w:id="51"/>
    </w:p>
    <w:p w14:paraId="2843D2EC">
      <w:pPr>
        <w:overflowPunct w:val="0"/>
        <w:adjustRightInd w:val="0"/>
        <w:spacing w:after="0" w:line="520" w:lineRule="exact"/>
        <w:ind w:firstLine="640" w:firstLineChars="200"/>
        <w:outlineLvl w:val="1"/>
        <w:rPr>
          <w:rFonts w:hint="eastAsia" w:ascii="仿宋_GB2312" w:hAnsi="仿宋_GB2312" w:eastAsia="仿宋_GB2312" w:cs="仿宋_GB2312"/>
          <w:color w:val="auto"/>
          <w:sz w:val="32"/>
          <w:szCs w:val="32"/>
        </w:rPr>
      </w:pPr>
      <w:bookmarkStart w:id="52" w:name="_Toc30608"/>
      <w:r>
        <w:rPr>
          <w:rFonts w:hint="eastAsia" w:ascii="仿宋_GB2312" w:hAnsi="仿宋_GB2312" w:eastAsia="仿宋_GB2312" w:cs="仿宋_GB2312"/>
          <w:color w:val="auto"/>
          <w:sz w:val="32"/>
          <w:szCs w:val="32"/>
          <w:highlight w:val="none"/>
        </w:rPr>
        <w:t>专业带头人</w:t>
      </w:r>
      <w:r>
        <w:rPr>
          <w:rFonts w:hint="eastAsia" w:ascii="仿宋_GB2312" w:hAnsi="仿宋_GB2312" w:eastAsia="仿宋_GB2312" w:cs="仿宋_GB2312"/>
          <w:color w:val="auto"/>
          <w:sz w:val="32"/>
          <w:szCs w:val="32"/>
        </w:rPr>
        <w:t>原则上应具有本专业及相关专业副高及以上职称和较强的实践能力，能够较好地把握国内外艺术教育行业、专业发展，能广泛联系行业企业，了解行业企业对本专业人才的需求实际，主持专业建设、开展教育教学改革、教科研工作和社会服务能力强，在本专业改革发展中起引领作用。</w:t>
      </w:r>
      <w:bookmarkEnd w:id="52"/>
    </w:p>
    <w:p w14:paraId="2E8F59E8">
      <w:pPr>
        <w:numPr>
          <w:ilvl w:val="0"/>
          <w:numId w:val="0"/>
        </w:numPr>
        <w:overflowPunct w:val="0"/>
        <w:adjustRightInd w:val="0"/>
        <w:spacing w:after="0" w:line="520" w:lineRule="exact"/>
        <w:ind w:firstLine="640" w:firstLineChars="200"/>
        <w:outlineLvl w:val="1"/>
        <w:rPr>
          <w:rFonts w:hint="eastAsia" w:ascii="楷体" w:hAnsi="楷体" w:eastAsia="楷体" w:cs="楷体"/>
          <w:color w:val="auto"/>
          <w:sz w:val="32"/>
          <w:szCs w:val="32"/>
        </w:rPr>
      </w:pPr>
      <w:bookmarkStart w:id="53" w:name="_Toc28185"/>
      <w:bookmarkStart w:id="54" w:name="_Toc24670"/>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专任教师</w:t>
      </w:r>
      <w:bookmarkEnd w:id="53"/>
      <w:bookmarkEnd w:id="54"/>
    </w:p>
    <w:p w14:paraId="5A0FC21B">
      <w:pPr>
        <w:overflowPunct w:val="0"/>
        <w:adjustRightInd w:val="0"/>
        <w:spacing w:after="0" w:line="520" w:lineRule="exact"/>
        <w:ind w:firstLine="640" w:firstLineChars="200"/>
        <w:outlineLvl w:val="1"/>
        <w:rPr>
          <w:rFonts w:hint="eastAsia" w:ascii="楷体" w:hAnsi="楷体" w:eastAsia="楷体" w:cs="楷体"/>
          <w:color w:val="auto"/>
          <w:sz w:val="32"/>
          <w:szCs w:val="32"/>
        </w:rPr>
      </w:pPr>
      <w:bookmarkStart w:id="55" w:name="_Toc1255"/>
      <w:r>
        <w:rPr>
          <w:rFonts w:hint="eastAsia" w:ascii="仿宋_GB2312" w:hAnsi="仿宋_GB2312" w:eastAsia="仿宋_GB2312" w:cs="仿宋_GB2312"/>
          <w:color w:val="auto"/>
          <w:sz w:val="32"/>
          <w:szCs w:val="32"/>
          <w:highlight w:val="none"/>
        </w:rPr>
        <w:t>专任教师</w:t>
      </w:r>
      <w:r>
        <w:rPr>
          <w:rFonts w:hint="eastAsia" w:ascii="仿宋_GB2312" w:hAnsi="仿宋_GB2312" w:eastAsia="仿宋_GB2312" w:cs="仿宋_GB2312"/>
          <w:color w:val="auto"/>
          <w:sz w:val="32"/>
          <w:szCs w:val="32"/>
          <w:highlight w:val="none"/>
          <w:lang w:val="en-US" w:eastAsia="zh-CN"/>
        </w:rPr>
        <w:t>应</w:t>
      </w:r>
      <w:r>
        <w:rPr>
          <w:rFonts w:hint="eastAsia" w:ascii="仿宋_GB2312" w:hAnsi="仿宋_GB2312" w:eastAsia="仿宋_GB2312" w:cs="仿宋_GB2312"/>
          <w:color w:val="auto"/>
          <w:sz w:val="32"/>
          <w:szCs w:val="32"/>
        </w:rPr>
        <w:t>具有高校教师资格；原则上具有教育学、艺术学科（音乐、舞蹈、美术、戏剧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教学研究与社会服务；专业教师每年至少1个月在小学或相关企业的教育服务岗位锻炼，每5年累计不少于6个月的实践经历。</w:t>
      </w:r>
      <w:bookmarkEnd w:id="55"/>
    </w:p>
    <w:p w14:paraId="471DD3DB">
      <w:pPr>
        <w:overflowPunct w:val="0"/>
        <w:adjustRightInd w:val="0"/>
        <w:spacing w:after="0" w:line="520" w:lineRule="exact"/>
        <w:ind w:firstLine="640" w:firstLineChars="200"/>
        <w:outlineLvl w:val="1"/>
        <w:rPr>
          <w:rFonts w:ascii="楷体" w:hAnsi="楷体" w:eastAsia="楷体" w:cs="楷体"/>
          <w:color w:val="auto"/>
          <w:sz w:val="32"/>
          <w:szCs w:val="32"/>
        </w:rPr>
      </w:pPr>
      <w:bookmarkStart w:id="56" w:name="_Toc29732"/>
      <w:r>
        <w:rPr>
          <w:rFonts w:hint="eastAsia" w:ascii="楷体" w:hAnsi="楷体" w:eastAsia="楷体" w:cs="楷体"/>
          <w:color w:val="auto"/>
          <w:sz w:val="32"/>
          <w:szCs w:val="32"/>
        </w:rPr>
        <w:t>（四）兼职教师</w:t>
      </w:r>
      <w:bookmarkEnd w:id="56"/>
    </w:p>
    <w:p w14:paraId="29FC116B">
      <w:pPr>
        <w:overflowPunct w:val="0"/>
        <w:adjustRightInd w:val="0"/>
        <w:spacing w:after="0"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兼职教师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12754016">
      <w:pPr>
        <w:overflowPunct w:val="0"/>
        <w:adjustRightInd w:val="0"/>
        <w:spacing w:after="0" w:line="520" w:lineRule="exact"/>
        <w:ind w:firstLine="640" w:firstLineChars="200"/>
        <w:outlineLvl w:val="0"/>
        <w:rPr>
          <w:rFonts w:ascii="楷体" w:hAnsi="楷体" w:eastAsia="楷体" w:cs="楷体"/>
          <w:color w:val="auto"/>
          <w:sz w:val="32"/>
          <w:szCs w:val="32"/>
        </w:rPr>
      </w:pPr>
      <w:bookmarkStart w:id="57" w:name="_Toc25301"/>
      <w:r>
        <w:rPr>
          <w:rFonts w:hint="eastAsia" w:ascii="黑体" w:hAnsi="黑体" w:eastAsia="黑体" w:cs="黑体"/>
          <w:color w:val="auto"/>
          <w:sz w:val="32"/>
          <w:szCs w:val="32"/>
        </w:rPr>
        <w:t>十、教学条件</w:t>
      </w:r>
      <w:bookmarkEnd w:id="57"/>
    </w:p>
    <w:p w14:paraId="7A820CE8">
      <w:pPr>
        <w:overflowPunct w:val="0"/>
        <w:adjustRightInd w:val="0"/>
        <w:spacing w:after="0" w:line="520" w:lineRule="exact"/>
        <w:ind w:firstLine="640" w:firstLineChars="200"/>
        <w:outlineLvl w:val="1"/>
        <w:rPr>
          <w:rFonts w:ascii="楷体" w:hAnsi="楷体" w:eastAsia="楷体" w:cs="楷体"/>
          <w:color w:val="auto"/>
          <w:sz w:val="32"/>
          <w:szCs w:val="32"/>
        </w:rPr>
      </w:pPr>
      <w:bookmarkStart w:id="58" w:name="_Toc10426"/>
      <w:bookmarkStart w:id="59" w:name="_Toc11604"/>
      <w:r>
        <w:rPr>
          <w:rFonts w:hint="eastAsia" w:ascii="楷体" w:hAnsi="楷体" w:eastAsia="楷体" w:cs="楷体"/>
          <w:color w:val="auto"/>
          <w:sz w:val="32"/>
          <w:szCs w:val="32"/>
        </w:rPr>
        <w:t>（一）教学设施</w:t>
      </w:r>
      <w:bookmarkEnd w:id="58"/>
      <w:bookmarkEnd w:id="59"/>
    </w:p>
    <w:p w14:paraId="5E0F7012">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14:paraId="0A4BA365">
      <w:pPr>
        <w:overflowPunct w:val="0"/>
        <w:adjustRightInd w:val="0"/>
        <w:spacing w:after="0" w:line="520" w:lineRule="exact"/>
        <w:ind w:firstLine="640" w:firstLineChars="200"/>
        <w:outlineLvl w:val="2"/>
        <w:rPr>
          <w:rFonts w:ascii="仿宋_GB2312" w:hAnsi="仿宋_GB2312" w:eastAsia="仿宋_GB2312" w:cs="仿宋_GB2312"/>
          <w:color w:val="auto"/>
          <w:sz w:val="32"/>
          <w:szCs w:val="32"/>
        </w:rPr>
      </w:pPr>
      <w:bookmarkStart w:id="60" w:name="_Toc3057"/>
      <w:r>
        <w:rPr>
          <w:rFonts w:hint="eastAsia" w:ascii="仿宋_GB2312" w:hAnsi="仿宋_GB2312" w:eastAsia="仿宋_GB2312" w:cs="仿宋_GB2312"/>
          <w:color w:val="auto"/>
          <w:sz w:val="32"/>
          <w:szCs w:val="32"/>
        </w:rPr>
        <w:t>1.专业教室要求</w:t>
      </w:r>
      <w:bookmarkEnd w:id="60"/>
    </w:p>
    <w:p w14:paraId="0DA87FAF">
      <w:pPr>
        <w:overflowPunct w:val="0"/>
        <w:adjustRightInd w:val="0"/>
        <w:spacing w:after="0"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w:t>
      </w:r>
    </w:p>
    <w:p w14:paraId="1004EF4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lang w:val="en-US" w:eastAsia="zh-CN"/>
        </w:rPr>
      </w:pPr>
      <w:bookmarkStart w:id="61" w:name="_Toc19771"/>
      <w:r>
        <w:rPr>
          <w:rFonts w:hint="eastAsia" w:ascii="仿宋_GB2312" w:hAnsi="仿宋_GB2312" w:eastAsia="仿宋_GB2312" w:cs="仿宋_GB2312"/>
          <w:color w:val="auto"/>
          <w:sz w:val="32"/>
          <w:szCs w:val="32"/>
          <w:lang w:val="en-US" w:eastAsia="zh-CN"/>
        </w:rPr>
        <w:t>2.校内外实训场所基本要求</w:t>
      </w:r>
      <w:bookmarkEnd w:id="61"/>
    </w:p>
    <w:p w14:paraId="2EC5773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音乐、美术、舞蹈、儿童戏剧等艺术采风、田野调查、艺术创作、教师基本技能、艺术专业技能、模拟教学、教育实践（含教育见习、实习、研习）、毕业设计等实验、实训活动。鼓励在实训中运用大数据、云计算、人工智能、虚拟仿真等前沿信息技术。</w:t>
      </w:r>
    </w:p>
    <w:p w14:paraId="56AE88CE">
      <w:pPr>
        <w:overflowPunct w:val="0"/>
        <w:adjustRightInd w:val="0"/>
        <w:spacing w:after="0" w:line="520" w:lineRule="exact"/>
        <w:jc w:val="center"/>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表11</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kern w:val="0"/>
          <w:sz w:val="32"/>
          <w:szCs w:val="32"/>
        </w:rPr>
        <w:t>校内实训资源列表</w:t>
      </w:r>
    </w:p>
    <w:tbl>
      <w:tblPr>
        <w:tblStyle w:val="12"/>
        <w:tblW w:w="10290" w:type="dxa"/>
        <w:tblInd w:w="-5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523"/>
        <w:gridCol w:w="1865"/>
        <w:gridCol w:w="2571"/>
        <w:gridCol w:w="2636"/>
        <w:gridCol w:w="972"/>
      </w:tblGrid>
      <w:tr w14:paraId="7AB0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23" w:type="dxa"/>
            <w:vAlign w:val="center"/>
          </w:tcPr>
          <w:p w14:paraId="6386FAB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1523" w:type="dxa"/>
            <w:vAlign w:val="center"/>
          </w:tcPr>
          <w:p w14:paraId="5EB5431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实验实训室名称</w:t>
            </w:r>
          </w:p>
        </w:tc>
        <w:tc>
          <w:tcPr>
            <w:tcW w:w="1865" w:type="dxa"/>
            <w:vAlign w:val="center"/>
          </w:tcPr>
          <w:p w14:paraId="01BBAC7F">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实训适用课程</w:t>
            </w:r>
          </w:p>
        </w:tc>
        <w:tc>
          <w:tcPr>
            <w:tcW w:w="2571" w:type="dxa"/>
            <w:vAlign w:val="center"/>
          </w:tcPr>
          <w:p w14:paraId="601621C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实训项目</w:t>
            </w:r>
          </w:p>
        </w:tc>
        <w:tc>
          <w:tcPr>
            <w:tcW w:w="2636" w:type="dxa"/>
            <w:vAlign w:val="center"/>
          </w:tcPr>
          <w:p w14:paraId="3556B02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主要设备名称及配置数量</w:t>
            </w:r>
          </w:p>
        </w:tc>
        <w:tc>
          <w:tcPr>
            <w:tcW w:w="972" w:type="dxa"/>
            <w:vAlign w:val="center"/>
          </w:tcPr>
          <w:p w14:paraId="6FF3002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p w14:paraId="2A9DB11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工位数</w:t>
            </w:r>
          </w:p>
        </w:tc>
      </w:tr>
      <w:tr w14:paraId="4D23B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14:paraId="13FCF66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523" w:type="dxa"/>
            <w:vAlign w:val="center"/>
          </w:tcPr>
          <w:p w14:paraId="76DDD1DF">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微格教室</w:t>
            </w:r>
          </w:p>
        </w:tc>
        <w:tc>
          <w:tcPr>
            <w:tcW w:w="1865" w:type="dxa"/>
            <w:vAlign w:val="center"/>
          </w:tcPr>
          <w:p w14:paraId="57C2AF83">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中外艺术简史与作品欣赏、小学艺术教学、现代班级管理</w:t>
            </w:r>
          </w:p>
        </w:tc>
        <w:tc>
          <w:tcPr>
            <w:tcW w:w="2571" w:type="dxa"/>
            <w:vAlign w:val="center"/>
          </w:tcPr>
          <w:p w14:paraId="0F278A15">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舞蹈、音乐、美术作品欣赏与分析。现代学生管理实践。</w:t>
            </w:r>
          </w:p>
        </w:tc>
        <w:tc>
          <w:tcPr>
            <w:tcW w:w="2636" w:type="dxa"/>
            <w:vAlign w:val="center"/>
          </w:tcPr>
          <w:p w14:paraId="4FECDD6C">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教学一体机2台、钢琴2台、桌椅80套、微格系统2套</w:t>
            </w:r>
            <w:r>
              <w:rPr>
                <w:rFonts w:hint="eastAsia" w:ascii="仿宋_GB2312" w:hAnsi="仿宋_GB2312" w:eastAsia="仿宋_GB2312" w:cs="仿宋_GB2312"/>
                <w:color w:val="auto"/>
                <w:sz w:val="24"/>
                <w:szCs w:val="24"/>
                <w:lang w:eastAsia="zh-CN"/>
              </w:rPr>
              <w:t>。</w:t>
            </w:r>
          </w:p>
        </w:tc>
        <w:tc>
          <w:tcPr>
            <w:tcW w:w="972" w:type="dxa"/>
            <w:vAlign w:val="center"/>
          </w:tcPr>
          <w:p w14:paraId="6130D4C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160</w:t>
            </w:r>
          </w:p>
        </w:tc>
      </w:tr>
      <w:tr w14:paraId="07F68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14:paraId="29576DA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1523" w:type="dxa"/>
            <w:vAlign w:val="center"/>
          </w:tcPr>
          <w:p w14:paraId="40C3BD3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琴房</w:t>
            </w:r>
          </w:p>
        </w:tc>
        <w:tc>
          <w:tcPr>
            <w:tcW w:w="1865" w:type="dxa"/>
            <w:vAlign w:val="center"/>
          </w:tcPr>
          <w:p w14:paraId="22FE5BC1">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音乐基础、歌曲弹唱</w:t>
            </w:r>
          </w:p>
        </w:tc>
        <w:tc>
          <w:tcPr>
            <w:tcW w:w="2571" w:type="dxa"/>
            <w:vAlign w:val="center"/>
          </w:tcPr>
          <w:p w14:paraId="499E1030">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钢琴演奏技能、自弹自唱技能。</w:t>
            </w:r>
          </w:p>
        </w:tc>
        <w:tc>
          <w:tcPr>
            <w:tcW w:w="2636" w:type="dxa"/>
            <w:vAlign w:val="center"/>
          </w:tcPr>
          <w:p w14:paraId="33EAF088">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黑板3台、钢琴3台、电子琴195台</w:t>
            </w:r>
            <w:r>
              <w:rPr>
                <w:rFonts w:hint="eastAsia" w:ascii="仿宋_GB2312" w:hAnsi="仿宋_GB2312" w:eastAsia="仿宋_GB2312" w:cs="仿宋_GB2312"/>
                <w:color w:val="auto"/>
                <w:sz w:val="24"/>
                <w:szCs w:val="24"/>
                <w:lang w:eastAsia="zh-CN"/>
              </w:rPr>
              <w:t>。</w:t>
            </w:r>
          </w:p>
        </w:tc>
        <w:tc>
          <w:tcPr>
            <w:tcW w:w="972" w:type="dxa"/>
            <w:vAlign w:val="center"/>
          </w:tcPr>
          <w:p w14:paraId="5FBED13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195</w:t>
            </w:r>
          </w:p>
        </w:tc>
      </w:tr>
      <w:tr w14:paraId="1D949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14:paraId="160D35F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1523" w:type="dxa"/>
            <w:vAlign w:val="center"/>
          </w:tcPr>
          <w:p w14:paraId="7A52FB4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合唱指挥实训室</w:t>
            </w:r>
          </w:p>
        </w:tc>
        <w:tc>
          <w:tcPr>
            <w:tcW w:w="1865" w:type="dxa"/>
            <w:vAlign w:val="center"/>
          </w:tcPr>
          <w:p w14:paraId="55799398">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音乐基础、儿童戏剧</w:t>
            </w:r>
          </w:p>
        </w:tc>
        <w:tc>
          <w:tcPr>
            <w:tcW w:w="2571" w:type="dxa"/>
            <w:vAlign w:val="center"/>
          </w:tcPr>
          <w:p w14:paraId="6CB3418F">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识谱；听音；节奏与节拍；歌唱技能、戏剧素养。</w:t>
            </w:r>
          </w:p>
        </w:tc>
        <w:tc>
          <w:tcPr>
            <w:tcW w:w="2636" w:type="dxa"/>
            <w:vAlign w:val="center"/>
          </w:tcPr>
          <w:p w14:paraId="5B53F002">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合唱台1套、一体式桌椅75张、钢琴1台、舞台音响1套、LED屏1台</w:t>
            </w:r>
            <w:r>
              <w:rPr>
                <w:rFonts w:hint="eastAsia" w:ascii="仿宋_GB2312" w:hAnsi="仿宋_GB2312" w:eastAsia="仿宋_GB2312" w:cs="仿宋_GB2312"/>
                <w:color w:val="auto"/>
                <w:sz w:val="24"/>
                <w:szCs w:val="24"/>
                <w:lang w:eastAsia="zh-CN"/>
              </w:rPr>
              <w:t>。</w:t>
            </w:r>
          </w:p>
        </w:tc>
        <w:tc>
          <w:tcPr>
            <w:tcW w:w="972" w:type="dxa"/>
            <w:vAlign w:val="center"/>
          </w:tcPr>
          <w:p w14:paraId="11F2C1C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75</w:t>
            </w:r>
          </w:p>
        </w:tc>
      </w:tr>
      <w:tr w14:paraId="6218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14:paraId="5B86774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1523" w:type="dxa"/>
            <w:vAlign w:val="center"/>
          </w:tcPr>
          <w:p w14:paraId="6755C95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智能数字语音实训室</w:t>
            </w:r>
          </w:p>
        </w:tc>
        <w:tc>
          <w:tcPr>
            <w:tcW w:w="1865" w:type="dxa"/>
            <w:vAlign w:val="center"/>
          </w:tcPr>
          <w:p w14:paraId="4077C92E">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数字化教育技术应用、音乐基础、教育信息化资源开发应用、乡村艺术教育资源的开发和利用</w:t>
            </w:r>
          </w:p>
        </w:tc>
        <w:tc>
          <w:tcPr>
            <w:tcW w:w="2571" w:type="dxa"/>
            <w:vAlign w:val="center"/>
          </w:tcPr>
          <w:p w14:paraId="31CCE9C4">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音阶、音程、和弦的认识与运用；节奏、拍号、拍子、速度、力度：调式、调性、调式转换；和声、曲式、旋律、伴奏。</w:t>
            </w:r>
          </w:p>
        </w:tc>
        <w:tc>
          <w:tcPr>
            <w:tcW w:w="2636" w:type="dxa"/>
            <w:vAlign w:val="center"/>
          </w:tcPr>
          <w:p w14:paraId="4FD270FA">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电脑66台、桌椅65套</w:t>
            </w:r>
            <w:r>
              <w:rPr>
                <w:rFonts w:hint="eastAsia" w:ascii="仿宋_GB2312" w:hAnsi="仿宋_GB2312" w:eastAsia="仿宋_GB2312" w:cs="仿宋_GB2312"/>
                <w:color w:val="auto"/>
                <w:sz w:val="24"/>
                <w:szCs w:val="24"/>
                <w:lang w:eastAsia="zh-CN"/>
              </w:rPr>
              <w:t>。</w:t>
            </w:r>
          </w:p>
        </w:tc>
        <w:tc>
          <w:tcPr>
            <w:tcW w:w="972" w:type="dxa"/>
            <w:vAlign w:val="center"/>
          </w:tcPr>
          <w:p w14:paraId="45ACCF5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65</w:t>
            </w:r>
          </w:p>
        </w:tc>
      </w:tr>
      <w:tr w14:paraId="1839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14:paraId="4FFBEB4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1523" w:type="dxa"/>
            <w:vAlign w:val="center"/>
          </w:tcPr>
          <w:p w14:paraId="430D974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形体室</w:t>
            </w:r>
          </w:p>
        </w:tc>
        <w:tc>
          <w:tcPr>
            <w:tcW w:w="1865" w:type="dxa"/>
            <w:vAlign w:val="center"/>
          </w:tcPr>
          <w:p w14:paraId="66F91FAB">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舞蹈基础、儿童舞蹈、儿童戏剧、</w:t>
            </w:r>
          </w:p>
        </w:tc>
        <w:tc>
          <w:tcPr>
            <w:tcW w:w="2571" w:type="dxa"/>
            <w:vAlign w:val="center"/>
          </w:tcPr>
          <w:p w14:paraId="66A8F74D">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通过系统</w:t>
            </w:r>
            <w:r>
              <w:rPr>
                <w:rFonts w:hint="eastAsia" w:ascii="仿宋_GB2312" w:hAnsi="仿宋_GB2312" w:eastAsia="仿宋_GB2312" w:cs="仿宋_GB2312"/>
                <w:color w:val="auto"/>
                <w:sz w:val="24"/>
                <w:szCs w:val="24"/>
                <w:highlight w:val="none"/>
                <w:shd w:val="clear" w:fill="FFFFFF" w:themeFill="background1"/>
              </w:rPr>
              <w:t>的</w:t>
            </w:r>
            <w:r>
              <w:rPr>
                <w:rFonts w:hint="eastAsia" w:ascii="仿宋_GB2312" w:hAnsi="仿宋_GB2312" w:eastAsia="仿宋_GB2312" w:cs="仿宋_GB2312"/>
                <w:color w:val="auto"/>
                <w:sz w:val="24"/>
                <w:szCs w:val="24"/>
              </w:rPr>
              <w:t>学习和训练，使学生掌握扎实的舞蹈基础，提高舞蹈技艺，同时加深对舞蹈艺术的理解和感悟。戏剧素养。</w:t>
            </w:r>
          </w:p>
        </w:tc>
        <w:tc>
          <w:tcPr>
            <w:tcW w:w="2636" w:type="dxa"/>
            <w:vAlign w:val="center"/>
          </w:tcPr>
          <w:p w14:paraId="413B36F5">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钢琴4台、高密度EVA瑜伽砖520块、高密度瑜伽垫256张、高密度海绵垫8张</w:t>
            </w:r>
            <w:r>
              <w:rPr>
                <w:rFonts w:hint="eastAsia" w:ascii="仿宋_GB2312" w:hAnsi="仿宋_GB2312" w:eastAsia="仿宋_GB2312" w:cs="仿宋_GB2312"/>
                <w:color w:val="auto"/>
                <w:sz w:val="24"/>
                <w:szCs w:val="24"/>
                <w:lang w:eastAsia="zh-CN"/>
              </w:rPr>
              <w:t>。</w:t>
            </w:r>
          </w:p>
        </w:tc>
        <w:tc>
          <w:tcPr>
            <w:tcW w:w="972" w:type="dxa"/>
            <w:vAlign w:val="center"/>
          </w:tcPr>
          <w:p w14:paraId="3A773BF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260</w:t>
            </w:r>
          </w:p>
        </w:tc>
      </w:tr>
      <w:tr w14:paraId="726D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14:paraId="0A64BAE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1523" w:type="dxa"/>
            <w:vAlign w:val="center"/>
          </w:tcPr>
          <w:p w14:paraId="0DFA52E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钢琴实训室</w:t>
            </w:r>
          </w:p>
        </w:tc>
        <w:tc>
          <w:tcPr>
            <w:tcW w:w="1865" w:type="dxa"/>
            <w:vAlign w:val="center"/>
          </w:tcPr>
          <w:p w14:paraId="0789001E">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自由练习</w:t>
            </w:r>
          </w:p>
        </w:tc>
        <w:tc>
          <w:tcPr>
            <w:tcW w:w="2571" w:type="dxa"/>
            <w:vAlign w:val="center"/>
          </w:tcPr>
          <w:p w14:paraId="5BCAD9A3">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从基础到进阶的各个方面，帮助学生全面提升钢琴演奏能力</w:t>
            </w:r>
            <w:r>
              <w:rPr>
                <w:rFonts w:hint="eastAsia" w:ascii="仿宋_GB2312" w:hAnsi="仿宋_GB2312" w:eastAsia="仿宋_GB2312" w:cs="仿宋_GB2312"/>
                <w:color w:val="auto"/>
                <w:sz w:val="24"/>
                <w:szCs w:val="24"/>
                <w:lang w:eastAsia="zh-CN"/>
              </w:rPr>
              <w:t>。</w:t>
            </w:r>
          </w:p>
        </w:tc>
        <w:tc>
          <w:tcPr>
            <w:tcW w:w="2636" w:type="dxa"/>
            <w:vAlign w:val="center"/>
          </w:tcPr>
          <w:p w14:paraId="489F0629">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电钢琴30台</w:t>
            </w:r>
          </w:p>
        </w:tc>
        <w:tc>
          <w:tcPr>
            <w:tcW w:w="972" w:type="dxa"/>
            <w:vAlign w:val="center"/>
          </w:tcPr>
          <w:p w14:paraId="606466F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30</w:t>
            </w:r>
          </w:p>
        </w:tc>
      </w:tr>
      <w:tr w14:paraId="35A77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14:paraId="03D5C07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p>
        </w:tc>
        <w:tc>
          <w:tcPr>
            <w:tcW w:w="1523" w:type="dxa"/>
            <w:vAlign w:val="center"/>
          </w:tcPr>
          <w:p w14:paraId="45BCBBC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画室</w:t>
            </w:r>
          </w:p>
        </w:tc>
        <w:tc>
          <w:tcPr>
            <w:tcW w:w="1865" w:type="dxa"/>
            <w:vAlign w:val="center"/>
          </w:tcPr>
          <w:p w14:paraId="70901483">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美术基础、书法与篆刻</w:t>
            </w:r>
          </w:p>
        </w:tc>
        <w:tc>
          <w:tcPr>
            <w:tcW w:w="2571" w:type="dxa"/>
            <w:vAlign w:val="center"/>
          </w:tcPr>
          <w:p w14:paraId="139978C4">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绘画实训、书法实训等美术素养</w:t>
            </w:r>
            <w:r>
              <w:rPr>
                <w:rFonts w:hint="eastAsia" w:ascii="仿宋_GB2312" w:hAnsi="仿宋_GB2312" w:eastAsia="仿宋_GB2312" w:cs="仿宋_GB2312"/>
                <w:color w:val="auto"/>
                <w:sz w:val="24"/>
                <w:szCs w:val="24"/>
                <w:lang w:eastAsia="zh-CN"/>
              </w:rPr>
              <w:t>。</w:t>
            </w:r>
          </w:p>
        </w:tc>
        <w:tc>
          <w:tcPr>
            <w:tcW w:w="2636" w:type="dxa"/>
            <w:vAlign w:val="center"/>
          </w:tcPr>
          <w:p w14:paraId="2BD34901">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画架画板60</w:t>
            </w:r>
          </w:p>
        </w:tc>
        <w:tc>
          <w:tcPr>
            <w:tcW w:w="972" w:type="dxa"/>
            <w:vAlign w:val="center"/>
          </w:tcPr>
          <w:p w14:paraId="04AC771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60</w:t>
            </w:r>
          </w:p>
        </w:tc>
      </w:tr>
    </w:tbl>
    <w:p w14:paraId="45241C7E">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62" w:name="_Toc25835"/>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学生实习基地基本要求</w:t>
      </w:r>
      <w:bookmarkEnd w:id="62"/>
    </w:p>
    <w:p w14:paraId="67079985">
      <w:pPr>
        <w:overflowPunct w:val="0"/>
        <w:adjustRightInd w:val="0"/>
        <w:spacing w:after="0"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符合《职业学校学生实习管理规定》《职业学校校企合作促进办法》等对实习单位的有关要求，经实地考察后，确定合法经营、管理规范，实习条件完备且符合教育发展实际、符合相关法律法规要求，与学校建立稳定合作关系的单位成为实习基地，并签署学校、学生、实习单位三方协议。</w:t>
      </w:r>
    </w:p>
    <w:p w14:paraId="0BC9CEF0">
      <w:pPr>
        <w:overflowPunct w:val="0"/>
        <w:adjustRightInd w:val="0"/>
        <w:spacing w:after="0"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本专业人才培养的需要和未来就业需求，实习基地应能提供小学艺术教育工作者等与专业对口的相关实习岗位，体现当前小学艺术教育发展的主流要求，可接纳一定规模的学生实习；学校和实习单位双方共同制订实习计划，实习单位安排有经验的技术或管理人员担任实习指导教师，开展专业教学和职业技能训练，完成实习质量评价，做好学生实习服务和管理工作，有保证实习生日常工作、学习、生活的规章制度，有安全、保险保障，依法依规保障学生的基本权益。</w:t>
      </w:r>
    </w:p>
    <w:p w14:paraId="6866AD58">
      <w:pPr>
        <w:overflowPunct w:val="0"/>
        <w:adjustRightInd w:val="0"/>
        <w:spacing w:after="0" w:line="520" w:lineRule="exact"/>
        <w:jc w:val="center"/>
        <w:rPr>
          <w:rFonts w:hint="eastAsia" w:ascii="仿宋_GB2312" w:hAnsi="仿宋_GB2312" w:eastAsia="仿宋_GB2312" w:cs="仿宋_GB2312"/>
          <w:color w:val="auto"/>
          <w:sz w:val="32"/>
          <w:szCs w:val="32"/>
        </w:rPr>
      </w:pPr>
    </w:p>
    <w:p w14:paraId="0B2F4C25">
      <w:pPr>
        <w:overflowPunct w:val="0"/>
        <w:adjustRightInd w:val="0"/>
        <w:spacing w:after="0" w:line="520" w:lineRule="exact"/>
        <w:jc w:val="center"/>
        <w:rPr>
          <w:rFonts w:hint="eastAsia" w:ascii="仿宋_GB2312" w:hAnsi="仿宋_GB2312" w:eastAsia="仿宋_GB2312" w:cs="仿宋_GB2312"/>
          <w:color w:val="auto"/>
          <w:sz w:val="32"/>
          <w:szCs w:val="32"/>
        </w:rPr>
      </w:pPr>
    </w:p>
    <w:p w14:paraId="6FF9B04F">
      <w:pPr>
        <w:overflowPunct w:val="0"/>
        <w:adjustRightInd w:val="0"/>
        <w:spacing w:after="0" w:line="520" w:lineRule="exact"/>
        <w:jc w:val="center"/>
        <w:rPr>
          <w:rFonts w:hint="eastAsia" w:ascii="仿宋_GB2312" w:hAnsi="仿宋_GB2312" w:eastAsia="仿宋_GB2312" w:cs="仿宋_GB2312"/>
          <w:color w:val="auto"/>
          <w:sz w:val="32"/>
          <w:szCs w:val="32"/>
        </w:rPr>
      </w:pPr>
    </w:p>
    <w:p w14:paraId="045F9020">
      <w:pPr>
        <w:overflowPunct w:val="0"/>
        <w:adjustRightInd w:val="0"/>
        <w:spacing w:after="0" w:line="520" w:lineRule="exact"/>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 xml:space="preserve">2 </w:t>
      </w:r>
      <w:r>
        <w:rPr>
          <w:rFonts w:hint="eastAsia" w:ascii="仿宋_GB2312" w:hAnsi="仿宋_GB2312" w:eastAsia="仿宋_GB2312" w:cs="仿宋_GB2312"/>
          <w:color w:val="auto"/>
          <w:sz w:val="32"/>
          <w:szCs w:val="32"/>
        </w:rPr>
        <w:t>校外实习基地一览表</w:t>
      </w:r>
    </w:p>
    <w:tbl>
      <w:tblPr>
        <w:tblStyle w:val="12"/>
        <w:tblW w:w="102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1364"/>
        <w:gridCol w:w="1007"/>
        <w:gridCol w:w="6220"/>
        <w:gridCol w:w="966"/>
      </w:tblGrid>
      <w:tr w14:paraId="6BCB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5E6D330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364" w:type="dxa"/>
            <w:vAlign w:val="center"/>
          </w:tcPr>
          <w:p w14:paraId="268E957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校外实习基地名称</w:t>
            </w:r>
          </w:p>
        </w:tc>
        <w:tc>
          <w:tcPr>
            <w:tcW w:w="1007" w:type="dxa"/>
            <w:vAlign w:val="center"/>
          </w:tcPr>
          <w:p w14:paraId="42C1F59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合作企业名称</w:t>
            </w:r>
          </w:p>
        </w:tc>
        <w:tc>
          <w:tcPr>
            <w:tcW w:w="6220" w:type="dxa"/>
            <w:vAlign w:val="center"/>
          </w:tcPr>
          <w:p w14:paraId="63766766">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合作内容</w:t>
            </w:r>
          </w:p>
        </w:tc>
        <w:tc>
          <w:tcPr>
            <w:tcW w:w="966" w:type="dxa"/>
            <w:vAlign w:val="center"/>
          </w:tcPr>
          <w:p w14:paraId="72ED711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接纳学生实习人次</w:t>
            </w:r>
          </w:p>
        </w:tc>
      </w:tr>
      <w:tr w14:paraId="4EDE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0" w:hRule="atLeast"/>
          <w:jc w:val="center"/>
        </w:trPr>
        <w:tc>
          <w:tcPr>
            <w:tcW w:w="706" w:type="dxa"/>
            <w:vAlign w:val="center"/>
          </w:tcPr>
          <w:p w14:paraId="55DFAF6B">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1</w:t>
            </w:r>
          </w:p>
        </w:tc>
        <w:tc>
          <w:tcPr>
            <w:tcW w:w="1364" w:type="dxa"/>
            <w:vAlign w:val="center"/>
          </w:tcPr>
          <w:p w14:paraId="7B601977">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广西工程职业学院艺术教育专业校外实习基地</w:t>
            </w:r>
          </w:p>
        </w:tc>
        <w:tc>
          <w:tcPr>
            <w:tcW w:w="1007" w:type="dxa"/>
            <w:vAlign w:val="center"/>
          </w:tcPr>
          <w:p w14:paraId="3C52BECD">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南宁市邕宁区金英子幼儿园</w:t>
            </w:r>
          </w:p>
        </w:tc>
        <w:tc>
          <w:tcPr>
            <w:tcW w:w="6220" w:type="dxa"/>
            <w:vAlign w:val="top"/>
          </w:tcPr>
          <w:p w14:paraId="4BBE7F2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1.共建实践教学体系：结合艺术教育专业人才培养目标，共同制定学前艺术实习教学方案，明确实习内容与考核标准；</w:t>
            </w:r>
          </w:p>
          <w:p w14:paraId="081FE92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2.双导师制：校内艺术教育专业教师与幼儿园资深艺术教师共同指导学生实习，保障实习质量；</w:t>
            </w:r>
          </w:p>
          <w:p w14:paraId="2BC4372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3.课程资源开发：联合开发学前艺术教育课程资源包，包括艺术教案、教具设计方案等；</w:t>
            </w:r>
          </w:p>
          <w:p w14:paraId="1615C6D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4.教研合作：开展学前艺术教育教学研讨活动，共享教学经验与研究成果；</w:t>
            </w:r>
          </w:p>
          <w:p w14:paraId="2A96C5B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5.就业合作：优先录用实习表现优秀的学生，为学生提供学前艺术教师岗位和职业发展指导；</w:t>
            </w:r>
          </w:p>
          <w:p w14:paraId="7B36084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6.提供教师实践岗位：为校内艺术教育专业教师提供一线教学实践锻炼机会。</w:t>
            </w:r>
          </w:p>
        </w:tc>
        <w:tc>
          <w:tcPr>
            <w:tcW w:w="966" w:type="dxa"/>
            <w:vAlign w:val="center"/>
          </w:tcPr>
          <w:p w14:paraId="6643C9F6">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30</w:t>
            </w:r>
          </w:p>
        </w:tc>
      </w:tr>
      <w:tr w14:paraId="4418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0" w:hRule="atLeast"/>
          <w:jc w:val="center"/>
        </w:trPr>
        <w:tc>
          <w:tcPr>
            <w:tcW w:w="706" w:type="dxa"/>
            <w:vAlign w:val="center"/>
          </w:tcPr>
          <w:p w14:paraId="615779CB">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2</w:t>
            </w:r>
          </w:p>
        </w:tc>
        <w:tc>
          <w:tcPr>
            <w:tcW w:w="1364" w:type="dxa"/>
            <w:vAlign w:val="center"/>
          </w:tcPr>
          <w:p w14:paraId="7D33467D">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广西工程职业学院艺术教育专业校外实习基地</w:t>
            </w:r>
          </w:p>
        </w:tc>
        <w:tc>
          <w:tcPr>
            <w:tcW w:w="1007" w:type="dxa"/>
            <w:vAlign w:val="center"/>
          </w:tcPr>
          <w:p w14:paraId="674BA9DA">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亿米吉早教托育中心</w:t>
            </w:r>
          </w:p>
        </w:tc>
        <w:tc>
          <w:tcPr>
            <w:tcW w:w="6220" w:type="dxa"/>
            <w:vAlign w:val="top"/>
          </w:tcPr>
          <w:p w14:paraId="22EB6C4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1.共建早教艺术启蒙实践平台：依据艺术教育专业早教方向人才培养需求，搭建符合早教阶段特点的艺术实习场景；</w:t>
            </w:r>
          </w:p>
          <w:p w14:paraId="30FE917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2.双导师指导：安排早教艺术领域资深教师与校内教师协同指导学生开展艺术启蒙教学实习；</w:t>
            </w:r>
          </w:p>
          <w:p w14:paraId="0AF6B14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3.课程资源共建：联合开发0-3岁婴幼儿艺术启蒙课程资源，助力专业课程建设；</w:t>
            </w:r>
          </w:p>
          <w:p w14:paraId="1A24D46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4.教研交流：定期开展早教艺术教育教学研讨，提升双方教学与研究水平；</w:t>
            </w:r>
          </w:p>
          <w:p w14:paraId="494B43F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5.就业推荐：为实习优秀学生提供早教艺术教师岗位推荐服务；</w:t>
            </w:r>
          </w:p>
          <w:p w14:paraId="0D650E9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6.师资培训：为校内教师提供早教艺术教育前沿理念与实践技能培训。</w:t>
            </w:r>
          </w:p>
        </w:tc>
        <w:tc>
          <w:tcPr>
            <w:tcW w:w="966" w:type="dxa"/>
            <w:vAlign w:val="center"/>
          </w:tcPr>
          <w:p w14:paraId="0507EC80">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30</w:t>
            </w:r>
          </w:p>
        </w:tc>
      </w:tr>
      <w:tr w14:paraId="5DFF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4EAAEA26">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3</w:t>
            </w:r>
          </w:p>
        </w:tc>
        <w:tc>
          <w:tcPr>
            <w:tcW w:w="1364" w:type="dxa"/>
            <w:vAlign w:val="center"/>
          </w:tcPr>
          <w:p w14:paraId="467D62BC">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广西工程职业学院艺术教育专业校外实习基地</w:t>
            </w:r>
          </w:p>
        </w:tc>
        <w:tc>
          <w:tcPr>
            <w:tcW w:w="1007" w:type="dxa"/>
            <w:vAlign w:val="center"/>
          </w:tcPr>
          <w:p w14:paraId="6251AB91">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南宁市西乡塘区春暖新希望幼儿园</w:t>
            </w:r>
          </w:p>
        </w:tc>
        <w:tc>
          <w:tcPr>
            <w:tcW w:w="6220" w:type="dxa"/>
            <w:vAlign w:val="top"/>
          </w:tcPr>
          <w:p w14:paraId="72041F3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1.实践教学合作：接收艺术教育专业学生开展学前艺术教学实习，提供音乐、美术、舞蹈等艺术课程教学实践岗位；</w:t>
            </w:r>
          </w:p>
          <w:p w14:paraId="70C3D58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2.双导师培养：配备幼儿园艺术骨干教师作为实习指导教师，与校内教师共同完成学生实习指导与考核；3.课程资源共享：开放幼儿园优质艺术教育课程资源，供专业教学与学生实习参考；</w:t>
            </w:r>
          </w:p>
          <w:p w14:paraId="71D8CC6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4.教研共建：联合开展学前艺术教育课题研究，提升艺术教育教学质量；</w:t>
            </w:r>
          </w:p>
          <w:p w14:paraId="7E58CB4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5.就业对接：为实习学生提供就业信息，优先录用符合岗位要求的实习学生；</w:t>
            </w:r>
          </w:p>
          <w:p w14:paraId="64B655C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6.实践基地共建：共同完善实习基地艺术教学设施，保障实习活动顺利开展。</w:t>
            </w:r>
          </w:p>
        </w:tc>
        <w:tc>
          <w:tcPr>
            <w:tcW w:w="966" w:type="dxa"/>
            <w:vAlign w:val="center"/>
          </w:tcPr>
          <w:p w14:paraId="4DAAC91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30</w:t>
            </w:r>
          </w:p>
        </w:tc>
      </w:tr>
      <w:tr w14:paraId="6831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0" w:hRule="atLeast"/>
          <w:jc w:val="center"/>
        </w:trPr>
        <w:tc>
          <w:tcPr>
            <w:tcW w:w="706" w:type="dxa"/>
            <w:vAlign w:val="center"/>
          </w:tcPr>
          <w:p w14:paraId="73DBFD83">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4</w:t>
            </w:r>
          </w:p>
        </w:tc>
        <w:tc>
          <w:tcPr>
            <w:tcW w:w="1364" w:type="dxa"/>
            <w:vAlign w:val="center"/>
          </w:tcPr>
          <w:p w14:paraId="14547A86">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广西工程职业学院艺术教育专业校外实习基地</w:t>
            </w:r>
          </w:p>
        </w:tc>
        <w:tc>
          <w:tcPr>
            <w:tcW w:w="1007" w:type="dxa"/>
            <w:vAlign w:val="center"/>
          </w:tcPr>
          <w:p w14:paraId="46F102D5">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星语融合幼儿园</w:t>
            </w:r>
          </w:p>
        </w:tc>
        <w:tc>
          <w:tcPr>
            <w:tcW w:w="6220" w:type="dxa"/>
            <w:vAlign w:val="top"/>
          </w:tcPr>
          <w:p w14:paraId="3A27E4E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1.特殊儿童艺术教育实践合作：接收艺术教育专业学生开展特殊儿童艺术疗愈与教育实习，提供针对性实践岗位；</w:t>
            </w:r>
          </w:p>
          <w:p w14:paraId="0405966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2.专项导师指导：安排具备特殊儿童艺术教育经验的教师作为指导导师，配合校内教师开展个性化实习指导；</w:t>
            </w:r>
          </w:p>
          <w:p w14:paraId="5DFC061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3.专业资源开发：联合开发特殊儿童艺术教育指导手册等专业资源，助力专业特色课程建设；</w:t>
            </w:r>
          </w:p>
          <w:p w14:paraId="5E0B988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4.教研交流：开展特殊儿童艺术教育教学研讨，分享教学经验与案例；</w:t>
            </w:r>
          </w:p>
          <w:p w14:paraId="60746C1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5.就业推荐：为实习优秀学生提供特殊儿童艺术教育相关岗位推荐；</w:t>
            </w:r>
          </w:p>
          <w:p w14:paraId="1697078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6.师资培训：为校内教师提供特殊儿童艺术教育专业技能培训。</w:t>
            </w:r>
          </w:p>
        </w:tc>
        <w:tc>
          <w:tcPr>
            <w:tcW w:w="966" w:type="dxa"/>
            <w:vAlign w:val="center"/>
          </w:tcPr>
          <w:p w14:paraId="71B1793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30</w:t>
            </w:r>
          </w:p>
        </w:tc>
      </w:tr>
      <w:tr w14:paraId="41E2A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0" w:hRule="atLeast"/>
          <w:jc w:val="center"/>
        </w:trPr>
        <w:tc>
          <w:tcPr>
            <w:tcW w:w="706" w:type="dxa"/>
            <w:vAlign w:val="center"/>
          </w:tcPr>
          <w:p w14:paraId="63074D96">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5</w:t>
            </w:r>
          </w:p>
        </w:tc>
        <w:tc>
          <w:tcPr>
            <w:tcW w:w="1364" w:type="dxa"/>
            <w:vAlign w:val="center"/>
          </w:tcPr>
          <w:p w14:paraId="6C395503">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广西工程职业学院艺术教育专业校外实习基地</w:t>
            </w:r>
          </w:p>
        </w:tc>
        <w:tc>
          <w:tcPr>
            <w:tcW w:w="1007" w:type="dxa"/>
            <w:vAlign w:val="center"/>
          </w:tcPr>
          <w:p w14:paraId="346C4A4D">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南宁高新技术产业开发区蒙雅幼儿园</w:t>
            </w:r>
          </w:p>
        </w:tc>
        <w:tc>
          <w:tcPr>
            <w:tcW w:w="6220" w:type="dxa"/>
            <w:vAlign w:val="top"/>
          </w:tcPr>
          <w:p w14:paraId="6C1EE6A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1.数字化艺术教学实践合作：依托幼儿园数字化教学资源，接收学生开展数字化艺术教学实习，提升学生信息化艺术教学能力；</w:t>
            </w:r>
          </w:p>
          <w:p w14:paraId="054B16C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2.双导师指导：由幼儿园数字化艺术教学骨干与校内教师共同指导学生实习；</w:t>
            </w:r>
          </w:p>
          <w:p w14:paraId="13192CE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3.课程资源共建：联合开发数字化学前艺术课程资源，如艺术教学课件、动画教学素材等；</w:t>
            </w:r>
          </w:p>
          <w:p w14:paraId="7922C73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4.教研合作：开展数字化艺术教育教学研究，探索新技术在学前艺术教育中的应用；</w:t>
            </w:r>
          </w:p>
          <w:p w14:paraId="3EB9C24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5.就业合作：优先录用实习表现优秀的学生，提供数字化艺术教学相关岗位；</w:t>
            </w:r>
          </w:p>
          <w:p w14:paraId="0C216A0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6.实践交流：组织双方师生开展数字化艺术教学实践交流活动。</w:t>
            </w:r>
          </w:p>
        </w:tc>
        <w:tc>
          <w:tcPr>
            <w:tcW w:w="966" w:type="dxa"/>
            <w:vAlign w:val="center"/>
          </w:tcPr>
          <w:p w14:paraId="22E7934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30</w:t>
            </w:r>
          </w:p>
        </w:tc>
      </w:tr>
      <w:tr w14:paraId="3C284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5" w:hRule="atLeast"/>
          <w:jc w:val="center"/>
        </w:trPr>
        <w:tc>
          <w:tcPr>
            <w:tcW w:w="706" w:type="dxa"/>
            <w:vAlign w:val="center"/>
          </w:tcPr>
          <w:p w14:paraId="21B56C68">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6</w:t>
            </w:r>
          </w:p>
        </w:tc>
        <w:tc>
          <w:tcPr>
            <w:tcW w:w="1364" w:type="dxa"/>
            <w:vAlign w:val="center"/>
          </w:tcPr>
          <w:p w14:paraId="0E78B438">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广西工程职业学院艺术教育专业校外实习基地</w:t>
            </w:r>
          </w:p>
        </w:tc>
        <w:tc>
          <w:tcPr>
            <w:tcW w:w="1007" w:type="dxa"/>
            <w:vAlign w:val="center"/>
          </w:tcPr>
          <w:p w14:paraId="7E6BED0B">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平果市一品久善幼儿园</w:t>
            </w:r>
          </w:p>
        </w:tc>
        <w:tc>
          <w:tcPr>
            <w:tcW w:w="6220" w:type="dxa"/>
            <w:vAlign w:val="top"/>
          </w:tcPr>
          <w:p w14:paraId="4B92BFF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1.县域学前艺术教育实践合作：接收艺术教育专业学生开展县域学前艺术教学实习，助力学生了解基层艺术教育现状；</w:t>
            </w:r>
          </w:p>
          <w:p w14:paraId="3F8EAC1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2.双导师培养：配备幼儿园艺术教师与校内教师共同指导学生，提升学生基层艺术教学能力；</w:t>
            </w:r>
          </w:p>
          <w:p w14:paraId="4A7CC8F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3.本土艺术资源开发：联合挖掘本土民族艺术资源，开发融入本土文化的学前艺术课程；</w:t>
            </w:r>
          </w:p>
          <w:p w14:paraId="3D18C4D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4.教研交流：开展县域学前艺术教育教研活动，提升双方艺术教育教学水平；</w:t>
            </w:r>
          </w:p>
          <w:p w14:paraId="331FE9C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5.就业对接：为实习学生提供县域学前艺术教育岗位信息，优先录用优秀实习学生；</w:t>
            </w:r>
          </w:p>
          <w:p w14:paraId="6E2D837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6.实践基地建设：共同完善实习基地艺术教学条件，保障实习质量。</w:t>
            </w:r>
          </w:p>
        </w:tc>
        <w:tc>
          <w:tcPr>
            <w:tcW w:w="966" w:type="dxa"/>
            <w:vAlign w:val="center"/>
          </w:tcPr>
          <w:p w14:paraId="5D22D3E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30</w:t>
            </w:r>
          </w:p>
        </w:tc>
      </w:tr>
      <w:tr w14:paraId="0A99C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6AD922B6">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7</w:t>
            </w:r>
          </w:p>
        </w:tc>
        <w:tc>
          <w:tcPr>
            <w:tcW w:w="1364" w:type="dxa"/>
            <w:vAlign w:val="center"/>
          </w:tcPr>
          <w:p w14:paraId="166E5437">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广西工程职业学院艺术教育专业校外实习基地</w:t>
            </w:r>
          </w:p>
        </w:tc>
        <w:tc>
          <w:tcPr>
            <w:tcW w:w="1007" w:type="dxa"/>
            <w:vAlign w:val="center"/>
          </w:tcPr>
          <w:p w14:paraId="6DA71B79">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平果市艺佳实验幼儿园</w:t>
            </w:r>
          </w:p>
        </w:tc>
        <w:tc>
          <w:tcPr>
            <w:tcW w:w="6220" w:type="dxa"/>
            <w:vAlign w:val="top"/>
          </w:tcPr>
          <w:p w14:paraId="7F5BAF1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1.学前艺术核心课程实践合作：接收学生开展学前音乐、美术等核心艺术课程教学实习，提供充足实践岗位；</w:t>
            </w:r>
          </w:p>
          <w:p w14:paraId="42466E8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2.双导师指导：安排幼儿园艺术学科带头人作为指导导师，与校内教师协同完成实习指导与考核；</w:t>
            </w:r>
          </w:p>
          <w:p w14:paraId="01ABA21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3.课程资源共享：开放幼儿园艺术教育优质教案、教学视频等资源，供专业教学使用；</w:t>
            </w:r>
          </w:p>
          <w:p w14:paraId="48894D4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4.教研共建：联合开展学前艺术教育教学改革研究，提升艺术教育人才培养质量；</w:t>
            </w:r>
          </w:p>
          <w:p w14:paraId="0BA430C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5.就业推荐：为实习优秀学生提供学前艺术教师岗位推荐，助力学生就业；</w:t>
            </w:r>
          </w:p>
          <w:p w14:paraId="5D48BED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300" w:lineRule="exact"/>
              <w:ind w:leftChars="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6.师生交流：组织双方师生开展艺术教学成果展示与交流活动。</w:t>
            </w:r>
          </w:p>
        </w:tc>
        <w:tc>
          <w:tcPr>
            <w:tcW w:w="966" w:type="dxa"/>
            <w:vAlign w:val="center"/>
          </w:tcPr>
          <w:p w14:paraId="1342AD3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30</w:t>
            </w:r>
          </w:p>
        </w:tc>
      </w:tr>
    </w:tbl>
    <w:p w14:paraId="645A0267">
      <w:pPr>
        <w:overflowPunct w:val="0"/>
        <w:adjustRightInd w:val="0"/>
        <w:spacing w:after="0" w:line="520" w:lineRule="exact"/>
        <w:ind w:firstLine="640" w:firstLineChars="200"/>
        <w:outlineLvl w:val="1"/>
        <w:rPr>
          <w:rFonts w:ascii="楷体" w:hAnsi="楷体" w:eastAsia="楷体" w:cs="楷体"/>
          <w:color w:val="auto"/>
          <w:sz w:val="32"/>
          <w:szCs w:val="32"/>
        </w:rPr>
      </w:pPr>
      <w:bookmarkStart w:id="63" w:name="_Toc29275"/>
      <w:bookmarkStart w:id="64" w:name="_Toc2964"/>
      <w:r>
        <w:rPr>
          <w:rFonts w:hint="eastAsia" w:ascii="楷体" w:hAnsi="楷体" w:eastAsia="楷体" w:cs="楷体"/>
          <w:color w:val="auto"/>
          <w:sz w:val="32"/>
          <w:szCs w:val="32"/>
        </w:rPr>
        <w:t>（二）教学资源</w:t>
      </w:r>
      <w:bookmarkEnd w:id="63"/>
      <w:bookmarkEnd w:id="64"/>
    </w:p>
    <w:p w14:paraId="2215C7EA">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14:paraId="179615B6">
      <w:pPr>
        <w:overflowPunct w:val="0"/>
        <w:adjustRightInd w:val="0"/>
        <w:spacing w:after="0" w:line="520" w:lineRule="exact"/>
        <w:ind w:firstLine="640" w:firstLineChars="200"/>
        <w:outlineLvl w:val="2"/>
        <w:rPr>
          <w:rFonts w:ascii="仿宋_GB2312" w:hAnsi="仿宋_GB2312" w:eastAsia="仿宋_GB2312" w:cs="仿宋_GB2312"/>
          <w:color w:val="auto"/>
          <w:sz w:val="32"/>
          <w:szCs w:val="32"/>
        </w:rPr>
      </w:pPr>
      <w:bookmarkStart w:id="65" w:name="_Toc22268"/>
      <w:r>
        <w:rPr>
          <w:rFonts w:hint="eastAsia" w:ascii="仿宋_GB2312" w:hAnsi="仿宋_GB2312" w:eastAsia="仿宋_GB2312" w:cs="仿宋_GB2312"/>
          <w:color w:val="auto"/>
          <w:sz w:val="32"/>
          <w:szCs w:val="32"/>
        </w:rPr>
        <w:t>1.教材选用基本要求</w:t>
      </w:r>
      <w:bookmarkEnd w:id="65"/>
    </w:p>
    <w:p w14:paraId="3A4F7147">
      <w:pPr>
        <w:overflowPunct w:val="0"/>
        <w:adjustRightInd w:val="0"/>
        <w:spacing w:after="0" w:line="520" w:lineRule="exact"/>
        <w:ind w:firstLine="640" w:firstLineChars="200"/>
        <w:outlineLvl w:val="2"/>
        <w:rPr>
          <w:rFonts w:hint="eastAsia" w:ascii="仿宋_GB2312" w:hAnsi="仿宋_GB2312" w:eastAsia="仿宋_GB2312" w:cs="仿宋_GB2312"/>
          <w:color w:val="auto"/>
          <w:sz w:val="32"/>
          <w:szCs w:val="32"/>
        </w:rPr>
      </w:pPr>
      <w:bookmarkStart w:id="66" w:name="_Toc8952"/>
      <w:r>
        <w:rPr>
          <w:rFonts w:hint="eastAsia" w:ascii="仿宋_GB2312" w:hAnsi="仿宋_GB2312" w:eastAsia="仿宋_GB2312" w:cs="仿宋_GB2312"/>
          <w:color w:val="auto"/>
          <w:sz w:val="32"/>
          <w:szCs w:val="32"/>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14:paraId="48948D49">
      <w:pPr>
        <w:overflowPunct w:val="0"/>
        <w:adjustRightInd w:val="0"/>
        <w:spacing w:after="0" w:line="520" w:lineRule="exact"/>
        <w:ind w:firstLine="640" w:firstLineChars="200"/>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55E22F96">
      <w:pPr>
        <w:overflowPunct w:val="0"/>
        <w:adjustRightInd w:val="0"/>
        <w:spacing w:after="0" w:line="520" w:lineRule="exact"/>
        <w:ind w:firstLine="640" w:firstLineChars="200"/>
        <w:outlineLvl w:val="2"/>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2.图书文献配备基本要求</w:t>
      </w:r>
      <w:bookmarkEnd w:id="66"/>
    </w:p>
    <w:p w14:paraId="7B6102EC">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书文献配备能满足人才培养、专业建设、教科研等工作的需要。专业类图书文献主要包括：教育政策法规类、小学艺术教育理论与实践类、职业标准类、教育管理类、优秀传统文化类、科学文化类、信息技术类、艺术类（音乐、美术、舞蹈、儿童戏剧、书法、影视等）、儿童文学类、本地优秀文化艺术类等。及时配置新经济、新技术、新工艺、新材料、新管理方式、新服务方式以及反映艺术教育最新研究动态与研究成果的相关图书文献。</w:t>
      </w:r>
    </w:p>
    <w:p w14:paraId="7C2ECC38">
      <w:pPr>
        <w:overflowPunct w:val="0"/>
        <w:adjustRightInd w:val="0"/>
        <w:spacing w:after="0" w:line="520" w:lineRule="exact"/>
        <w:ind w:firstLine="640" w:firstLineChars="200"/>
        <w:outlineLvl w:val="2"/>
        <w:rPr>
          <w:rFonts w:ascii="仿宋_GB2312" w:hAnsi="仿宋_GB2312" w:eastAsia="仿宋_GB2312" w:cs="仿宋_GB2312"/>
          <w:color w:val="auto"/>
          <w:sz w:val="32"/>
          <w:szCs w:val="32"/>
        </w:rPr>
      </w:pPr>
      <w:bookmarkStart w:id="67" w:name="_Toc12121"/>
      <w:r>
        <w:rPr>
          <w:rFonts w:hint="eastAsia" w:ascii="仿宋_GB2312" w:hAnsi="仿宋_GB2312" w:eastAsia="仿宋_GB2312" w:cs="仿宋_GB2312"/>
          <w:color w:val="auto"/>
          <w:sz w:val="32"/>
          <w:szCs w:val="32"/>
        </w:rPr>
        <w:t>3.数字教学资源配置基本要求</w:t>
      </w:r>
      <w:bookmarkEnd w:id="67"/>
    </w:p>
    <w:p w14:paraId="5465885D">
      <w:pPr>
        <w:overflowPunct w:val="0"/>
        <w:adjustRightInd w:val="0"/>
        <w:spacing w:after="0"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建设、配备与本专业有关的音视频素材、教学课件、数字化教学案例库、虚拟仿真软件等专业教学资源库，种类丰富、形式多样、使用便捷、动态更新、满足教学。</w:t>
      </w:r>
    </w:p>
    <w:p w14:paraId="650A0D6D">
      <w:pPr>
        <w:numPr>
          <w:ilvl w:val="0"/>
          <w:numId w:val="1"/>
        </w:numPr>
        <w:overflowPunct w:val="0"/>
        <w:adjustRightInd w:val="0"/>
        <w:spacing w:after="0" w:line="520" w:lineRule="exact"/>
        <w:ind w:firstLine="640" w:firstLineChars="200"/>
        <w:outlineLvl w:val="1"/>
        <w:rPr>
          <w:rFonts w:ascii="楷体" w:hAnsi="楷体" w:eastAsia="楷体" w:cs="楷体"/>
          <w:color w:val="auto"/>
          <w:sz w:val="32"/>
          <w:szCs w:val="32"/>
        </w:rPr>
      </w:pPr>
      <w:bookmarkStart w:id="68" w:name="_Toc24426"/>
      <w:bookmarkStart w:id="69" w:name="_Toc17948"/>
      <w:r>
        <w:rPr>
          <w:rFonts w:hint="eastAsia" w:ascii="楷体" w:hAnsi="楷体" w:eastAsia="楷体" w:cs="楷体"/>
          <w:color w:val="auto"/>
          <w:sz w:val="32"/>
          <w:szCs w:val="32"/>
        </w:rPr>
        <w:t>教学方法</w:t>
      </w:r>
      <w:bookmarkEnd w:id="68"/>
      <w:bookmarkEnd w:id="69"/>
    </w:p>
    <w:p w14:paraId="2AAE07C9">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5885B2A9">
      <w:pPr>
        <w:overflowPunct w:val="0"/>
        <w:adjustRightInd w:val="0"/>
        <w:spacing w:after="0" w:line="520" w:lineRule="exact"/>
        <w:ind w:firstLine="640" w:firstLineChars="200"/>
        <w:outlineLvl w:val="1"/>
        <w:rPr>
          <w:rFonts w:ascii="楷体" w:hAnsi="楷体" w:eastAsia="楷体" w:cs="楷体"/>
          <w:color w:val="auto"/>
          <w:sz w:val="32"/>
          <w:szCs w:val="32"/>
        </w:rPr>
      </w:pPr>
      <w:bookmarkStart w:id="70" w:name="_Toc11054"/>
      <w:bookmarkStart w:id="71" w:name="_Toc7433"/>
      <w:r>
        <w:rPr>
          <w:rFonts w:hint="eastAsia" w:ascii="楷体" w:hAnsi="楷体" w:eastAsia="楷体" w:cs="楷体"/>
          <w:color w:val="auto"/>
          <w:sz w:val="32"/>
          <w:szCs w:val="32"/>
        </w:rPr>
        <w:t>（四）学习评价</w:t>
      </w:r>
      <w:bookmarkEnd w:id="70"/>
      <w:bookmarkEnd w:id="71"/>
    </w:p>
    <w:p w14:paraId="64A61C5B">
      <w:pPr>
        <w:overflowPunct w:val="0"/>
        <w:adjustRightInd w:val="0"/>
        <w:spacing w:after="0" w:line="520" w:lineRule="exact"/>
        <w:ind w:firstLine="640" w:firstLineChars="200"/>
        <w:outlineLvl w:val="2"/>
        <w:rPr>
          <w:rFonts w:ascii="仿宋_GB2312" w:hAnsi="仿宋_GB2312" w:eastAsia="仿宋_GB2312" w:cs="仿宋_GB2312"/>
          <w:color w:val="auto"/>
          <w:sz w:val="32"/>
          <w:szCs w:val="32"/>
        </w:rPr>
      </w:pPr>
      <w:bookmarkStart w:id="72" w:name="_Toc21094"/>
      <w:r>
        <w:rPr>
          <w:rFonts w:hint="eastAsia" w:ascii="仿宋_GB2312" w:hAnsi="仿宋_GB2312" w:eastAsia="仿宋_GB2312" w:cs="仿宋_GB2312"/>
          <w:color w:val="auto"/>
          <w:sz w:val="32"/>
          <w:szCs w:val="32"/>
        </w:rPr>
        <w:t>1.课程考核方法</w:t>
      </w:r>
      <w:bookmarkEnd w:id="72"/>
    </w:p>
    <w:p w14:paraId="51FF6B0F">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0E097600">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14:paraId="290AEB53">
      <w:pPr>
        <w:overflowPunct w:val="0"/>
        <w:adjustRightInd w:val="0"/>
        <w:spacing w:after="0" w:line="520" w:lineRule="exact"/>
        <w:ind w:firstLine="640" w:firstLineChars="200"/>
        <w:outlineLvl w:val="3"/>
        <w:rPr>
          <w:rFonts w:ascii="仿宋_GB2312" w:hAnsi="仿宋_GB2312" w:eastAsia="仿宋_GB2312" w:cs="仿宋_GB2312"/>
          <w:color w:val="auto"/>
          <w:sz w:val="32"/>
          <w:szCs w:val="32"/>
        </w:rPr>
      </w:pPr>
      <w:bookmarkStart w:id="73" w:name="_Toc8339"/>
      <w:r>
        <w:rPr>
          <w:rFonts w:hint="eastAsia" w:ascii="仿宋_GB2312" w:hAnsi="仿宋_GB2312" w:eastAsia="仿宋_GB2312" w:cs="仿宋_GB2312"/>
          <w:color w:val="auto"/>
          <w:sz w:val="32"/>
          <w:szCs w:val="32"/>
        </w:rPr>
        <w:t>（1）A类课程成绩构成（纯理论）</w:t>
      </w:r>
      <w:bookmarkEnd w:id="73"/>
    </w:p>
    <w:p w14:paraId="718E9CDD">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课程总成绩=期末卷面考试成绩（50%）+平时成绩（50%）</w:t>
      </w:r>
    </w:p>
    <w:p w14:paraId="24782953">
      <w:pPr>
        <w:overflowPunct w:val="0"/>
        <w:adjustRightInd w:val="0"/>
        <w:spacing w:after="0" w:line="520" w:lineRule="exact"/>
        <w:ind w:firstLine="640" w:firstLineChars="200"/>
        <w:outlineLvl w:val="3"/>
        <w:rPr>
          <w:rFonts w:ascii="仿宋_GB2312" w:hAnsi="仿宋_GB2312" w:eastAsia="仿宋_GB2312" w:cs="仿宋_GB2312"/>
          <w:color w:val="auto"/>
          <w:sz w:val="32"/>
          <w:szCs w:val="32"/>
        </w:rPr>
      </w:pPr>
      <w:bookmarkStart w:id="74" w:name="_Toc113"/>
      <w:r>
        <w:rPr>
          <w:rFonts w:hint="eastAsia" w:ascii="仿宋_GB2312" w:hAnsi="仿宋_GB2312" w:eastAsia="仿宋_GB2312" w:cs="仿宋_GB2312"/>
          <w:color w:val="auto"/>
          <w:sz w:val="32"/>
          <w:szCs w:val="32"/>
        </w:rPr>
        <w:t>（2）B类课程成绩构成（理论+实践）</w:t>
      </w:r>
      <w:bookmarkEnd w:id="74"/>
    </w:p>
    <w:p w14:paraId="402B0CB9">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w:t>
      </w:r>
      <w:r>
        <w:rPr>
          <w:rFonts w:hint="eastAsia" w:ascii="仿宋_GB2312" w:hAnsi="仿宋_GB2312" w:eastAsia="仿宋_GB2312" w:cs="仿宋_GB2312"/>
          <w:color w:val="auto"/>
          <w:sz w:val="32"/>
          <w:szCs w:val="32"/>
          <w:lang w:val="en-US" w:eastAsia="zh-CN"/>
        </w:rPr>
        <w:t>成绩</w:t>
      </w:r>
      <w:r>
        <w:rPr>
          <w:rFonts w:hint="eastAsia" w:ascii="仿宋_GB2312" w:hAnsi="仿宋_GB2312" w:eastAsia="仿宋_GB2312" w:cs="仿宋_GB2312"/>
          <w:color w:val="auto"/>
          <w:sz w:val="32"/>
          <w:szCs w:val="32"/>
        </w:rPr>
        <w:t>（40%）+技能成绩（30%）+平时成绩（30%）。</w:t>
      </w:r>
    </w:p>
    <w:p w14:paraId="659AE4C9">
      <w:pPr>
        <w:overflowPunct w:val="0"/>
        <w:adjustRightInd w:val="0"/>
        <w:spacing w:after="0" w:line="520" w:lineRule="exact"/>
        <w:ind w:firstLine="640" w:firstLineChars="200"/>
        <w:outlineLvl w:val="3"/>
        <w:rPr>
          <w:rFonts w:ascii="仿宋_GB2312" w:hAnsi="仿宋_GB2312" w:eastAsia="仿宋_GB2312" w:cs="仿宋_GB2312"/>
          <w:color w:val="auto"/>
          <w:sz w:val="32"/>
          <w:szCs w:val="32"/>
        </w:rPr>
      </w:pPr>
      <w:bookmarkStart w:id="75" w:name="_Toc536"/>
      <w:r>
        <w:rPr>
          <w:rFonts w:hint="eastAsia" w:ascii="仿宋_GB2312" w:hAnsi="仿宋_GB2312" w:eastAsia="仿宋_GB2312" w:cs="仿宋_GB2312"/>
          <w:color w:val="auto"/>
          <w:sz w:val="32"/>
          <w:szCs w:val="32"/>
        </w:rPr>
        <w:t>（3）C类课程成绩构成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rPr>
        <w:t>纯实践）</w:t>
      </w:r>
      <w:bookmarkEnd w:id="75"/>
    </w:p>
    <w:p w14:paraId="2C540BAE">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课程总成绩=技能成绩（50%）+平时成绩（50%）</w:t>
      </w:r>
    </w:p>
    <w:p w14:paraId="64DDF887">
      <w:pPr>
        <w:overflowPunct w:val="0"/>
        <w:adjustRightInd w:val="0"/>
        <w:spacing w:after="0" w:line="520" w:lineRule="exact"/>
        <w:ind w:firstLine="640" w:firstLineChars="200"/>
        <w:outlineLvl w:val="2"/>
        <w:rPr>
          <w:rFonts w:ascii="仿宋_GB2312" w:hAnsi="仿宋_GB2312" w:eastAsia="仿宋_GB2312" w:cs="仿宋_GB2312"/>
          <w:color w:val="auto"/>
          <w:sz w:val="32"/>
          <w:szCs w:val="32"/>
        </w:rPr>
      </w:pPr>
      <w:bookmarkStart w:id="76" w:name="_Toc22547"/>
      <w:r>
        <w:rPr>
          <w:rFonts w:hint="eastAsia" w:ascii="仿宋_GB2312" w:hAnsi="仿宋_GB2312" w:eastAsia="仿宋_GB2312" w:cs="仿宋_GB2312"/>
          <w:color w:val="auto"/>
          <w:sz w:val="32"/>
          <w:szCs w:val="32"/>
        </w:rPr>
        <w:t>2.教学评价方式</w:t>
      </w:r>
      <w:bookmarkEnd w:id="76"/>
    </w:p>
    <w:p w14:paraId="19A3BFBD">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74E30B0D">
      <w:pPr>
        <w:overflowPunct w:val="0"/>
        <w:adjustRightInd w:val="0"/>
        <w:spacing w:after="0" w:line="520" w:lineRule="exact"/>
        <w:ind w:firstLine="640" w:firstLineChars="200"/>
        <w:outlineLvl w:val="0"/>
        <w:rPr>
          <w:rFonts w:ascii="黑体" w:hAnsi="黑体" w:eastAsia="黑体" w:cs="黑体"/>
          <w:color w:val="auto"/>
          <w:sz w:val="32"/>
          <w:szCs w:val="32"/>
        </w:rPr>
      </w:pPr>
      <w:bookmarkStart w:id="77" w:name="_Toc17446"/>
      <w:r>
        <w:rPr>
          <w:rFonts w:hint="eastAsia" w:ascii="黑体" w:hAnsi="黑体" w:eastAsia="黑体" w:cs="黑体"/>
          <w:color w:val="auto"/>
          <w:sz w:val="32"/>
          <w:szCs w:val="32"/>
        </w:rPr>
        <w:t>十一、质量保障</w:t>
      </w:r>
      <w:bookmarkEnd w:id="77"/>
    </w:p>
    <w:p w14:paraId="114430EA">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bookmarkStart w:id="78" w:name="_Toc20008"/>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bookmarkEnd w:id="78"/>
    </w:p>
    <w:p w14:paraId="3117CFE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bookmarkStart w:id="79" w:name="_Toc26899"/>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bookmarkEnd w:id="79"/>
    </w:p>
    <w:p w14:paraId="445F8FD9">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bookmarkStart w:id="80" w:name="_Toc1646"/>
      <w:r>
        <w:rPr>
          <w:rFonts w:hint="eastAsia" w:ascii="仿宋_GB2312" w:hAnsi="仿宋_GB2312" w:eastAsia="仿宋_GB2312" w:cs="仿宋_GB2312"/>
          <w:color w:val="auto"/>
          <w:sz w:val="32"/>
          <w:szCs w:val="32"/>
        </w:rPr>
        <w:t>3.专业教研室建立线上线下相结合的集中备课制度，定期召开教学研讨会议，利用评价分析结果有效改进专业教学，持续提高人才培养质量。</w:t>
      </w:r>
      <w:bookmarkEnd w:id="80"/>
    </w:p>
    <w:p w14:paraId="25A952F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bookmarkStart w:id="81" w:name="_Toc22842"/>
      <w:r>
        <w:rPr>
          <w:rFonts w:hint="eastAsia" w:ascii="仿宋_GB2312" w:hAnsi="仿宋_GB2312" w:eastAsia="仿宋_GB2312" w:cs="仿宋_GB2312"/>
          <w:color w:val="auto"/>
          <w:sz w:val="32"/>
          <w:szCs w:val="32"/>
        </w:rPr>
        <w:t>4.建立毕业生跟踪反馈机制及社会评价机制，并对生源情况、在校生学业水平、毕业生就业情况等进行分析，定期评价人才培养质量和培养目标达成情况。</w:t>
      </w:r>
      <w:bookmarkEnd w:id="81"/>
    </w:p>
    <w:p w14:paraId="6F6DE56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bookmarkStart w:id="82" w:name="_Toc16557"/>
      <w:r>
        <w:rPr>
          <w:rFonts w:hint="eastAsia" w:ascii="仿宋_GB2312" w:hAnsi="仿宋_GB2312" w:eastAsia="仿宋_GB2312" w:cs="仿宋_GB2312"/>
          <w:color w:val="auto"/>
          <w:sz w:val="32"/>
          <w:szCs w:val="32"/>
        </w:rPr>
        <w:t>5.充分利用评价分析结果有效改进专业教学，持续提高人才培养质量。</w:t>
      </w:r>
      <w:bookmarkEnd w:id="82"/>
    </w:p>
    <w:p w14:paraId="539AD79E">
      <w:pPr>
        <w:overflowPunct w:val="0"/>
        <w:adjustRightInd w:val="0"/>
        <w:spacing w:after="0" w:line="520" w:lineRule="exact"/>
        <w:ind w:firstLine="640" w:firstLineChars="200"/>
        <w:outlineLvl w:val="0"/>
        <w:rPr>
          <w:rFonts w:hint="eastAsia" w:ascii="黑体" w:hAnsi="黑体" w:eastAsia="黑体" w:cs="黑体"/>
          <w:color w:val="auto"/>
          <w:sz w:val="32"/>
          <w:szCs w:val="32"/>
        </w:rPr>
      </w:pPr>
      <w:bookmarkStart w:id="83" w:name="_Toc2429"/>
    </w:p>
    <w:p w14:paraId="185B2500">
      <w:pPr>
        <w:overflowPunct w:val="0"/>
        <w:adjustRightInd w:val="0"/>
        <w:spacing w:after="0" w:line="520" w:lineRule="exact"/>
        <w:ind w:firstLine="640" w:firstLineChars="200"/>
        <w:outlineLvl w:val="0"/>
        <w:rPr>
          <w:rFonts w:ascii="黑体" w:hAnsi="黑体" w:eastAsia="黑体" w:cs="黑体"/>
          <w:color w:val="auto"/>
          <w:sz w:val="32"/>
          <w:szCs w:val="32"/>
        </w:rPr>
      </w:pPr>
      <w:r>
        <w:rPr>
          <w:rFonts w:hint="eastAsia" w:ascii="黑体" w:hAnsi="黑体" w:eastAsia="黑体" w:cs="黑体"/>
          <w:color w:val="auto"/>
          <w:sz w:val="32"/>
          <w:szCs w:val="32"/>
        </w:rPr>
        <w:t>十二、毕业要求</w:t>
      </w:r>
      <w:bookmarkEnd w:id="83"/>
    </w:p>
    <w:p w14:paraId="2B5C7108">
      <w:pPr>
        <w:numPr>
          <w:ilvl w:val="0"/>
          <w:numId w:val="2"/>
        </w:numPr>
        <w:overflowPunct w:val="0"/>
        <w:adjustRightInd w:val="0"/>
        <w:spacing w:after="0" w:line="520" w:lineRule="exact"/>
        <w:ind w:left="640" w:leftChars="0" w:firstLine="0" w:firstLineChars="0"/>
        <w:outlineLvl w:val="1"/>
        <w:rPr>
          <w:rFonts w:ascii="楷体" w:hAnsi="楷体" w:eastAsia="楷体" w:cs="楷体"/>
          <w:color w:val="auto"/>
          <w:sz w:val="32"/>
          <w:szCs w:val="32"/>
        </w:rPr>
      </w:pPr>
      <w:bookmarkStart w:id="84" w:name="_Toc2343"/>
      <w:bookmarkStart w:id="85" w:name="_Toc5509"/>
      <w:r>
        <w:rPr>
          <w:rFonts w:hint="eastAsia" w:ascii="楷体" w:hAnsi="楷体" w:eastAsia="楷体" w:cs="楷体"/>
          <w:color w:val="auto"/>
          <w:sz w:val="32"/>
          <w:szCs w:val="32"/>
        </w:rPr>
        <w:t>学分要求</w:t>
      </w:r>
      <w:bookmarkEnd w:id="84"/>
      <w:bookmarkEnd w:id="85"/>
    </w:p>
    <w:p w14:paraId="4D39644B">
      <w:pPr>
        <w:overflowPunct w:val="0"/>
        <w:adjustRightInd w:val="0"/>
        <w:spacing w:after="0" w:line="520" w:lineRule="exact"/>
        <w:ind w:firstLine="640" w:firstLineChars="200"/>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本专业要求学生根据人才培养方案确定的目标和培养规格，完成规定的实习实训，全部课程考核合格且修满至少</w:t>
      </w:r>
      <w:r>
        <w:rPr>
          <w:rFonts w:hint="eastAsia" w:ascii="仿宋_GB2312" w:hAnsi="仿宋_GB2312" w:eastAsia="仿宋_GB2312" w:cs="仿宋_GB2312"/>
          <w:color w:val="auto"/>
          <w:sz w:val="32"/>
          <w:szCs w:val="32"/>
          <w:lang w:val="en-US" w:eastAsia="zh-CN"/>
        </w:rPr>
        <w:t>143</w:t>
      </w:r>
      <w:r>
        <w:rPr>
          <w:rFonts w:hint="eastAsia" w:ascii="仿宋_GB2312" w:hAnsi="仿宋_GB2312" w:eastAsia="仿宋_GB2312" w:cs="仿宋_GB2312"/>
          <w:color w:val="auto"/>
          <w:sz w:val="32"/>
          <w:szCs w:val="32"/>
        </w:rPr>
        <w:t>学分。其中，必修课</w:t>
      </w:r>
      <w:r>
        <w:rPr>
          <w:rFonts w:hint="eastAsia" w:ascii="仿宋_GB2312" w:hAnsi="仿宋_GB2312" w:eastAsia="仿宋_GB2312" w:cs="仿宋_GB2312"/>
          <w:color w:val="auto"/>
          <w:sz w:val="32"/>
          <w:szCs w:val="32"/>
          <w:lang w:val="en-US" w:eastAsia="zh-CN"/>
        </w:rPr>
        <w:t>127</w:t>
      </w:r>
      <w:r>
        <w:rPr>
          <w:rFonts w:hint="eastAsia" w:ascii="仿宋_GB2312" w:hAnsi="仿宋_GB2312" w:eastAsia="仿宋_GB2312" w:cs="仿宋_GB2312"/>
          <w:color w:val="auto"/>
          <w:sz w:val="32"/>
          <w:szCs w:val="32"/>
        </w:rPr>
        <w:t>学分，选修课</w:t>
      </w: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学分。公共必修课</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学分，公共选修课</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学分。专业必修课</w:t>
      </w:r>
      <w:r>
        <w:rPr>
          <w:rFonts w:hint="eastAsia" w:ascii="仿宋_GB2312" w:hAnsi="仿宋_GB2312" w:eastAsia="仿宋_GB2312" w:cs="仿宋_GB2312"/>
          <w:color w:val="auto"/>
          <w:sz w:val="32"/>
          <w:szCs w:val="32"/>
          <w:lang w:val="en-US" w:eastAsia="zh-CN"/>
        </w:rPr>
        <w:t>87</w:t>
      </w:r>
      <w:r>
        <w:rPr>
          <w:rFonts w:hint="eastAsia" w:ascii="仿宋_GB2312" w:hAnsi="仿宋_GB2312" w:eastAsia="仿宋_GB2312" w:cs="仿宋_GB2312"/>
          <w:color w:val="auto"/>
          <w:sz w:val="32"/>
          <w:szCs w:val="32"/>
        </w:rPr>
        <w:t>学分，专业选修课</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学分。</w:t>
      </w:r>
    </w:p>
    <w:p w14:paraId="66CBD639">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86" w:name="_Toc21047"/>
      <w:r>
        <w:rPr>
          <w:rFonts w:hint="eastAsia" w:ascii="楷体" w:hAnsi="楷体" w:eastAsia="楷体" w:cs="楷体"/>
          <w:color w:val="auto"/>
          <w:kern w:val="2"/>
          <w:sz w:val="32"/>
          <w:szCs w:val="32"/>
          <w:lang w:val="en-US" w:eastAsia="zh-CN" w:bidi="ar-SA"/>
        </w:rPr>
        <w:t>（二）职业类证书要求</w:t>
      </w:r>
      <w:bookmarkEnd w:id="86"/>
    </w:p>
    <w:p w14:paraId="4612E78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lang w:val="en-US" w:eastAsia="zh-CN"/>
        </w:rPr>
        <w:t>保育员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14:paraId="13BA14B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53F1171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艺术教育专业职业证书一览表</w:t>
      </w:r>
    </w:p>
    <w:tbl>
      <w:tblPr>
        <w:tblStyle w:val="12"/>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177"/>
        <w:gridCol w:w="3091"/>
        <w:gridCol w:w="1400"/>
      </w:tblGrid>
      <w:tr w14:paraId="3B51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14:paraId="346F497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177" w:type="dxa"/>
            <w:vAlign w:val="top"/>
          </w:tcPr>
          <w:p w14:paraId="6117DA1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3091" w:type="dxa"/>
            <w:vAlign w:val="top"/>
          </w:tcPr>
          <w:p w14:paraId="56BE147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14:paraId="0B932A4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34C2B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3DAD442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177" w:type="dxa"/>
            <w:vAlign w:val="top"/>
          </w:tcPr>
          <w:p w14:paraId="7F1E35F7">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保育员（初级）</w:t>
            </w:r>
          </w:p>
        </w:tc>
        <w:tc>
          <w:tcPr>
            <w:tcW w:w="3091" w:type="dxa"/>
            <w:vAlign w:val="top"/>
          </w:tcPr>
          <w:p w14:paraId="79DD9A4C">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百色市职业技能鉴定中心</w:t>
            </w:r>
          </w:p>
        </w:tc>
        <w:tc>
          <w:tcPr>
            <w:tcW w:w="1400" w:type="dxa"/>
            <w:vAlign w:val="top"/>
          </w:tcPr>
          <w:p w14:paraId="4292F5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14:paraId="063F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30D7366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177" w:type="dxa"/>
            <w:vAlign w:val="top"/>
          </w:tcPr>
          <w:p w14:paraId="52EC6D67">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社会艺术水平等级考试</w:t>
            </w:r>
          </w:p>
        </w:tc>
        <w:tc>
          <w:tcPr>
            <w:tcW w:w="3091" w:type="dxa"/>
            <w:vAlign w:val="top"/>
          </w:tcPr>
          <w:p w14:paraId="4F66BED8">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中国歌剧舞剧院</w:t>
            </w:r>
          </w:p>
        </w:tc>
        <w:tc>
          <w:tcPr>
            <w:tcW w:w="1400" w:type="dxa"/>
            <w:vAlign w:val="top"/>
          </w:tcPr>
          <w:p w14:paraId="0D1C18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14:paraId="7587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48F51370">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177" w:type="dxa"/>
            <w:vAlign w:val="top"/>
          </w:tcPr>
          <w:p w14:paraId="4F6D6BC9">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教师资格证</w:t>
            </w:r>
          </w:p>
        </w:tc>
        <w:tc>
          <w:tcPr>
            <w:tcW w:w="3091" w:type="dxa"/>
            <w:vAlign w:val="top"/>
          </w:tcPr>
          <w:p w14:paraId="76B04581">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教育局</w:t>
            </w:r>
          </w:p>
        </w:tc>
        <w:tc>
          <w:tcPr>
            <w:tcW w:w="1400" w:type="dxa"/>
            <w:vAlign w:val="top"/>
          </w:tcPr>
          <w:p w14:paraId="185CFF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14:paraId="3CDF1178">
      <w:pPr>
        <w:overflowPunct w:val="0"/>
        <w:adjustRightInd w:val="0"/>
        <w:spacing w:after="0" w:line="520" w:lineRule="exact"/>
        <w:ind w:firstLine="640" w:firstLineChars="200"/>
        <w:outlineLvl w:val="1"/>
        <w:rPr>
          <w:rFonts w:ascii="仿宋_GB2312" w:hAnsi="仿宋_GB2312" w:eastAsia="仿宋_GB2312" w:cs="仿宋_GB2312"/>
          <w:color w:val="auto"/>
          <w:sz w:val="32"/>
          <w:szCs w:val="32"/>
        </w:rPr>
      </w:pPr>
      <w:bookmarkStart w:id="87" w:name="_Toc22949"/>
      <w:bookmarkStart w:id="88" w:name="_Toc32051"/>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rPr>
        <w:t>）综合素质要求</w:t>
      </w:r>
      <w:bookmarkEnd w:id="87"/>
      <w:bookmarkEnd w:id="88"/>
    </w:p>
    <w:p w14:paraId="344F8F15">
      <w:pPr>
        <w:overflowPunct w:val="0"/>
        <w:adjustRightInd w:val="0"/>
        <w:spacing w:after="0" w:line="520" w:lineRule="exact"/>
        <w:ind w:firstLine="640" w:firstLineChars="200"/>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经鉴定思想品德符合要求，在专业能力方面需系统掌握艺术教育专业知识和技术技能，具体包括：熟练掌握国家美育政策与儿童艺术教育理论，形成以学生为中心的艺术教育理念；具备良好的师德师风、教育责任感与团队协作能力，能在教育实践中践行艺术育人使命</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在美术领域，需熟练掌握素描、色彩、儿童画创作、手工制作等技能，具备独立完成校园环境艺术设计、教具制作的能力；在音乐领域，掌握钢琴、声乐基础技能，能运用至少一种民族乐器辅助教学，同时具备儿童歌曲创编、合唱指挥的能力；在舞蹈领域，需掌握少儿舞蹈创编技巧，能独立编排校园艺术活动节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通过微格教学、模拟授课等训练，掌握综合艺术课程教学设计、课堂组织与教学评价方法，具备运用现代教育技术开展数字化艺术教学的能力。同时，</w:t>
      </w:r>
      <w:r>
        <w:rPr>
          <w:rFonts w:hint="eastAsia" w:ascii="仿宋_GB2312" w:hAnsi="仿宋_GB2312" w:eastAsia="仿宋_GB2312" w:cs="仿宋_GB2312"/>
          <w:color w:val="auto"/>
          <w:sz w:val="32"/>
          <w:szCs w:val="32"/>
          <w:lang w:val="en-US" w:eastAsia="zh-CN"/>
        </w:rPr>
        <w:t>要求</w:t>
      </w:r>
      <w:r>
        <w:rPr>
          <w:rFonts w:hint="eastAsia" w:ascii="仿宋_GB2312" w:hAnsi="仿宋_GB2312" w:eastAsia="仿宋_GB2312" w:cs="仿宋_GB2312"/>
          <w:color w:val="auto"/>
          <w:sz w:val="32"/>
          <w:szCs w:val="32"/>
        </w:rPr>
        <w:t>学生积极参加社会实践活动，具备职业综合素质和行动能力。</w:t>
      </w:r>
    </w:p>
    <w:p w14:paraId="1D078165">
      <w:pPr>
        <w:overflowPunct w:val="0"/>
        <w:adjustRightInd w:val="0"/>
        <w:spacing w:after="0" w:line="520" w:lineRule="exact"/>
        <w:ind w:firstLine="640" w:firstLineChars="200"/>
        <w:outlineLvl w:val="9"/>
        <w:rPr>
          <w:rFonts w:hint="eastAsia" w:ascii="仿宋_GB2312" w:hAnsi="仿宋_GB2312" w:eastAsia="仿宋_GB2312" w:cs="仿宋_GB2312"/>
          <w:color w:val="auto"/>
          <w:sz w:val="32"/>
          <w:szCs w:val="32"/>
        </w:rPr>
      </w:pPr>
    </w:p>
    <w:sectPr>
      <w:footerReference r:id="rId7" w:type="default"/>
      <w:pgSz w:w="11906" w:h="16838"/>
      <w:pgMar w:top="1417" w:right="1417" w:bottom="1417" w:left="141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B5AB05-4E15-4E88-9E15-968094179A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8AFC1C92-46D8-41C0-917F-4D861459394D}"/>
  </w:font>
  <w:font w:name="华文新魏">
    <w:panose1 w:val="02010800040101010101"/>
    <w:charset w:val="86"/>
    <w:family w:val="auto"/>
    <w:pitch w:val="default"/>
    <w:sig w:usb0="00000001" w:usb1="080F0000" w:usb2="00000000" w:usb3="00000000" w:csb0="00040000" w:csb1="00000000"/>
    <w:embedRegular r:id="rId3" w:fontKey="{C3319B12-7E2D-4025-AA18-C7CC7A374BCA}"/>
  </w:font>
  <w:font w:name="方正小标宋简体">
    <w:panose1 w:val="03000509000000000000"/>
    <w:charset w:val="86"/>
    <w:family w:val="script"/>
    <w:pitch w:val="default"/>
    <w:sig w:usb0="00000001" w:usb1="080E0000" w:usb2="00000000" w:usb3="00000000" w:csb0="00040000" w:csb1="00000000"/>
    <w:embedRegular r:id="rId4" w:fontKey="{1F4FDC35-FF37-4D19-9387-0088D0CDE964}"/>
  </w:font>
  <w:font w:name="仿宋_GB2312">
    <w:panose1 w:val="02010609030101010101"/>
    <w:charset w:val="86"/>
    <w:family w:val="modern"/>
    <w:pitch w:val="default"/>
    <w:sig w:usb0="00000001" w:usb1="080E0000" w:usb2="00000000" w:usb3="00000000" w:csb0="00040000" w:csb1="00000000"/>
    <w:embedRegular r:id="rId5" w:fontKey="{4B14CB92-985C-4B67-A408-4BA9D1775CF1}"/>
  </w:font>
  <w:font w:name="楷体">
    <w:panose1 w:val="02010609060101010101"/>
    <w:charset w:val="86"/>
    <w:family w:val="modern"/>
    <w:pitch w:val="default"/>
    <w:sig w:usb0="800002BF" w:usb1="38CF7CFA" w:usb2="00000016" w:usb3="00000000" w:csb0="00040001" w:csb1="00000000"/>
    <w:embedRegular r:id="rId6" w:fontKey="{777BA23A-004D-45FA-A907-66DA3D1DA2D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FA141">
    <w:pPr>
      <w:pStyle w:val="5"/>
      <w:tabs>
        <w:tab w:val="center" w:pos="4536"/>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9AFF1">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A33E34">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CA33E34">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E4E0D">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abstractNum w:abstractNumId="1">
    <w:nsid w:val="4005274C"/>
    <w:multiLevelType w:val="singleLevel"/>
    <w:tmpl w:val="4005274C"/>
    <w:lvl w:ilvl="0" w:tentative="0">
      <w:start w:val="1"/>
      <w:numFmt w:val="chineseCounting"/>
      <w:suff w:val="nothing"/>
      <w:lvlText w:val="（%1）"/>
      <w:lvlJc w:val="left"/>
      <w:pPr>
        <w:ind w:left="64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04AF9"/>
    <w:rsid w:val="00090E00"/>
    <w:rsid w:val="000A7541"/>
    <w:rsid w:val="000B7161"/>
    <w:rsid w:val="00100575"/>
    <w:rsid w:val="0015300C"/>
    <w:rsid w:val="001673E5"/>
    <w:rsid w:val="001A3572"/>
    <w:rsid w:val="001A7FBE"/>
    <w:rsid w:val="001F238E"/>
    <w:rsid w:val="00283E45"/>
    <w:rsid w:val="002D15C0"/>
    <w:rsid w:val="00344CF6"/>
    <w:rsid w:val="003531B3"/>
    <w:rsid w:val="003D3CE4"/>
    <w:rsid w:val="00524376"/>
    <w:rsid w:val="005645D8"/>
    <w:rsid w:val="0056633C"/>
    <w:rsid w:val="005A2BBB"/>
    <w:rsid w:val="005D37EF"/>
    <w:rsid w:val="0061612E"/>
    <w:rsid w:val="006A1AE0"/>
    <w:rsid w:val="0071110E"/>
    <w:rsid w:val="007B1D7D"/>
    <w:rsid w:val="00A12741"/>
    <w:rsid w:val="00A165B0"/>
    <w:rsid w:val="00A23811"/>
    <w:rsid w:val="00A80FFC"/>
    <w:rsid w:val="00AB71CC"/>
    <w:rsid w:val="00B14C0C"/>
    <w:rsid w:val="00B46AB6"/>
    <w:rsid w:val="00B70A78"/>
    <w:rsid w:val="00B91791"/>
    <w:rsid w:val="00C3446C"/>
    <w:rsid w:val="00C4271B"/>
    <w:rsid w:val="00D03D56"/>
    <w:rsid w:val="00D82BA4"/>
    <w:rsid w:val="00D84D5D"/>
    <w:rsid w:val="00E2700A"/>
    <w:rsid w:val="00ED3BD8"/>
    <w:rsid w:val="00F52A8D"/>
    <w:rsid w:val="00F63617"/>
    <w:rsid w:val="00F82685"/>
    <w:rsid w:val="00FA77F6"/>
    <w:rsid w:val="00FB052B"/>
    <w:rsid w:val="012B66B4"/>
    <w:rsid w:val="01514167"/>
    <w:rsid w:val="01786F4B"/>
    <w:rsid w:val="01A436AD"/>
    <w:rsid w:val="01AA3877"/>
    <w:rsid w:val="01EE7F6C"/>
    <w:rsid w:val="02661E94"/>
    <w:rsid w:val="02B840A8"/>
    <w:rsid w:val="02CD5374"/>
    <w:rsid w:val="03304250"/>
    <w:rsid w:val="036C6C40"/>
    <w:rsid w:val="03A07894"/>
    <w:rsid w:val="03AF5666"/>
    <w:rsid w:val="048C3708"/>
    <w:rsid w:val="04BC3FEE"/>
    <w:rsid w:val="051223C4"/>
    <w:rsid w:val="05137349"/>
    <w:rsid w:val="05F5006A"/>
    <w:rsid w:val="062E0F1B"/>
    <w:rsid w:val="06471FDD"/>
    <w:rsid w:val="06BA4C09"/>
    <w:rsid w:val="06BE603F"/>
    <w:rsid w:val="06C90C44"/>
    <w:rsid w:val="070954E4"/>
    <w:rsid w:val="07322345"/>
    <w:rsid w:val="07B864D4"/>
    <w:rsid w:val="08210D8A"/>
    <w:rsid w:val="082F2519"/>
    <w:rsid w:val="084C7436"/>
    <w:rsid w:val="08DA7138"/>
    <w:rsid w:val="08F70DAF"/>
    <w:rsid w:val="09075A53"/>
    <w:rsid w:val="094D790A"/>
    <w:rsid w:val="095347F5"/>
    <w:rsid w:val="09CB082F"/>
    <w:rsid w:val="09D45935"/>
    <w:rsid w:val="0A090A67"/>
    <w:rsid w:val="0A136C61"/>
    <w:rsid w:val="0A1E4E03"/>
    <w:rsid w:val="0A634F0B"/>
    <w:rsid w:val="0A996519"/>
    <w:rsid w:val="0AC91212"/>
    <w:rsid w:val="0AFF69E2"/>
    <w:rsid w:val="0B64718D"/>
    <w:rsid w:val="0B8C5C40"/>
    <w:rsid w:val="0B9E269F"/>
    <w:rsid w:val="0BB93035"/>
    <w:rsid w:val="0BE74A79"/>
    <w:rsid w:val="0C0A3BA0"/>
    <w:rsid w:val="0C2B2BA4"/>
    <w:rsid w:val="0CA070FC"/>
    <w:rsid w:val="0CA52576"/>
    <w:rsid w:val="0CE642FD"/>
    <w:rsid w:val="0CEC0CE3"/>
    <w:rsid w:val="0D3000CB"/>
    <w:rsid w:val="0D594CBC"/>
    <w:rsid w:val="0D761D55"/>
    <w:rsid w:val="0DE924A0"/>
    <w:rsid w:val="0E2350DD"/>
    <w:rsid w:val="0E2657A4"/>
    <w:rsid w:val="0E5E6115"/>
    <w:rsid w:val="0EAF2BD0"/>
    <w:rsid w:val="0ED4462A"/>
    <w:rsid w:val="0F096333"/>
    <w:rsid w:val="0F386966"/>
    <w:rsid w:val="0FA47B58"/>
    <w:rsid w:val="0FA67D74"/>
    <w:rsid w:val="0FD20B69"/>
    <w:rsid w:val="0FE4089C"/>
    <w:rsid w:val="10093E5F"/>
    <w:rsid w:val="10152804"/>
    <w:rsid w:val="10234F21"/>
    <w:rsid w:val="102F5011"/>
    <w:rsid w:val="10914580"/>
    <w:rsid w:val="10C1551D"/>
    <w:rsid w:val="10EE36A0"/>
    <w:rsid w:val="10F70828"/>
    <w:rsid w:val="10F93ED3"/>
    <w:rsid w:val="113C13C4"/>
    <w:rsid w:val="115D1DEF"/>
    <w:rsid w:val="116752E1"/>
    <w:rsid w:val="117010B0"/>
    <w:rsid w:val="12485112"/>
    <w:rsid w:val="12635AA8"/>
    <w:rsid w:val="127F665A"/>
    <w:rsid w:val="12BD3153"/>
    <w:rsid w:val="12C6784A"/>
    <w:rsid w:val="12DC3AAD"/>
    <w:rsid w:val="12F708E7"/>
    <w:rsid w:val="13203999"/>
    <w:rsid w:val="133732D4"/>
    <w:rsid w:val="13444932"/>
    <w:rsid w:val="135C5E82"/>
    <w:rsid w:val="13614C98"/>
    <w:rsid w:val="139B5716"/>
    <w:rsid w:val="13F454F6"/>
    <w:rsid w:val="145B5705"/>
    <w:rsid w:val="14A800EA"/>
    <w:rsid w:val="14D47888"/>
    <w:rsid w:val="15001CD4"/>
    <w:rsid w:val="150317C5"/>
    <w:rsid w:val="15202377"/>
    <w:rsid w:val="15542020"/>
    <w:rsid w:val="156D7DC4"/>
    <w:rsid w:val="15FF58F1"/>
    <w:rsid w:val="165F0C7D"/>
    <w:rsid w:val="1664584B"/>
    <w:rsid w:val="1699418F"/>
    <w:rsid w:val="16995FBA"/>
    <w:rsid w:val="16A42B33"/>
    <w:rsid w:val="16DC051F"/>
    <w:rsid w:val="170B4961"/>
    <w:rsid w:val="1740285C"/>
    <w:rsid w:val="1749510D"/>
    <w:rsid w:val="1796247C"/>
    <w:rsid w:val="17AD4EAC"/>
    <w:rsid w:val="17FD3260"/>
    <w:rsid w:val="18CB084B"/>
    <w:rsid w:val="18DB654D"/>
    <w:rsid w:val="193E7F70"/>
    <w:rsid w:val="19481E9C"/>
    <w:rsid w:val="19AF3CC9"/>
    <w:rsid w:val="1A572C79"/>
    <w:rsid w:val="1AE45BF4"/>
    <w:rsid w:val="1AEE429D"/>
    <w:rsid w:val="1BAE7956"/>
    <w:rsid w:val="1BCC19A4"/>
    <w:rsid w:val="1BF93A5C"/>
    <w:rsid w:val="1C27223D"/>
    <w:rsid w:val="1C6F14EE"/>
    <w:rsid w:val="1CB25FAA"/>
    <w:rsid w:val="1D0377EB"/>
    <w:rsid w:val="1D24677C"/>
    <w:rsid w:val="1DB6536A"/>
    <w:rsid w:val="1DD51824"/>
    <w:rsid w:val="1E263BEC"/>
    <w:rsid w:val="1E4B3DFE"/>
    <w:rsid w:val="1E6E7246"/>
    <w:rsid w:val="1E91399D"/>
    <w:rsid w:val="1EA77665"/>
    <w:rsid w:val="1ECC6B87"/>
    <w:rsid w:val="1F2113F7"/>
    <w:rsid w:val="1F3A7811"/>
    <w:rsid w:val="1F5350F7"/>
    <w:rsid w:val="1F541932"/>
    <w:rsid w:val="1FA10796"/>
    <w:rsid w:val="1FB17C46"/>
    <w:rsid w:val="1FB21E1D"/>
    <w:rsid w:val="1FBC2C9C"/>
    <w:rsid w:val="207417C9"/>
    <w:rsid w:val="20AA343C"/>
    <w:rsid w:val="20BE4D41"/>
    <w:rsid w:val="20E56222"/>
    <w:rsid w:val="210E0F0E"/>
    <w:rsid w:val="2170143C"/>
    <w:rsid w:val="21A21EF4"/>
    <w:rsid w:val="21EA757A"/>
    <w:rsid w:val="21EB3D26"/>
    <w:rsid w:val="22123047"/>
    <w:rsid w:val="223461B5"/>
    <w:rsid w:val="22967FAA"/>
    <w:rsid w:val="22A00653"/>
    <w:rsid w:val="22EE784C"/>
    <w:rsid w:val="2338088B"/>
    <w:rsid w:val="23534B41"/>
    <w:rsid w:val="236773C3"/>
    <w:rsid w:val="237D0994"/>
    <w:rsid w:val="23954DD6"/>
    <w:rsid w:val="23D42CAA"/>
    <w:rsid w:val="23E61560"/>
    <w:rsid w:val="24794D45"/>
    <w:rsid w:val="247C3E4E"/>
    <w:rsid w:val="249D12EE"/>
    <w:rsid w:val="24E76143"/>
    <w:rsid w:val="24F353B2"/>
    <w:rsid w:val="25B112C0"/>
    <w:rsid w:val="267A11BB"/>
    <w:rsid w:val="26C97F56"/>
    <w:rsid w:val="27075144"/>
    <w:rsid w:val="272236C3"/>
    <w:rsid w:val="27441EF5"/>
    <w:rsid w:val="27AE3812"/>
    <w:rsid w:val="27F5401D"/>
    <w:rsid w:val="28557849"/>
    <w:rsid w:val="285A12A4"/>
    <w:rsid w:val="28764632"/>
    <w:rsid w:val="289A5B44"/>
    <w:rsid w:val="28BD30CD"/>
    <w:rsid w:val="28D258CC"/>
    <w:rsid w:val="296E1A2F"/>
    <w:rsid w:val="29B449E4"/>
    <w:rsid w:val="29C72B81"/>
    <w:rsid w:val="29F55728"/>
    <w:rsid w:val="2ABC3E01"/>
    <w:rsid w:val="2AFA06CB"/>
    <w:rsid w:val="2B0F281A"/>
    <w:rsid w:val="2B2D1CEA"/>
    <w:rsid w:val="2B8D373E"/>
    <w:rsid w:val="2B935400"/>
    <w:rsid w:val="2BB1247B"/>
    <w:rsid w:val="2BF11F1F"/>
    <w:rsid w:val="2C802418"/>
    <w:rsid w:val="2C81700C"/>
    <w:rsid w:val="2C8A7438"/>
    <w:rsid w:val="2CB341C7"/>
    <w:rsid w:val="2CC66F08"/>
    <w:rsid w:val="2CEB2E12"/>
    <w:rsid w:val="2D181419"/>
    <w:rsid w:val="2D5704A8"/>
    <w:rsid w:val="2D62039E"/>
    <w:rsid w:val="2D8165B1"/>
    <w:rsid w:val="2D964B2C"/>
    <w:rsid w:val="2DAC4350"/>
    <w:rsid w:val="2DE47F8D"/>
    <w:rsid w:val="2F083808"/>
    <w:rsid w:val="2F34284F"/>
    <w:rsid w:val="2F436F36"/>
    <w:rsid w:val="2F5B4EBD"/>
    <w:rsid w:val="2F706581"/>
    <w:rsid w:val="2F7A2E0A"/>
    <w:rsid w:val="2F8D1F5F"/>
    <w:rsid w:val="2F8E56CD"/>
    <w:rsid w:val="2FA96B3D"/>
    <w:rsid w:val="2FD933F6"/>
    <w:rsid w:val="30122B99"/>
    <w:rsid w:val="30616104"/>
    <w:rsid w:val="307E686E"/>
    <w:rsid w:val="30A6152A"/>
    <w:rsid w:val="30A77050"/>
    <w:rsid w:val="30DC27D6"/>
    <w:rsid w:val="3115220C"/>
    <w:rsid w:val="31342FDA"/>
    <w:rsid w:val="318A49A8"/>
    <w:rsid w:val="31A83FF1"/>
    <w:rsid w:val="31AA329C"/>
    <w:rsid w:val="31B007D3"/>
    <w:rsid w:val="31D2634F"/>
    <w:rsid w:val="31F1089F"/>
    <w:rsid w:val="321D581C"/>
    <w:rsid w:val="322748ED"/>
    <w:rsid w:val="32E62795"/>
    <w:rsid w:val="32F32A21"/>
    <w:rsid w:val="32F92E4C"/>
    <w:rsid w:val="32FA3DAF"/>
    <w:rsid w:val="33260700"/>
    <w:rsid w:val="33266952"/>
    <w:rsid w:val="33AE06F6"/>
    <w:rsid w:val="33B93C14"/>
    <w:rsid w:val="346B6EC4"/>
    <w:rsid w:val="348B3F97"/>
    <w:rsid w:val="34B65AB4"/>
    <w:rsid w:val="34C46423"/>
    <w:rsid w:val="34EA50C0"/>
    <w:rsid w:val="357449D1"/>
    <w:rsid w:val="35E93C67"/>
    <w:rsid w:val="364315C9"/>
    <w:rsid w:val="36657792"/>
    <w:rsid w:val="370E7E29"/>
    <w:rsid w:val="371267B8"/>
    <w:rsid w:val="376B0DD8"/>
    <w:rsid w:val="376B55B7"/>
    <w:rsid w:val="3770165B"/>
    <w:rsid w:val="37960DB8"/>
    <w:rsid w:val="37AD2573"/>
    <w:rsid w:val="37F47F39"/>
    <w:rsid w:val="381153F4"/>
    <w:rsid w:val="38481119"/>
    <w:rsid w:val="38877EE4"/>
    <w:rsid w:val="38C22C79"/>
    <w:rsid w:val="39372651"/>
    <w:rsid w:val="39A700C1"/>
    <w:rsid w:val="3A451367"/>
    <w:rsid w:val="3A60099C"/>
    <w:rsid w:val="3A6A69C8"/>
    <w:rsid w:val="3A7A7584"/>
    <w:rsid w:val="3AEA4709"/>
    <w:rsid w:val="3B114208"/>
    <w:rsid w:val="3B4007CD"/>
    <w:rsid w:val="3B6E70E8"/>
    <w:rsid w:val="3BDB638B"/>
    <w:rsid w:val="3C17152E"/>
    <w:rsid w:val="3D0047E4"/>
    <w:rsid w:val="3D766728"/>
    <w:rsid w:val="3D9F7A2D"/>
    <w:rsid w:val="3DEE5ADC"/>
    <w:rsid w:val="3DEF0E4F"/>
    <w:rsid w:val="3DF013E0"/>
    <w:rsid w:val="3E4D7489"/>
    <w:rsid w:val="3E725142"/>
    <w:rsid w:val="3EB544E6"/>
    <w:rsid w:val="3EB92D70"/>
    <w:rsid w:val="3EEE634F"/>
    <w:rsid w:val="3F0F0BE2"/>
    <w:rsid w:val="3F53206F"/>
    <w:rsid w:val="3F6A4DBB"/>
    <w:rsid w:val="3F785DC7"/>
    <w:rsid w:val="3F9D5210"/>
    <w:rsid w:val="3FF86C17"/>
    <w:rsid w:val="3FFC1167"/>
    <w:rsid w:val="40077B0C"/>
    <w:rsid w:val="404B5C4A"/>
    <w:rsid w:val="40664832"/>
    <w:rsid w:val="4084115C"/>
    <w:rsid w:val="4099592E"/>
    <w:rsid w:val="40B53BBC"/>
    <w:rsid w:val="40B557B9"/>
    <w:rsid w:val="40C8470D"/>
    <w:rsid w:val="413D6362"/>
    <w:rsid w:val="41540B2E"/>
    <w:rsid w:val="415648A7"/>
    <w:rsid w:val="41727207"/>
    <w:rsid w:val="41A42FA1"/>
    <w:rsid w:val="41BB6E00"/>
    <w:rsid w:val="41CF62FB"/>
    <w:rsid w:val="41D20943"/>
    <w:rsid w:val="41DE5079"/>
    <w:rsid w:val="422A57D8"/>
    <w:rsid w:val="424A6897"/>
    <w:rsid w:val="42636332"/>
    <w:rsid w:val="42817701"/>
    <w:rsid w:val="42845B9C"/>
    <w:rsid w:val="428611BC"/>
    <w:rsid w:val="42B86E9B"/>
    <w:rsid w:val="42BE7AEE"/>
    <w:rsid w:val="43105F3B"/>
    <w:rsid w:val="436463B1"/>
    <w:rsid w:val="43713C1A"/>
    <w:rsid w:val="43792ACE"/>
    <w:rsid w:val="43A538C3"/>
    <w:rsid w:val="43C755E8"/>
    <w:rsid w:val="43E001C1"/>
    <w:rsid w:val="43E61ADA"/>
    <w:rsid w:val="44380293"/>
    <w:rsid w:val="447D65EE"/>
    <w:rsid w:val="44A43B7B"/>
    <w:rsid w:val="44B71B00"/>
    <w:rsid w:val="44B862E9"/>
    <w:rsid w:val="44DA085B"/>
    <w:rsid w:val="455530C7"/>
    <w:rsid w:val="45C0359F"/>
    <w:rsid w:val="45D64B4B"/>
    <w:rsid w:val="4602706C"/>
    <w:rsid w:val="462747FB"/>
    <w:rsid w:val="46733805"/>
    <w:rsid w:val="46A91405"/>
    <w:rsid w:val="46B856BC"/>
    <w:rsid w:val="46EE10DD"/>
    <w:rsid w:val="46F661E4"/>
    <w:rsid w:val="47103740"/>
    <w:rsid w:val="471244AD"/>
    <w:rsid w:val="471C3E9C"/>
    <w:rsid w:val="476C3DC1"/>
    <w:rsid w:val="4803505C"/>
    <w:rsid w:val="480A0199"/>
    <w:rsid w:val="48A57EC2"/>
    <w:rsid w:val="48AE4FC8"/>
    <w:rsid w:val="48B952F4"/>
    <w:rsid w:val="48BA396D"/>
    <w:rsid w:val="48BD16AF"/>
    <w:rsid w:val="48DF1625"/>
    <w:rsid w:val="48E56510"/>
    <w:rsid w:val="491056B1"/>
    <w:rsid w:val="49136EDD"/>
    <w:rsid w:val="49395702"/>
    <w:rsid w:val="49626579"/>
    <w:rsid w:val="497E07DB"/>
    <w:rsid w:val="49843F7B"/>
    <w:rsid w:val="49A63EF1"/>
    <w:rsid w:val="4A3C6604"/>
    <w:rsid w:val="4AA20B5D"/>
    <w:rsid w:val="4AD8632C"/>
    <w:rsid w:val="4AF15640"/>
    <w:rsid w:val="4AFA62A3"/>
    <w:rsid w:val="4AFA65A8"/>
    <w:rsid w:val="4B726781"/>
    <w:rsid w:val="4BAB2A0D"/>
    <w:rsid w:val="4BEF6421"/>
    <w:rsid w:val="4C0272E2"/>
    <w:rsid w:val="4C0C0983"/>
    <w:rsid w:val="4C1149B8"/>
    <w:rsid w:val="4C443E44"/>
    <w:rsid w:val="4C675BBA"/>
    <w:rsid w:val="4CD709AD"/>
    <w:rsid w:val="4CDB781C"/>
    <w:rsid w:val="4D135D42"/>
    <w:rsid w:val="4D1473C4"/>
    <w:rsid w:val="4E514358"/>
    <w:rsid w:val="4E5C7274"/>
    <w:rsid w:val="4ECC563C"/>
    <w:rsid w:val="4F585C8E"/>
    <w:rsid w:val="4F6B3C13"/>
    <w:rsid w:val="4F7D56F4"/>
    <w:rsid w:val="509C4C8B"/>
    <w:rsid w:val="50AC4928"/>
    <w:rsid w:val="50EF053C"/>
    <w:rsid w:val="5135219E"/>
    <w:rsid w:val="519C60E5"/>
    <w:rsid w:val="51B35200"/>
    <w:rsid w:val="51C30881"/>
    <w:rsid w:val="51D535C6"/>
    <w:rsid w:val="51E26F31"/>
    <w:rsid w:val="51FE1E87"/>
    <w:rsid w:val="522105B9"/>
    <w:rsid w:val="5259656B"/>
    <w:rsid w:val="52AC2200"/>
    <w:rsid w:val="52D86862"/>
    <w:rsid w:val="5300562E"/>
    <w:rsid w:val="53480730"/>
    <w:rsid w:val="535B634F"/>
    <w:rsid w:val="53807561"/>
    <w:rsid w:val="53C71634"/>
    <w:rsid w:val="541102E7"/>
    <w:rsid w:val="542919A7"/>
    <w:rsid w:val="546823AC"/>
    <w:rsid w:val="54B04525"/>
    <w:rsid w:val="556D236A"/>
    <w:rsid w:val="55D61E51"/>
    <w:rsid w:val="55D87B28"/>
    <w:rsid w:val="55F02DAD"/>
    <w:rsid w:val="56397652"/>
    <w:rsid w:val="564E7DEA"/>
    <w:rsid w:val="56526FBC"/>
    <w:rsid w:val="565C2507"/>
    <w:rsid w:val="566118CC"/>
    <w:rsid w:val="56A23A63"/>
    <w:rsid w:val="56F95FA8"/>
    <w:rsid w:val="572D5C52"/>
    <w:rsid w:val="579D5E82"/>
    <w:rsid w:val="57E547FB"/>
    <w:rsid w:val="58337298"/>
    <w:rsid w:val="58680DC2"/>
    <w:rsid w:val="588673C8"/>
    <w:rsid w:val="58B41CA2"/>
    <w:rsid w:val="58E02A3F"/>
    <w:rsid w:val="5900361E"/>
    <w:rsid w:val="59114A3B"/>
    <w:rsid w:val="592F7A5F"/>
    <w:rsid w:val="59345076"/>
    <w:rsid w:val="59575208"/>
    <w:rsid w:val="595C12A3"/>
    <w:rsid w:val="5996188C"/>
    <w:rsid w:val="59C77C98"/>
    <w:rsid w:val="59DE1485"/>
    <w:rsid w:val="5A2F1CE1"/>
    <w:rsid w:val="5A4B0147"/>
    <w:rsid w:val="5A6220B6"/>
    <w:rsid w:val="5A9F0C15"/>
    <w:rsid w:val="5AA80BE7"/>
    <w:rsid w:val="5AD36B10"/>
    <w:rsid w:val="5AE64A95"/>
    <w:rsid w:val="5B137EF8"/>
    <w:rsid w:val="5B1F1DFE"/>
    <w:rsid w:val="5B322D65"/>
    <w:rsid w:val="5B710BDD"/>
    <w:rsid w:val="5B8124DD"/>
    <w:rsid w:val="5BBC75A4"/>
    <w:rsid w:val="5BCC4E68"/>
    <w:rsid w:val="5C0E6052"/>
    <w:rsid w:val="5C38700F"/>
    <w:rsid w:val="5C407A22"/>
    <w:rsid w:val="5C4E644E"/>
    <w:rsid w:val="5C606182"/>
    <w:rsid w:val="5C8C341B"/>
    <w:rsid w:val="5C9B365E"/>
    <w:rsid w:val="5CD1707F"/>
    <w:rsid w:val="5D01298C"/>
    <w:rsid w:val="5D206DB4"/>
    <w:rsid w:val="5D292A17"/>
    <w:rsid w:val="5D3755EF"/>
    <w:rsid w:val="5D722EE6"/>
    <w:rsid w:val="5E043D85"/>
    <w:rsid w:val="5E0C195A"/>
    <w:rsid w:val="5E49182C"/>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8D150F"/>
    <w:rsid w:val="611D2893"/>
    <w:rsid w:val="613D1187"/>
    <w:rsid w:val="614442C4"/>
    <w:rsid w:val="61750921"/>
    <w:rsid w:val="617A5F38"/>
    <w:rsid w:val="61926DDD"/>
    <w:rsid w:val="62386256"/>
    <w:rsid w:val="62423C64"/>
    <w:rsid w:val="62D11B87"/>
    <w:rsid w:val="62E80EC0"/>
    <w:rsid w:val="631D301E"/>
    <w:rsid w:val="631F49AF"/>
    <w:rsid w:val="632717A7"/>
    <w:rsid w:val="63630CDE"/>
    <w:rsid w:val="6384309D"/>
    <w:rsid w:val="638D0589"/>
    <w:rsid w:val="63C54E7D"/>
    <w:rsid w:val="63CE39A4"/>
    <w:rsid w:val="63D27965"/>
    <w:rsid w:val="63D53CB7"/>
    <w:rsid w:val="64025D70"/>
    <w:rsid w:val="640F671C"/>
    <w:rsid w:val="643017E4"/>
    <w:rsid w:val="644840CB"/>
    <w:rsid w:val="644C088A"/>
    <w:rsid w:val="646F4115"/>
    <w:rsid w:val="64966BE4"/>
    <w:rsid w:val="64D86277"/>
    <w:rsid w:val="65165F77"/>
    <w:rsid w:val="65DD3899"/>
    <w:rsid w:val="65FE0EE5"/>
    <w:rsid w:val="663F14FE"/>
    <w:rsid w:val="66707909"/>
    <w:rsid w:val="66961F52"/>
    <w:rsid w:val="66B141AA"/>
    <w:rsid w:val="66CE383F"/>
    <w:rsid w:val="66CE7236"/>
    <w:rsid w:val="672E30D0"/>
    <w:rsid w:val="67470A9D"/>
    <w:rsid w:val="676655B2"/>
    <w:rsid w:val="67696A92"/>
    <w:rsid w:val="6773145F"/>
    <w:rsid w:val="67B90B06"/>
    <w:rsid w:val="67CE7100"/>
    <w:rsid w:val="67F8101E"/>
    <w:rsid w:val="67FA56DC"/>
    <w:rsid w:val="681A3FD0"/>
    <w:rsid w:val="682473BC"/>
    <w:rsid w:val="6888718C"/>
    <w:rsid w:val="68B25FB7"/>
    <w:rsid w:val="68B5553E"/>
    <w:rsid w:val="68EF720B"/>
    <w:rsid w:val="69164798"/>
    <w:rsid w:val="6924642D"/>
    <w:rsid w:val="699807A2"/>
    <w:rsid w:val="69D837FB"/>
    <w:rsid w:val="69F018BB"/>
    <w:rsid w:val="6A0E1C80"/>
    <w:rsid w:val="6A1304C3"/>
    <w:rsid w:val="6A246A40"/>
    <w:rsid w:val="6A6B0518"/>
    <w:rsid w:val="6A9C6F1F"/>
    <w:rsid w:val="6AA42445"/>
    <w:rsid w:val="6AB03C71"/>
    <w:rsid w:val="6ABA1153"/>
    <w:rsid w:val="6AF44665"/>
    <w:rsid w:val="6BDB75D3"/>
    <w:rsid w:val="6BF80185"/>
    <w:rsid w:val="6C2B055A"/>
    <w:rsid w:val="6C423AF6"/>
    <w:rsid w:val="6C8A72E3"/>
    <w:rsid w:val="6C923EBF"/>
    <w:rsid w:val="6D1D49F8"/>
    <w:rsid w:val="6D8F2D6B"/>
    <w:rsid w:val="6E0C43BB"/>
    <w:rsid w:val="6E53104D"/>
    <w:rsid w:val="6EF07839"/>
    <w:rsid w:val="6F1E5DAA"/>
    <w:rsid w:val="6F2F65B3"/>
    <w:rsid w:val="6F756274"/>
    <w:rsid w:val="6FC4358D"/>
    <w:rsid w:val="6FDB00A4"/>
    <w:rsid w:val="6FF128C8"/>
    <w:rsid w:val="6FF60E7F"/>
    <w:rsid w:val="70FB7010"/>
    <w:rsid w:val="713C6D66"/>
    <w:rsid w:val="71CE7BE4"/>
    <w:rsid w:val="71DD2CB4"/>
    <w:rsid w:val="72011973"/>
    <w:rsid w:val="721B64AD"/>
    <w:rsid w:val="72563E57"/>
    <w:rsid w:val="72B815C9"/>
    <w:rsid w:val="72DA6836"/>
    <w:rsid w:val="72F21DD2"/>
    <w:rsid w:val="72FF629D"/>
    <w:rsid w:val="730022F6"/>
    <w:rsid w:val="732301DD"/>
    <w:rsid w:val="732950C8"/>
    <w:rsid w:val="735E76C4"/>
    <w:rsid w:val="73B962FE"/>
    <w:rsid w:val="73C60B68"/>
    <w:rsid w:val="73F029EC"/>
    <w:rsid w:val="73FD2CDB"/>
    <w:rsid w:val="74024296"/>
    <w:rsid w:val="74185868"/>
    <w:rsid w:val="742510D0"/>
    <w:rsid w:val="74257F85"/>
    <w:rsid w:val="744F0B5E"/>
    <w:rsid w:val="749A44CF"/>
    <w:rsid w:val="74F55BA9"/>
    <w:rsid w:val="74F6722B"/>
    <w:rsid w:val="751540BD"/>
    <w:rsid w:val="751A53DD"/>
    <w:rsid w:val="75504B8E"/>
    <w:rsid w:val="759A7FED"/>
    <w:rsid w:val="75F76865"/>
    <w:rsid w:val="76191423"/>
    <w:rsid w:val="76326989"/>
    <w:rsid w:val="76562678"/>
    <w:rsid w:val="769B381D"/>
    <w:rsid w:val="7718792D"/>
    <w:rsid w:val="776556B9"/>
    <w:rsid w:val="77D965A0"/>
    <w:rsid w:val="77FC484A"/>
    <w:rsid w:val="782C5979"/>
    <w:rsid w:val="7847671C"/>
    <w:rsid w:val="789254BD"/>
    <w:rsid w:val="78C4561C"/>
    <w:rsid w:val="78F053DC"/>
    <w:rsid w:val="79002D6F"/>
    <w:rsid w:val="791660EE"/>
    <w:rsid w:val="79751DE3"/>
    <w:rsid w:val="7A1E674C"/>
    <w:rsid w:val="7A9E18C7"/>
    <w:rsid w:val="7B4425FB"/>
    <w:rsid w:val="7B6B0A14"/>
    <w:rsid w:val="7B821819"/>
    <w:rsid w:val="7BAC4AE8"/>
    <w:rsid w:val="7C4D38C0"/>
    <w:rsid w:val="7C914D78"/>
    <w:rsid w:val="7C9C690A"/>
    <w:rsid w:val="7CD56ACF"/>
    <w:rsid w:val="7D0E4D5C"/>
    <w:rsid w:val="7D1172F8"/>
    <w:rsid w:val="7D7A0599"/>
    <w:rsid w:val="7D7B6E68"/>
    <w:rsid w:val="7DAC0DCF"/>
    <w:rsid w:val="7DB6060B"/>
    <w:rsid w:val="7DC32EE9"/>
    <w:rsid w:val="7E372159"/>
    <w:rsid w:val="7E987BA5"/>
    <w:rsid w:val="7EAF501B"/>
    <w:rsid w:val="7EE24105"/>
    <w:rsid w:val="7F080287"/>
    <w:rsid w:val="7F1255AA"/>
    <w:rsid w:val="7F491DA9"/>
    <w:rsid w:val="7F9617BB"/>
    <w:rsid w:val="7FB623D9"/>
    <w:rsid w:val="7FD75E47"/>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3">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4"/>
    <w:basedOn w:val="1"/>
    <w:next w:val="1"/>
    <w:qFormat/>
    <w:uiPriority w:val="0"/>
    <w:pPr>
      <w:ind w:left="1260" w:leftChars="600"/>
    </w:pPr>
  </w:style>
  <w:style w:type="paragraph" w:styleId="9">
    <w:name w:val="toc 2"/>
    <w:basedOn w:val="1"/>
    <w:next w:val="1"/>
    <w:qFormat/>
    <w:uiPriority w:val="0"/>
    <w:pPr>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Table Text"/>
    <w:basedOn w:val="1"/>
    <w:semiHidden/>
    <w:qFormat/>
    <w:uiPriority w:val="0"/>
    <w:rPr>
      <w:rFonts w:ascii="宋体" w:hAnsi="宋体" w:cs="宋体"/>
      <w:sz w:val="18"/>
      <w:szCs w:val="18"/>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9aee1de7-8406-4321-97c6-b5e31a6855ae</errorID>
      <errorWord>适</errorWord>
      <group>L1_Word</group>
      <groupName>字词问题</groupName>
      <ability>L2_Typo</ability>
      <abilityName>字词错误</abilityName>
      <candidateList>
        <item>适用</item>
      </candidateList>
      <explain>〈形〉适合使用：这套耕作方法，在我们这个地区也完全～。</explain>
      <paraID>7F153B69</paraID>
      <start>9</start>
      <end>10</end>
      <status>unmodified</status>
      <modifiedWord/>
      <trackRevisions>false</trackRevisions>
    </reviewItem>
    <reviewItem>
      <errorID>c4d01fef-e65e-4e07-837d-bdbf0eeb10c2</errorID>
      <errorWord>同等学力</errorWord>
      <group>L1_Word</group>
      <groupName>字词问题</groupName>
      <ability>L2_Typo</ability>
      <abilityName>字词错误</abilityName>
      <candidateList>
        <item>同等学历</item>
      </candidateList>
      <explain/>
      <paraID>60BC8E0B</paraID>
      <start>20</start>
      <end>24</end>
      <status>unmodified</status>
      <modifiedWord/>
      <trackRevisions>false</trackRevisions>
    </reviewItem>
    <reviewItem>
      <errorID>cd9fa184-8d6a-499e-a8fd-f5f2e3e7486c</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7404CF45</paraID>
      <start>94</start>
      <end>101</end>
      <status>unmodified</status>
      <modifiedWord/>
      <trackRevisions>false</trackRevisions>
    </reviewItem>
    <reviewItem>
      <errorID>d9c7108f-7bf6-44a6-99b5-338581288cb0</errorID>
      <errorWord>国家安全法</errorWord>
      <group>L1_Knowledge</group>
      <groupName>知识性问题</groupName>
      <ability>L2_Knowledge</ability>
      <abilityName>其他知识</abilityName>
      <candidateList>
        <item>中华人民共和国国家安全法</item>
      </candidateList>
      <explain>当前法律法规名称使用简称，请注意是否应当使用全称。</explain>
      <paraID> 3A47265</paraID>
      <start>133</start>
      <end>138</end>
      <status>unmodified</status>
      <modifiedWord/>
      <trackRevisions>false</trackRevisions>
    </reviewItem>
    <reviewItem>
      <errorID>a6111ce1-46b6-47a0-93ef-46d8538a2b52</errorID>
      <errorWord>情景</errorWord>
      <group>L1_Word</group>
      <groupName>字词问题</groupName>
      <ability>L2_Typo</ability>
      <abilityName>字词错误</abilityName>
      <candidateList>
        <item>情境</item>
      </candidateList>
      <explain>存在发音相同字词的误用。</explain>
      <paraID> D9BE890</paraID>
      <start>9</start>
      <end>11</end>
      <status>unmodified</status>
      <modifiedWord/>
      <trackRevisions>false</trackRevisions>
    </reviewItem>
    <reviewItem>
      <errorID>84393093-d180-48a6-b0f4-c4174d970b69</errorID>
      <errorWord>应职</errorWord>
      <group>L1_Word</group>
      <groupName>字词问题</groupName>
      <ability>L2_Typo</ability>
      <abilityName>字词错误</abilityName>
      <candidateList>
        <item>应聘</item>
      </candidateList>
      <explain/>
      <paraID>27618FCC</paraID>
      <start>35</start>
      <end>37</end>
      <status>unmodified</status>
      <modifiedWord/>
      <trackRevisions>false</trackRevisions>
    </reviewItem>
    <reviewItem>
      <errorID>2cea8e02-f016-45bd-983c-21c28a2611ba</errorID>
      <errorWord>；</errorWord>
      <group>L1_Word</group>
      <groupName>字词问题</groupName>
      <ability>L2_Typo</ability>
      <abilityName>字词错误</abilityName>
      <candidateList>
        <item>；在</item>
      </candidateList>
      <explain/>
      <paraID>35FC189A</paraID>
      <start>18</start>
      <end>19</end>
      <status>unmodified</status>
      <modifiedWord/>
      <trackRevisions>false</trackRevisions>
    </reviewItem>
    <reviewItem>
      <errorID>cf9f490f-bd51-41ed-8c0a-f06d059c0e8c</errorID>
      <errorWord>坚持和加强党的领导</errorWord>
      <group>L1_Word</group>
      <groupName>字词问题</groupName>
      <ability>L2_Typo</ability>
      <abilityName>字词错误</abilityName>
      <candidateList>
        <item>坚持和加强党的全面领导</item>
      </candidateList>
      <explain/>
      <paraID>133B1865</paraID>
      <start>100</start>
      <end>109</end>
      <status>unmodified</status>
      <modifiedWord/>
      <trackRevisions>false</trackRevisions>
    </reviewItem>
    <reviewItem>
      <errorID>ce9ebb88-99e8-47c4-a925-b09793a0b0a1</errorID>
      <errorWord>的</errorWord>
      <group>L1_Word</group>
      <groupName>字词问题</groupName>
      <ability>L2_Typo</ability>
      <abilityName>字词错误</abilityName>
      <candidateList>
        <item>的国</item>
      </candidateList>
      <explain/>
      <paraID>1D9BD03D</paraID>
      <start>154</start>
      <end>155</end>
      <status>unmodified</status>
      <modifiedWord/>
      <trackRevisions>false</trackRevisions>
    </reviewItem>
    <reviewItem>
      <errorID>46e8b5c8-b083-4956-b5c2-8becba3e521d</errorID>
      <errorWord>全面建设小康社会</errorWord>
      <group>L1_Political</group>
      <groupName>政治性问题</groupName>
      <ability>L2_Unpolitical</ability>
      <abilityName>政治敏感错误</abilityName>
      <candidateList>
        <item>全面建成小康社会</item>
      </candidateList>
      <explain/>
      <paraID>4141BC1B</paraID>
      <start>90</start>
      <end>98</end>
      <status>unmodified</status>
      <modifiedWord/>
      <trackRevisions>false</trackRevisions>
    </reviewItem>
    <reviewItem>
      <errorID>10241342-c2b4-4d46-8f5e-39c97b565221</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55FDC347</paraID>
      <start>116</start>
      <end>129</end>
      <status>unmodified</status>
      <modifiedWord/>
      <trackRevisions>false</trackRevisions>
    </reviewItem>
    <reviewItem>
      <errorID>b58af84e-5e0f-46e9-99aa-1e1d4a23ab1f</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22505ADF</paraID>
      <start>0</start>
      <end>8</end>
      <status>unmodified</status>
      <modifiedWord/>
      <trackRevisions>false</trackRevisions>
    </reviewItem>
    <reviewItem>
      <errorID>96e369e4-5435-4619-a8e9-6bec0ced5919</errorID>
      <errorWord>增强</errorWord>
      <group>L1_Grammar</group>
      <groupName>语法问题</groupName>
      <ability>L2_Grammar</ability>
      <abilityName>语法错误</abilityName>
      <candidateList>
        <item>加深</item>
      </candidateList>
      <explain>“增强～认识”搭配不当，建议修改为“加深～认识”。</explain>
      <paraID>397978CF</paraID>
      <start>92</start>
      <end>94</end>
      <status>unmodified</status>
      <modifiedWord/>
      <trackRevisions>false</trackRevisions>
    </reviewItem>
    <reviewItem>
      <errorID>3a48b9cd-fa09-484f-9d08-308c7eec7d97</errorID>
      <errorWord>界线</errorWord>
      <group>L1_Word</group>
      <groupName>字词问题</groupName>
      <ability>L2_Typo</ability>
      <abilityName>字词错误</abilityName>
      <candidateList>
        <item>界限</item>
      </candidateList>
      <explain/>
      <paraID> A4A471F</paraID>
      <start>161</start>
      <end>163</end>
      <status>unmodified</status>
      <modifiedWord/>
      <trackRevisions>false</trackRevisions>
    </reviewItem>
    <reviewItem>
      <errorID>6515b131-03e1-484c-a0cb-cf0218f643b0</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6698D3E7</paraID>
      <start>163</start>
      <end>174</end>
      <status>unmodified</status>
      <modifiedWord/>
      <trackRevisions>false</trackRevisions>
    </reviewItem>
    <reviewItem>
      <errorID>4e693f4c-4dc8-4e78-9957-40d502592146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30C93998</paraID>
      <start>7</start>
      <end>8</end>
      <status>unmodified</status>
      <modifiedWord/>
      <trackRevisions>false</trackRevisions>
    </reviewItem>
    <reviewItem>
      <errorID>0268c97e-6b07-43c2-8ea0-f3ac02888b52</errorID>
      <errorWord>学生应</errorWord>
      <group>L1_Word</group>
      <groupName>字词问题</groupName>
      <ability>L2_Typo</ability>
      <abilityName>字词错误</abilityName>
      <candidateList>
        <item>学生</item>
      </candidateList>
      <explain/>
      <paraID>56FFBE86</paraID>
      <start>4</start>
      <end>7</end>
      <status>unmodified</status>
      <modifiedWord/>
      <trackRevisions>false</trackRevisions>
    </reviewItem>
    <reviewItem>
      <errorID>70fbbfd0-f9b1-4651-b4c7-b386cfcce22c</errorID>
      <errorWord>辨正</errorWord>
      <group>L1_Word</group>
      <groupName>字词问题</groupName>
      <ability>L2_Typo</ability>
      <abilityName>字词错误</abilityName>
      <candidateList>
        <item>辩证</item>
      </candidateList>
      <explain>❶〈动〉辨析考证：反复～。也作辨证。❷〈形〉合乎辩证法的：～关系｜～的统一。</explain>
      <paraID>48B9C693</paraID>
      <start>79</start>
      <end>81</end>
      <status>unmodified</status>
      <modifiedWord/>
      <trackRevisions>false</trackRevisions>
    </reviewItem>
    <reviewItem>
      <errorID>6c667826-db1f-4f6b-a3c1-a00e74be03b5</errorID>
      <errorWord>米开朗基罗</errorWord>
      <group>L1_Knowledge</group>
      <groupName>知识性问题</groupName>
      <ability>L2_Knowledge</ability>
      <abilityName>其他知识</abilityName>
      <candidateList>
        <item>米开朗琪罗</item>
      </candidateList>
      <explain/>
      <paraID>3EB2611E</paraID>
      <start>286</start>
      <end>291</end>
      <status>unmodified</status>
      <modifiedWord/>
      <trackRevisions>false</trackRevisions>
    </reviewItem>
    <reviewItem>
      <errorID>4f84d753-acbb-4402-8117-c820ecb60cca</errorID>
      <errorWord>、和</errorWord>
      <group>L1_Punc</group>
      <groupName>标点问题</groupName>
      <ability>L2_Punc</ability>
      <abilityName>标点符号检查</abilityName>
      <candidateList>
        <item>和</item>
      </candidateList>
      <explain>“及”“和”“等”连词前不宜使用顿号，建议删除（或使用逗号）。</explain>
      <paraID>22162A1B</paraID>
      <start>20</start>
      <end>22</end>
      <status>unmodified</status>
      <modifiedWord/>
      <trackRevisions>false</trackRevisions>
    </reviewItem>
    <reviewItem>
      <errorID>b6dc7523-9f65-4f28-91e9-465d321922cf</errorID>
      <errorWord>，</errorWord>
      <group>L1_Word</group>
      <groupName>字词问题</groupName>
      <ability>L2_Typo</ability>
      <abilityName>字词错误</abilityName>
      <candidateList>
        <item>，具</item>
      </candidateList>
      <explain/>
      <paraID>1714C2D3</paraID>
      <start>57</start>
      <end>58</end>
      <status>unmodified</status>
      <modifiedWord/>
      <trackRevisions>false</trackRevisions>
    </reviewItem>
    <reviewItem>
      <errorID>a26e5b7a-f6a4-468d-99a8-16e566a7e4a7</errorID>
      <errorWord>够</errorWord>
      <group>L1_Word</group>
      <groupName>字词问题</groupName>
      <ability>L2_Typo</ability>
      <abilityName>字词错误</abilityName>
      <candidateList>
        <item>够用</item>
      </candidateList>
      <explain/>
      <paraID>7207D77E</paraID>
      <start>25</start>
      <end>26</end>
      <status>unmodified</status>
      <modifiedWord/>
      <trackRevisions>false</trackRevisions>
    </reviewItem>
    <reviewItem>
      <errorID>6526e140-afc0-4e05-a709-fb149507e215</errorID>
      <errorWord>轨程</errorWord>
      <group>L1_Word</group>
      <groupName>字词问题</groupName>
      <ability>L2_Typo</ability>
      <abilityName>字词错误</abilityName>
      <candidateList>
        <item>过程</item>
      </candidateList>
      <explain>存在发音相近字词的误用。</explain>
      <paraID>2B4C42FB</paraID>
      <start>37</start>
      <end>39</end>
      <status>unmodified</status>
      <modifiedWord/>
      <trackRevisions>false</trackRevisions>
    </reviewItem>
    <reviewItem>
      <errorID>d8d74e0a-bab8-4cf1-9132-78ef17911c54</errorID>
      <errorWord>、和</errorWord>
      <group>L1_Punc</group>
      <groupName>标点问题</groupName>
      <ability>L2_Punc</ability>
      <abilityName>标点符号检查</abilityName>
      <candidateList>
        <item>和</item>
      </candidateList>
      <explain>“及”“和”“等”连词前不宜使用顿号，建议删除（或使用逗号）。</explain>
      <paraID> 83A8044</paraID>
      <start>135</start>
      <end>137</end>
      <status>unmodified</status>
      <modifiedWord/>
      <trackRevisions>false</trackRevisions>
    </reviewItem>
    <reviewItem>
      <errorID>cd7f2913-57fa-447d-9038-ab574dd668a2</errorID>
      <errorWord>增强</errorWord>
      <group>L1_Grammar</group>
      <groupName>语法问题</groupName>
      <ability>L2_Grammar</ability>
      <abilityName>语法错误</abilityName>
      <candidateList>
        <item>强化</item>
      </candidateList>
      <explain>“增强～管理”搭配不当，建议修改为“强化～管理”。</explain>
      <paraID>56302A67</paraID>
      <start>44</start>
      <end>46</end>
      <status>unmodified</status>
      <modifiedWord/>
      <trackRevisions>false</trackRevisions>
    </reviewItem>
    <reviewItem>
      <errorID>f62a66d6-3253-42dc-932b-60217a40682c</errorID>
      <errorWord>晰</errorWord>
      <group>L1_Word</group>
      <groupName>字词问题</groupName>
      <ability>L2_Typo</ability>
      <abilityName>字词错误</abilityName>
      <candidateList>
        <item>晰地</item>
      </candidateList>
      <explain/>
      <paraID> E539EEC</paraID>
      <start>40</start>
      <end>41</end>
      <status>unmodified</status>
      <modifiedWord/>
      <trackRevisions>false</trackRevisions>
    </reviewItem>
    <reviewItem>
      <errorID>4ba379fb-8162-4364-9204-25beeeaf1894</errorID>
      <errorWord>教</errorWord>
      <group>L1_Word</group>
      <groupName>字词问题</groupName>
      <ability>L2_Typo</ability>
      <abilityName>字词错误</abilityName>
      <candidateList>
        <item>教育</item>
      </candidateList>
      <explain>❶〈名〉按一定要求培养人的工作，主要指学校培养人的工作：初等～｜高等～｜成人～｜～方针。❷〈动〉按一定要求培养：教师的责任是～下一代成为德、智、体全面发展的有用人才。❸〈动〉用道理说服人使照着（规则、指示或要求等）做：说服～｜～干部要清正廉洁。</explain>
      <paraID>5CD121FB</paraID>
      <start>3</start>
      <end>4</end>
      <status>unmodified</status>
      <modifiedWord/>
      <trackRevisions>false</trackRevisions>
    </reviewItem>
    <reviewItem>
      <errorID>cac667e4-256a-4449-930e-0b5ff87f4f40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29106A93</paraID>
      <start>0</start>
      <end>2</end>
      <status>unmodified</status>
      <modifiedWord/>
      <trackRevisions>false</trackRevisions>
    </reviewItem>
    <reviewItem>
      <errorID>920ba452-0335-466e-8008-0b4e744102d1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1672F71F</paraID>
      <start>0</start>
      <end>2</end>
      <status>unmodified</status>
      <modifiedWord/>
      <trackRevisions>false</trackRevisions>
    </reviewItem>
    <reviewItem>
      <errorID>5b091ebf-2c7a-4ef3-be1b-b4e603ae7f07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F32EFD7</paraID>
      <start>0</start>
      <end>2</end>
      <status>unmodified</status>
      <modifiedWord/>
      <trackRevisions>false</trackRevisions>
    </reviewItem>
    <reviewItem>
      <errorID>a982a4ec-4e1d-4e6c-bc6f-eae3c97d3b7d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3F370E1A</paraID>
      <start>0</start>
      <end>2</end>
      <status>unmodified</status>
      <modifiedWord/>
      <trackRevisions>false</trackRevisions>
    </reviewItem>
    <reviewItem>
      <errorID>0544d544-6156-46a0-b00f-3ffb9fdcc0a3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309960D9</paraID>
      <start>0</start>
      <end>2</end>
      <status>unmodified</status>
      <modifiedWord/>
      <trackRevisions>false</trackRevisions>
    </reviewItem>
    <reviewItem>
      <errorID>23acb09d-8926-4038-ac49-e1129134fb3c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3D129737</paraID>
      <start>0</start>
      <end>2</end>
      <status>unmodified</status>
      <modifiedWord/>
      <trackRevisions>false</trackRevisions>
    </reviewItem>
    <reviewItem>
      <errorID>6f19288e-17d7-4cb6-8b44-ad92c0ea86b8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166F22D5</paraID>
      <start>0</start>
      <end>2</end>
      <status>unmodified</status>
      <modifiedWord/>
      <trackRevisions>false</trackRevisions>
    </reviewItem>
    <reviewItem>
      <errorID>89400146-21fd-4e3d-8ac6-21206f2a109c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5AE25000</paraID>
      <start>0</start>
      <end>2</end>
      <status>unmodified</status>
      <modifiedWord/>
      <trackRevisions>false</trackRevisions>
    </reviewItem>
    <reviewItem>
      <errorID>0fd90066-9b82-45a3-9ad5-be5c56661de5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74CE583C</paraID>
      <start>0</start>
      <end>2</end>
      <status>unmodified</status>
      <modifiedWord/>
      <trackRevisions>false</trackRevisions>
    </reviewItem>
    <reviewItem>
      <errorID>13033ae2-50c8-4678-a5f6-f7ff9fcc7cc1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85B413F</paraID>
      <start>0</start>
      <end>2</end>
      <status>unmodified</status>
      <modifiedWord/>
      <trackRevisions>false</trackRevisions>
    </reviewItem>
    <reviewItem>
      <errorID>bdeaae71-8440-4912-a841-e5a6ae91187b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35EAEEE5</paraID>
      <start>0</start>
      <end>2</end>
      <status>unmodified</status>
      <modifiedWord/>
      <trackRevisions>false</trackRevisions>
    </reviewItem>
    <reviewItem>
      <errorID>d7c48ee0-578a-4369-9b32-16d44f0b2469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6A96F207</paraID>
      <start>0</start>
      <end>2</end>
      <status>unmodified</status>
      <modifiedWord/>
      <trackRevisions>false</trackRevisions>
    </reviewItem>
    <reviewItem>
      <errorID>352d7786-0865-4f1b-a121-20a28a4836e2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5397829D</paraID>
      <start>0</start>
      <end>2</end>
      <status>unmodified</status>
      <modifiedWord/>
      <trackRevisions>false</trackRevisions>
    </reviewItem>
    <reviewItem>
      <errorID>5425f18d-5a57-48d0-b96c-f860da5cc0de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58FFF725</paraID>
      <start>0</start>
      <end>2</end>
      <status>unmodified</status>
      <modifiedWord/>
      <trackRevisions>false</trackRevisions>
    </reviewItem>
    <reviewItem>
      <errorID>af9ba98e-f279-4626-b347-f42659883c90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646BBD18</paraID>
      <start>0</start>
      <end>2</end>
      <status>unmodified</status>
      <modifiedWord/>
      <trackRevisions>false</trackRevisions>
    </reviewItem>
    <reviewItem>
      <errorID>784f2cd3-eb07-4eb4-9449-b3d78eecf740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50219B94</paraID>
      <start>0</start>
      <end>2</end>
      <status>unmodified</status>
      <modifiedWord/>
      <trackRevisions>false</trackRevisions>
    </reviewItem>
    <reviewItem>
      <errorID>c237cdfe-52c4-4430-891c-03b1b42e6a55</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3612AF15</paraID>
      <start>0</start>
      <end>8</end>
      <status>unmodified</status>
      <modifiedWord/>
      <trackRevisions>false</trackRevisions>
    </reviewItem>
    <reviewItem>
      <errorID>cb443b03-3c6d-45eb-b047-3466769060c4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508E5237</paraID>
      <start>0</start>
      <end>2</end>
      <status>unmodified</status>
      <modifiedWord/>
      <trackRevisions>false</trackRevisions>
    </reviewItem>
    <reviewItem>
      <errorID>618fcd77-1ef3-4316-8f6d-915e552ce868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6B859782</paraID>
      <start>0</start>
      <end>2</end>
      <status>unmodified</status>
      <modifiedWord/>
      <trackRevisions>false</trackRevisions>
    </reviewItem>
    <reviewItem>
      <errorID>f4dab381-a6f4-4854-a1e0-3d97fc331c55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3809ACEF</paraID>
      <start>0</start>
      <end>2</end>
      <status>unmodified</status>
      <modifiedWord/>
      <trackRevisions>false</trackRevisions>
    </reviewItem>
    <reviewItem>
      <errorID>fbd6fb2e-7db0-4abb-832c-133f732e92a6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3579AD0B</paraID>
      <start>0</start>
      <end>2</end>
      <status>unmodified</status>
      <modifiedWord/>
      <trackRevisions>false</trackRevisions>
    </reviewItem>
    <reviewItem>
      <errorID>50dd07ef-952f-4eeb-9927-c3fd04b0e347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4B70A6C2</paraID>
      <start>0</start>
      <end>2</end>
      <status>unmodified</status>
      <modifiedWord/>
      <trackRevisions>false</trackRevisions>
    </reviewItem>
    <reviewItem>
      <errorID>b6135b36-93f9-4898-91c5-98df593ef09a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42C1A80</paraID>
      <start>0</start>
      <end>2</end>
      <status>unmodified</status>
      <modifiedWord/>
      <trackRevisions>false</trackRevisions>
    </reviewItem>
    <reviewItem>
      <errorID>afd221cc-c781-496f-8921-151558513a10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1A825718</paraID>
      <start>0</start>
      <end>2</end>
      <status>unmodified</status>
      <modifiedWord/>
      <trackRevisions>false</trackRevisions>
    </reviewItem>
    <reviewItem>
      <errorID>2bf94b70-2c59-4d84-b9b9-5f54233af3d5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590D7E04</paraID>
      <start>0</start>
      <end>2</end>
      <status>unmodified</status>
      <modifiedWord/>
      <trackRevisions>false</trackRevisions>
    </reviewItem>
    <reviewItem>
      <errorID>0b4c578b-f1b2-4aed-a772-cc5c66184613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4C6EC1E4</paraID>
      <start>0</start>
      <end>2</end>
      <status>unmodified</status>
      <modifiedWord/>
      <trackRevisions>false</trackRevisions>
    </reviewItem>
    <reviewItem>
      <errorID>0aa882cb-3816-47c4-9c15-ad60b62d369c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4B81F12</paraID>
      <start>0</start>
      <end>2</end>
      <status>unmodified</status>
      <modifiedWord/>
      <trackRevisions>false</trackRevisions>
    </reviewItem>
    <reviewItem>
      <errorID>0ae282b2-f14c-4e76-9251-8b575bd84b71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1C53D802</paraID>
      <start>0</start>
      <end>2</end>
      <status>unmodified</status>
      <modifiedWord/>
      <trackRevisions>false</trackRevisions>
    </reviewItem>
    <reviewItem>
      <errorID>c9212f23-ccc5-459f-b049-3da5deb2e6c8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2950CA44</paraID>
      <start>0</start>
      <end>2</end>
      <status>unmodified</status>
      <modifiedWord/>
      <trackRevisions>false</trackRevisions>
    </reviewItem>
    <reviewItem>
      <errorID>5f42d0fc-606f-4fda-a50f-06feb81f8f93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4F2D0FF4</paraID>
      <start>0</start>
      <end>2</end>
      <status>unmodified</status>
      <modifiedWord/>
      <trackRevisions>false</trackRevisions>
    </reviewItem>
    <reviewItem>
      <errorID>ce467548-d5dd-46f9-99b0-54fb0abe75eb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35ACB13E</paraID>
      <start>0</start>
      <end>2</end>
      <status>unmodified</status>
      <modifiedWord/>
      <trackRevisions>false</trackRevisions>
    </reviewItem>
    <reviewItem>
      <errorID>4d75ac0e-5dac-4eb1-9b3d-f12baae788f7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3291A489</paraID>
      <start>0</start>
      <end>2</end>
      <status>unmodified</status>
      <modifiedWord/>
      <trackRevisions>false</trackRevisions>
    </reviewItem>
    <reviewItem>
      <errorID>aee32895-c18b-4379-9de3-dc3bdfc04433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438F6B2</paraID>
      <start>0</start>
      <end>2</end>
      <status>unmodified</status>
      <modifiedWord/>
      <trackRevisions>false</trackRevisions>
    </reviewItem>
    <reviewItem>
      <errorID>3d909045-5ca9-42f7-acb6-db5682cb9204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159D9E5F</paraID>
      <start>0</start>
      <end>2</end>
      <status>unmodified</status>
      <modifiedWord/>
      <trackRevisions>false</trackRevisions>
    </reviewItem>
    <reviewItem>
      <errorID>544aa5b1-1931-4062-b39d-f685e03842c4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4B8942AD</paraID>
      <start>0</start>
      <end>2</end>
      <status>unmodified</status>
      <modifiedWord/>
      <trackRevisions>false</trackRevisions>
    </reviewItem>
    <reviewItem>
      <errorID>7323967a-6d48-4876-a859-3cf6ef70552e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3507CFD1</paraID>
      <start>0</start>
      <end>2</end>
      <status>unmodified</status>
      <modifiedWord/>
      <trackRevisions>false</trackRevisions>
    </reviewItem>
    <reviewItem>
      <errorID>6ffc0eb1-8301-426a-80e2-3561a3eedc4b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1162347C</paraID>
      <start>0</start>
      <end>2</end>
      <status>unmodified</status>
      <modifiedWord/>
      <trackRevisions>false</trackRevisions>
    </reviewItem>
    <reviewItem>
      <errorID>049d479b-b100-44b0-9c10-291fd5c6fc42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5CCDA2C2</paraID>
      <start>0</start>
      <end>2</end>
      <status>unmodified</status>
      <modifiedWord/>
      <trackRevisions>false</trackRevisions>
    </reviewItem>
    <reviewItem>
      <errorID>a5dc7908-a1a7-4d75-851e-89081ffd2c62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1BA2173E</paraID>
      <start>0</start>
      <end>2</end>
      <status>unmodified</status>
      <modifiedWord/>
      <trackRevisions>false</trackRevisions>
    </reviewItem>
    <reviewItem>
      <errorID>650edcd3-e98e-4e5d-9507-68207c527f57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6835E6EF</paraID>
      <start>0</start>
      <end>2</end>
      <status>unmodified</status>
      <modifiedWord/>
      <trackRevisions>false</trackRevisions>
    </reviewItem>
    <reviewItem>
      <errorID>efcb5006-3e44-4132-a645-ad2ef31f5fa2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7464F290</paraID>
      <start>0</start>
      <end>2</end>
      <status>unmodified</status>
      <modifiedWord/>
      <trackRevisions>false</trackRevisions>
    </reviewItem>
    <reviewItem>
      <errorID>d3af6444-5641-400a-9da6-c3995a3d07ef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37C359B9</paraID>
      <start>0</start>
      <end>2</end>
      <status>unmodified</status>
      <modifiedWord/>
      <trackRevisions>false</trackRevisions>
    </reviewItem>
    <reviewItem>
      <errorID>93823717-c03c-4e27-a451-92a78c32a383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4243DAF9</paraID>
      <start>0</start>
      <end>2</end>
      <status>unmodified</status>
      <modifiedWord/>
      <trackRevisions>false</trackRevisions>
    </reviewItem>
    <reviewItem>
      <errorID>cb825aa8-2c31-4fe3-85a0-a11087eb05f9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3F6AAA5C</paraID>
      <start>0</start>
      <end>2</end>
      <status>unmodified</status>
      <modifiedWord/>
      <trackRevisions>false</trackRevisions>
    </reviewItem>
    <reviewItem>
      <errorID>08d86c16-c3c9-4a95-aea8-faf8c2fa5c70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618B0C60</paraID>
      <start>0</start>
      <end>2</end>
      <status>unmodified</status>
      <modifiedWord/>
      <trackRevisions>false</trackRevisions>
    </reviewItem>
    <reviewItem>
      <errorID>b9396767-0459-4726-b9f7-6d91c9c2f987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342BBFF1</paraID>
      <start>0</start>
      <end>2</end>
      <status>unmodified</status>
      <modifiedWord/>
      <trackRevisions>false</trackRevisions>
    </reviewItem>
    <reviewItem>
      <errorID>8eee7bec-a8de-4d4a-adce-eddfbef47750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7671F24</paraID>
      <start>0</start>
      <end>2</end>
      <status>unmodified</status>
      <modifiedWord/>
      <trackRevisions>false</trackRevisions>
    </reviewItem>
    <reviewItem>
      <errorID>9fbaa28d-0e0f-4efe-a5d1-59de299008bf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1419B58</paraID>
      <start>0</start>
      <end>2</end>
      <status>unmodified</status>
      <modifiedWord/>
      <trackRevisions>false</trackRevisions>
    </reviewItem>
    <reviewItem>
      <errorID>a93f0f85-2edb-4a1d-bcf7-357dbe07ede9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4E037E7C</paraID>
      <start>0</start>
      <end>2</end>
      <status>unmodified</status>
      <modifiedWord/>
      <trackRevisions>false</trackRevisions>
    </reviewItem>
    <reviewItem>
      <errorID>499dea20-92a9-4d0a-9790-cb4590b0ae7d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7A33DE5</paraID>
      <start>0</start>
      <end>2</end>
      <status>unmodified</status>
      <modifiedWord/>
      <trackRevisions>false</trackRevisions>
    </reviewItem>
    <reviewItem>
      <errorID>1c1323ac-5f97-4a0e-806e-63b92cd9ca8a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1862486E</paraID>
      <start>0</start>
      <end>2</end>
      <status>unmodified</status>
      <modifiedWord/>
      <trackRevisions>false</trackRevisions>
    </reviewItem>
    <reviewItem>
      <errorID>7eba618c-6d38-4697-8f2f-955a4ee570d9</errorID>
      <errorWord>四个相</errorWord>
      <group>L1_Word</group>
      <groupName>字词问题</groupName>
      <ability>L2_Typo</ability>
      <abilityName>字词错误</abilityName>
      <candidateList>
        <item>四个</item>
      </candidateList>
      <explain/>
      <paraID>75A30104</paraID>
      <start>10</start>
      <end>13</end>
      <status>unmodified</status>
      <modifiedWord/>
      <trackRevisions>false</trackRevisions>
    </reviewItem>
    <reviewItem>
      <errorID>8584ea39-f7ce-4b85-8f50-d6c70f33465d</errorID>
      <errorWord>起</errorWord>
      <group>L1_Word</group>
      <groupName>字词问题</groupName>
      <ability>L2_Typo</ability>
      <abilityName>字词错误</abilityName>
      <candidateList>
        <item>起到</item>
      </candidateList>
      <explain/>
      <paraID>7CDAE14D</paraID>
      <start>124</start>
      <end>125</end>
      <status>unmodified</status>
      <modifiedWord/>
      <trackRevisions>false</trackRevisions>
    </reviewItem>
    <reviewItem>
      <errorID>70afbe4f-3399-4ae1-9475-085720254d1e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719E40EA</paraID>
      <start>4</start>
      <end>5</end>
      <status>unmodified</status>
      <modifiedWord/>
      <trackRevisions>false</trackRevisions>
    </reviewItem>
    <reviewItem>
      <errorID>5120527d-f6c4-4231-b6e7-7812a2615af6</errorID>
      <errorWord>，</errorWord>
      <group>L1_Word</group>
      <groupName>字词问题</groupName>
      <ability>L2_Typo</ability>
      <abilityName>字词错误</abilityName>
      <candidateList>
        <item>，具</item>
      </candidateList>
      <explain/>
      <paraID>6FD7E48C</paraID>
      <start>162</start>
      <end>163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1e5440-9f6a-4825-82fd-662d448dc910}">
  <ds:schemaRefs/>
</ds:datastoreItem>
</file>

<file path=docProps/app.xml><?xml version="1.0" encoding="utf-8"?>
<Properties xmlns="http://schemas.openxmlformats.org/officeDocument/2006/extended-properties" xmlns:vt="http://schemas.openxmlformats.org/officeDocument/2006/docPropsVTypes">
  <Template>Normal.dotm</Template>
  <Pages>58</Pages>
  <Words>21586</Words>
  <Characters>21716</Characters>
  <Lines>337</Lines>
  <Paragraphs>94</Paragraphs>
  <TotalTime>0</TotalTime>
  <ScaleCrop>false</ScaleCrop>
  <LinksUpToDate>false</LinksUpToDate>
  <CharactersWithSpaces>22002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好久不见1426812041</cp:lastModifiedBy>
  <cp:lastPrinted>2025-10-28T02:41:00Z</cp:lastPrinted>
  <dcterms:modified xsi:type="dcterms:W3CDTF">2026-03-23T09:31:31Z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7C787E1B955D4E60B54DBA8CA6FF297E_13</vt:lpwstr>
  </property>
  <property fmtid="{D5CDD505-2E9C-101B-9397-08002B2CF9AE}" pid="4" name="KSOTemplateDocerSaveRecord">
    <vt:lpwstr>eyJoZGlkIjoiMTI4NmIzZmJhNjVkZDY1MjA4N2RhNTk3MzQyOTFhNjIiLCJ1c2VySWQiOiIzMTU3Njg5OSJ9</vt:lpwstr>
  </property>
</Properties>
</file>